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7664A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4B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4C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4D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4E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4F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50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51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52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53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54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55" w14:textId="77777777" w:rsidR="00BB203E" w:rsidRDefault="00027406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ascii="Times New Roman" w:hAnsi="Times New Roman"/>
          <w:sz w:val="24"/>
        </w:rPr>
        <w:t>DO VIRTUAL AO REAL: O PRIMEIRO CONTATO COM PEÇAS CADAVÉRICAS E A CONSTRUÇÃO DO CONHECIMENTO ANATÔMICO NA FORMAÇÃO MÉDICA</w:t>
      </w:r>
    </w:p>
    <w:p w14:paraId="3E176656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176657" w14:textId="36346308" w:rsidR="00BB203E" w:rsidRDefault="00027406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  <w:r>
        <w:rPr>
          <w:rFonts w:ascii="Times New Roman" w:hAnsi="Times New Roman"/>
          <w:sz w:val="24"/>
        </w:rPr>
        <w:t>Júlia Dias Almeida Bezerra¹, Alinne Almeida Silva², Wellhington da Silva Mota³</w:t>
      </w:r>
    </w:p>
    <w:p w14:paraId="3E176658" w14:textId="77777777" w:rsidR="00BB203E" w:rsidRDefault="00BB203E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14:paraId="3E176659" w14:textId="77777777" w:rsidR="00BB203E" w:rsidRDefault="00027406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Resumo: </w:t>
      </w:r>
      <w:r>
        <w:rPr>
          <w:rFonts w:ascii="Times New Roman" w:hAnsi="Times New Roman"/>
          <w:sz w:val="24"/>
        </w:rPr>
        <w:t>O primeiro contato com peças cadavéricas representa uma etapa marcante na formação médica, pois permite observar diretamente estruturas do corpo humano e relacioná-las aos conteúdos estudados anteriormente por meio de slides, atlas de Anatomia, aplicativos de visualização anatômica em três dimensões e vídeos ou aulas on-line. Essa experiência aproxima a teoria da realidade anatômica, favorecendo a compreensão da localização, da forma, da organização e das relações entre diferentes componentes corporais. O objetivo deste trabalho foi relatar a experiência do primeiro contato com peças cadavéricas e suas contribuições para a construção do conhecimento anatômico na graduação em Medicina. Trata-se de um relato de experiência descritivo, desenvolvido a partir das aulas práticas de Anatomia do curso de Medicina da Estácio IDOMED, em Iguatu, Ceará. As aulas começaram em 17 de agosto de 2026, e o primeiro contato com peças cadavéricas ocorreu em 19 de agosto de 2026. As atividades foram realizadas até 22 de outubro de 2026 e envolveram 39 estudantes. Sob orientação dos professores, foram realizadas observações e manipulações de peças cadavéricas, identificação de músculos e ossos, dissecação e reconhecimento de estruturas anatômicas. Também foram estudadas a localização, a origem, a inserção e a inervação muscular, além dos acidentes ósseos e das relações entre estruturas próximas. Os professores orientaram sobre ética, respeito e preservação das peças, destacando a contribuição da doação de corpos para o ensino e a pesquisa. Conforme a Resolução CNS nº 510/2016, por tratar-se de relato de experiência acadêmica de caráter descritivo, sem intervenção de pesquisa com seres humanos, considerou-se a aplicabilidade das normas éticas pertinentes, respeitando-se os princípios de ética e integridade acadêmica. Os aprendizados foram registrados por meio de anotações, e a reflexão foi orientada pelos referenciais de aprendizagem ativa, integração entre teoria e prática e utilização de recursos didáticos complementares. No início, o contato com as peças despertou curiosidade e entusiasmo, acompanhado de estranhamento diante de uma experiência diferente das atividades teóricas habituais. A observação direta facilitou a associação entre imagens dos materiais virtuais e a disposição real das estruturas. A identificação dos músculos superficiais do braço e dos músculos do manguito rotador tornou-se mais compreensível. Nos membros inferiores, a visualização do sartório ajudou a diferenciá-lo do grácil, músculos que podem ser confundidos durante o estudo. Relacionar imagens de atlas e recursos digitais às peças reais foi uma dificuldade inicial, superada gradualmente com observação, revisão teórica e orientação docente. As práticas ajudaram a compreender melhor a posição e as relações anatômicas entre músculos e ossos, além de aumentar a confiança para reconhecer estruturas nas avaliações práticas. Conclui-se que o primeiro contato com peças cadavéricas contribuiu para integrar teoria e prática, desenvolver a observação anatômica e compreender as relações entre estruturas corporais. A experiência reforçou a importância do estudo prévio e contínuo, assim como do respeito e da ética no contato com as peças. Dessa forma, as aulas práticas colaboraram para a construção do conhecimento anatômico e para a preparação dos estudantes ao longo da formação médica.</w:t>
      </w:r>
    </w:p>
    <w:p w14:paraId="3E17665A" w14:textId="77777777" w:rsidR="00BB203E" w:rsidRDefault="00BB203E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3E17665B" w14:textId="77777777" w:rsidR="00BB203E" w:rsidRDefault="0002740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>
        <w:rPr>
          <w:rFonts w:ascii="Times New Roman" w:hAnsi="Times New Roman"/>
          <w:sz w:val="24"/>
        </w:rPr>
        <w:t>Anatomia. Cadáver. Dissecação. Educação médica. Estudantes de medicina.</w:t>
      </w:r>
    </w:p>
    <w:p w14:paraId="3E17665C" w14:textId="77777777" w:rsidR="00BB203E" w:rsidRDefault="00BB203E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sectPr w:rsidR="00BB203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17329" w14:textId="77777777" w:rsidR="00027406" w:rsidRDefault="00027406">
      <w:pPr>
        <w:spacing w:line="240" w:lineRule="auto"/>
      </w:pPr>
      <w:r>
        <w:separator/>
      </w:r>
    </w:p>
  </w:endnote>
  <w:endnote w:type="continuationSeparator" w:id="0">
    <w:p w14:paraId="261B000B" w14:textId="77777777" w:rsidR="00027406" w:rsidRDefault="000274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6665" w14:textId="77777777" w:rsidR="00BB203E" w:rsidRDefault="00027406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7C3D1" w14:textId="77777777" w:rsidR="00027406" w:rsidRDefault="00027406">
      <w:pPr>
        <w:spacing w:after="0"/>
      </w:pPr>
      <w:r>
        <w:separator/>
      </w:r>
    </w:p>
  </w:footnote>
  <w:footnote w:type="continuationSeparator" w:id="0">
    <w:p w14:paraId="2950E4AB" w14:textId="77777777" w:rsidR="00027406" w:rsidRDefault="00027406">
      <w:pPr>
        <w:spacing w:after="0"/>
      </w:pPr>
      <w:r>
        <w:continuationSeparator/>
      </w:r>
    </w:p>
  </w:footnote>
  <w:footnote w:id="1">
    <w:p w14:paraId="3E176668" w14:textId="7D7EF491" w:rsidR="00BB203E" w:rsidRDefault="00027406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0C674A" w:rsidRPr="004109C3">
        <w:rPr>
          <w:rFonts w:ascii="Arial" w:hAnsi="Arial" w:cs="Arial"/>
        </w:rPr>
        <w:t>Centro Universitário Estácio do Ceará/IDOMED – Iguatu/CE, e-mail:</w:t>
      </w:r>
    </w:p>
  </w:footnote>
  <w:footnote w:id="2">
    <w:p w14:paraId="3E176669" w14:textId="6DF1A735" w:rsidR="00BB203E" w:rsidRDefault="00027406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0C674A" w:rsidRPr="004109C3">
        <w:rPr>
          <w:rFonts w:ascii="Arial" w:hAnsi="Arial" w:cs="Arial"/>
        </w:rPr>
        <w:t>Centro Universitário Estácio do Ceará/IDOMED – Iguatu/CE, e-mail:</w:t>
      </w:r>
    </w:p>
  </w:footnote>
  <w:footnote w:id="3">
    <w:p w14:paraId="3E17666A" w14:textId="5D795503" w:rsidR="00BB203E" w:rsidRDefault="00027406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0C674A" w:rsidRPr="004109C3">
        <w:rPr>
          <w:rFonts w:ascii="Arial" w:hAnsi="Arial" w:cs="Arial"/>
        </w:rPr>
        <w:t>Centro Universitário Estácio do Ceará/IDOMED – Iguatu/CE, e-mail:</w:t>
      </w:r>
    </w:p>
  </w:footnote>
  <w:footnote w:id="4">
    <w:p w14:paraId="3E17666B" w14:textId="4D02D976" w:rsidR="00BB203E" w:rsidRDefault="00027406">
      <w:pPr>
        <w:pStyle w:val="Textodenotaderodap"/>
        <w:rPr>
          <w:rFonts w:ascii="Arial" w:hAnsi="Arial" w:cs="Arial"/>
          <w:sz w:val="22"/>
          <w:szCs w:val="22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4109C3" w:rsidRPr="004109C3">
        <w:rPr>
          <w:rFonts w:ascii="Arial" w:hAnsi="Arial" w:cs="Arial"/>
        </w:rPr>
        <w:t>Centro Universitário Estácio do Ceará/IDOMED – Iguatu/CE, e-mail: weliguatu@hotmail.com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6663" w14:textId="77777777" w:rsidR="00BB203E" w:rsidRDefault="00027406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</w:rPr>
      <w:drawing>
        <wp:anchor distT="0" distB="0" distL="0" distR="0" simplePos="0" relativeHeight="251659264" behindDoc="0" locked="0" layoutInCell="1" allowOverlap="1" wp14:anchorId="3E176666" wp14:editId="3E176667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E176664" w14:textId="77777777" w:rsidR="00BB203E" w:rsidRDefault="00BB203E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027406"/>
    <w:rsid w:val="000C674A"/>
    <w:rsid w:val="001329EE"/>
    <w:rsid w:val="00171CBA"/>
    <w:rsid w:val="001B13CB"/>
    <w:rsid w:val="002851EF"/>
    <w:rsid w:val="00286EAD"/>
    <w:rsid w:val="00365F17"/>
    <w:rsid w:val="0039121C"/>
    <w:rsid w:val="003D0839"/>
    <w:rsid w:val="003D6A55"/>
    <w:rsid w:val="004109C3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B0F11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B203E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0694"/>
    <w:rsid w:val="00F464E6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7664A"/>
  <w15:docId w15:val="{DDFF8E00-6075-4170-9688-212D7B710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Wellhington Mota</cp:lastModifiedBy>
  <cp:revision>4</cp:revision>
  <dcterms:created xsi:type="dcterms:W3CDTF">2022-11-03T12:34:00Z</dcterms:created>
  <dcterms:modified xsi:type="dcterms:W3CDTF">2026-10-15T14:07:00Z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