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DCC29" w14:textId="584BE0CE" w:rsidR="0005713B" w:rsidRDefault="00CC3F5B">
      <w:pPr>
        <w:spacing w:after="0" w:line="240" w:lineRule="auto"/>
        <w:jc w:val="center"/>
        <w:rPr>
          <w:rFonts w:ascii="Arial" w:hAnsi="Arial" w:cs="Arial"/>
          <w:b/>
          <w:caps/>
          <w:sz w:val="24"/>
          <w:szCs w:val="24"/>
        </w:rPr>
      </w:pPr>
      <w:r>
        <w:rPr>
          <w:noProof/>
          <w:lang w:eastAsia="pt-BR"/>
        </w:rPr>
        <w:drawing>
          <wp:inline distT="0" distB="0" distL="0" distR="0" wp14:anchorId="4E51A1D2" wp14:editId="0843A53A">
            <wp:extent cx="1928553" cy="2743200"/>
            <wp:effectExtent l="0" t="0" r="0" b="0"/>
            <wp:docPr id="2" name="Imagem 2" descr="SÍMBOLOS – Universidade Regional do Cariri – U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ÍMBOLOS – Universidade Regional do Cariri – UR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8422" cy="2757238"/>
                    </a:xfrm>
                    <a:prstGeom prst="rect">
                      <a:avLst/>
                    </a:prstGeom>
                    <a:noFill/>
                    <a:ln>
                      <a:noFill/>
                    </a:ln>
                  </pic:spPr>
                </pic:pic>
              </a:graphicData>
            </a:graphic>
          </wp:inline>
        </w:drawing>
      </w:r>
    </w:p>
    <w:p w14:paraId="6ACDCC2A" w14:textId="77777777" w:rsidR="0005713B" w:rsidRDefault="0005713B">
      <w:pPr>
        <w:spacing w:after="0" w:line="240" w:lineRule="auto"/>
        <w:jc w:val="center"/>
        <w:rPr>
          <w:rFonts w:ascii="Arial" w:hAnsi="Arial" w:cs="Arial"/>
          <w:b/>
          <w:caps/>
          <w:sz w:val="24"/>
          <w:szCs w:val="24"/>
        </w:rPr>
      </w:pPr>
    </w:p>
    <w:p w14:paraId="6ACDCC2C" w14:textId="083098AF" w:rsidR="0005713B" w:rsidRDefault="0005713B" w:rsidP="00C742B3">
      <w:pPr>
        <w:spacing w:after="0" w:line="240" w:lineRule="auto"/>
        <w:rPr>
          <w:rFonts w:ascii="Arial" w:hAnsi="Arial" w:cs="Arial"/>
          <w:b/>
          <w:caps/>
          <w:sz w:val="24"/>
          <w:szCs w:val="24"/>
        </w:rPr>
      </w:pPr>
    </w:p>
    <w:p w14:paraId="4B5E15FD" w14:textId="77777777" w:rsidR="00C742B3" w:rsidRDefault="00C742B3" w:rsidP="00C742B3">
      <w:pPr>
        <w:spacing w:after="0" w:line="240" w:lineRule="auto"/>
        <w:rPr>
          <w:rFonts w:ascii="Arial" w:hAnsi="Arial" w:cs="Arial"/>
          <w:b/>
          <w:caps/>
          <w:sz w:val="24"/>
          <w:szCs w:val="24"/>
        </w:rPr>
      </w:pPr>
    </w:p>
    <w:p w14:paraId="6ACDCC2D" w14:textId="77777777" w:rsidR="0005713B" w:rsidRDefault="0005713B">
      <w:pPr>
        <w:spacing w:after="0" w:line="240" w:lineRule="auto"/>
        <w:jc w:val="center"/>
        <w:rPr>
          <w:rFonts w:ascii="Arial" w:hAnsi="Arial" w:cs="Arial"/>
          <w:b/>
          <w:caps/>
          <w:sz w:val="24"/>
          <w:szCs w:val="24"/>
        </w:rPr>
      </w:pPr>
    </w:p>
    <w:p w14:paraId="6ACDCC2E" w14:textId="439C19A8" w:rsidR="0005713B" w:rsidRDefault="004F7D4D" w:rsidP="004F7D4D">
      <w:pPr>
        <w:tabs>
          <w:tab w:val="left" w:pos="6899"/>
        </w:tabs>
        <w:spacing w:after="0" w:line="240" w:lineRule="auto"/>
        <w:rPr>
          <w:rFonts w:ascii="Arial" w:hAnsi="Arial" w:cs="Arial"/>
          <w:b/>
          <w:caps/>
          <w:sz w:val="24"/>
          <w:szCs w:val="24"/>
        </w:rPr>
      </w:pPr>
      <w:r>
        <w:rPr>
          <w:rFonts w:ascii="Arial" w:hAnsi="Arial" w:cs="Arial"/>
          <w:b/>
          <w:caps/>
          <w:sz w:val="24"/>
          <w:szCs w:val="24"/>
        </w:rPr>
        <w:tab/>
      </w:r>
    </w:p>
    <w:p w14:paraId="6ACDCC2F" w14:textId="77777777" w:rsidR="0005713B" w:rsidRDefault="0005713B">
      <w:pPr>
        <w:spacing w:after="0" w:line="240" w:lineRule="auto"/>
        <w:jc w:val="center"/>
        <w:rPr>
          <w:rFonts w:ascii="Arial" w:hAnsi="Arial" w:cs="Arial"/>
          <w:b/>
          <w:caps/>
          <w:sz w:val="24"/>
          <w:szCs w:val="24"/>
        </w:rPr>
      </w:pPr>
    </w:p>
    <w:p w14:paraId="6ACDCC30" w14:textId="77777777" w:rsidR="0005713B" w:rsidRDefault="0005713B">
      <w:pPr>
        <w:spacing w:after="0" w:line="240" w:lineRule="auto"/>
        <w:jc w:val="center"/>
        <w:rPr>
          <w:rFonts w:ascii="Arial" w:hAnsi="Arial" w:cs="Arial"/>
          <w:b/>
          <w:caps/>
          <w:sz w:val="24"/>
          <w:szCs w:val="24"/>
        </w:rPr>
      </w:pPr>
    </w:p>
    <w:p w14:paraId="6ACDCC31" w14:textId="77777777" w:rsidR="0005713B" w:rsidRDefault="0005713B">
      <w:pPr>
        <w:spacing w:after="0" w:line="240" w:lineRule="auto"/>
        <w:jc w:val="center"/>
        <w:rPr>
          <w:rFonts w:ascii="Arial" w:hAnsi="Arial" w:cs="Arial"/>
          <w:b/>
          <w:caps/>
          <w:sz w:val="24"/>
          <w:szCs w:val="24"/>
        </w:rPr>
      </w:pPr>
    </w:p>
    <w:p w14:paraId="7E7A0562" w14:textId="77777777" w:rsidR="00C742B3" w:rsidRDefault="00C742B3">
      <w:pPr>
        <w:spacing w:after="0" w:line="240" w:lineRule="auto"/>
        <w:jc w:val="center"/>
        <w:rPr>
          <w:rFonts w:ascii="Times New Roman" w:hAnsi="Times New Roman"/>
          <w:b/>
          <w:sz w:val="24"/>
        </w:rPr>
      </w:pPr>
    </w:p>
    <w:p w14:paraId="09B149D2" w14:textId="3BDF3ED3" w:rsidR="007D2E43" w:rsidRPr="007D2E43" w:rsidRDefault="007D2E43">
      <w:pPr>
        <w:spacing w:after="0" w:line="240" w:lineRule="auto"/>
        <w:jc w:val="center"/>
        <w:rPr>
          <w:rFonts w:ascii="Times New Roman" w:hAnsi="Times New Roman"/>
          <w:b/>
          <w:caps/>
          <w:sz w:val="28"/>
          <w:szCs w:val="24"/>
        </w:rPr>
      </w:pPr>
      <w:r w:rsidRPr="007D2E43">
        <w:rPr>
          <w:rFonts w:ascii="Times New Roman" w:hAnsi="Times New Roman"/>
          <w:b/>
          <w:sz w:val="24"/>
        </w:rPr>
        <w:t>RESPONSABILIDADE CIVIL DAS PLATAFORMAS DE MARKETPLACE</w:t>
      </w:r>
      <w:r w:rsidR="00882BB0">
        <w:rPr>
          <w:rFonts w:ascii="Times New Roman" w:hAnsi="Times New Roman"/>
          <w:b/>
          <w:sz w:val="24"/>
        </w:rPr>
        <w:t xml:space="preserve"> </w:t>
      </w:r>
      <w:r w:rsidRPr="007D2E43">
        <w:rPr>
          <w:rFonts w:ascii="Times New Roman" w:hAnsi="Times New Roman"/>
          <w:b/>
          <w:sz w:val="24"/>
        </w:rPr>
        <w:t>PELA OFERTA DE PRODUTOS CONTRAFEITOS E FALSIFICADOS</w:t>
      </w:r>
    </w:p>
    <w:p w14:paraId="6ACDCC33" w14:textId="77777777" w:rsidR="0005713B" w:rsidRDefault="0005713B">
      <w:pPr>
        <w:spacing w:after="0" w:line="240" w:lineRule="auto"/>
        <w:jc w:val="center"/>
        <w:rPr>
          <w:rFonts w:ascii="Arial" w:hAnsi="Arial" w:cs="Arial"/>
          <w:b/>
          <w:caps/>
          <w:sz w:val="24"/>
          <w:szCs w:val="24"/>
        </w:rPr>
      </w:pPr>
    </w:p>
    <w:p w14:paraId="6ACDCC34" w14:textId="51CCA673" w:rsidR="0005713B" w:rsidRDefault="007D2E43">
      <w:pPr>
        <w:spacing w:after="0" w:line="240" w:lineRule="auto"/>
        <w:jc w:val="center"/>
        <w:rPr>
          <w:rFonts w:ascii="Times New Roman" w:hAnsi="Times New Roman"/>
          <w:b/>
          <w:sz w:val="24"/>
          <w:szCs w:val="24"/>
        </w:rPr>
      </w:pPr>
      <w:r>
        <w:rPr>
          <w:rFonts w:ascii="Times New Roman" w:hAnsi="Times New Roman"/>
          <w:b/>
          <w:sz w:val="24"/>
          <w:szCs w:val="24"/>
        </w:rPr>
        <w:t>Patrick Pereira Marques</w:t>
      </w:r>
      <w:r w:rsidR="00834B28">
        <w:rPr>
          <w:rStyle w:val="ncoradanotaderodap"/>
          <w:rFonts w:ascii="Times New Roman" w:hAnsi="Times New Roman"/>
          <w:b/>
          <w:sz w:val="24"/>
          <w:szCs w:val="24"/>
        </w:rPr>
        <w:footnoteReference w:id="1"/>
      </w:r>
    </w:p>
    <w:p w14:paraId="6ACDCC38" w14:textId="640B8F6D" w:rsidR="0005713B" w:rsidRDefault="0005713B">
      <w:pPr>
        <w:spacing w:after="0" w:line="240" w:lineRule="auto"/>
        <w:rPr>
          <w:rFonts w:ascii="Times New Roman" w:hAnsi="Times New Roman"/>
          <w:b/>
          <w:sz w:val="24"/>
          <w:szCs w:val="24"/>
        </w:rPr>
      </w:pPr>
    </w:p>
    <w:p w14:paraId="4B8B8345" w14:textId="26C0D712" w:rsidR="00C742B3" w:rsidRPr="008A1F12" w:rsidRDefault="008A1F12" w:rsidP="008A1F12">
      <w:pPr>
        <w:spacing w:after="0" w:line="240" w:lineRule="auto"/>
        <w:jc w:val="both"/>
        <w:rPr>
          <w:rFonts w:ascii="Times New Roman" w:hAnsi="Times New Roman"/>
          <w:sz w:val="24"/>
          <w:szCs w:val="24"/>
        </w:rPr>
      </w:pPr>
      <w:r w:rsidRPr="008A1F12">
        <w:rPr>
          <w:rFonts w:ascii="Times New Roman" w:hAnsi="Times New Roman"/>
          <w:b/>
          <w:sz w:val="24"/>
          <w:szCs w:val="24"/>
        </w:rPr>
        <w:t>Resumo:</w:t>
      </w:r>
      <w:r w:rsidRPr="008A1F12">
        <w:rPr>
          <w:rFonts w:ascii="Times New Roman" w:hAnsi="Times New Roman"/>
          <w:sz w:val="24"/>
          <w:szCs w:val="24"/>
        </w:rPr>
        <w:t xml:space="preserve"> </w:t>
      </w:r>
      <w:r w:rsidR="007D2E43" w:rsidRPr="008A1F12">
        <w:rPr>
          <w:rFonts w:ascii="Times New Roman" w:hAnsi="Times New Roman"/>
          <w:sz w:val="24"/>
          <w:szCs w:val="24"/>
        </w:rPr>
        <w:t>As plataformas de marketplace concentram a audiência do comércio eletrônico</w:t>
      </w:r>
      <w:r w:rsidR="007D2E43" w:rsidRPr="008A1F12">
        <w:rPr>
          <w:rFonts w:ascii="Times New Roman" w:hAnsi="Times New Roman"/>
          <w:sz w:val="24"/>
          <w:szCs w:val="24"/>
        </w:rPr>
        <w:t xml:space="preserve"> </w:t>
      </w:r>
      <w:r w:rsidR="007D2E43" w:rsidRPr="008A1F12">
        <w:rPr>
          <w:rFonts w:ascii="Times New Roman" w:hAnsi="Times New Roman"/>
          <w:sz w:val="24"/>
          <w:szCs w:val="24"/>
        </w:rPr>
        <w:t>brasileiro e tornaram-se o principal canal de distribuição de produtos contrafeitos e</w:t>
      </w:r>
      <w:r w:rsidR="007D2E43" w:rsidRPr="008A1F12">
        <w:rPr>
          <w:rFonts w:ascii="Times New Roman" w:hAnsi="Times New Roman"/>
          <w:sz w:val="24"/>
          <w:szCs w:val="24"/>
        </w:rPr>
        <w:t xml:space="preserve"> </w:t>
      </w:r>
      <w:r w:rsidR="007D2E43" w:rsidRPr="008A1F12">
        <w:rPr>
          <w:rFonts w:ascii="Times New Roman" w:hAnsi="Times New Roman"/>
          <w:sz w:val="24"/>
          <w:szCs w:val="24"/>
        </w:rPr>
        <w:t>falsificados no ambiente digital.</w:t>
      </w:r>
      <w:r w:rsidR="007D2E43" w:rsidRPr="008A1F12">
        <w:rPr>
          <w:rFonts w:ascii="Times New Roman" w:hAnsi="Times New Roman"/>
          <w:sz w:val="24"/>
          <w:szCs w:val="24"/>
        </w:rPr>
        <w:t xml:space="preserve"> É muito comum nos dias atuais, você encontrar diversos sites ou App, que apresentam variedades de produtos de todos os tipos. Portanto, nesse resumo expandido vamos analisar a </w:t>
      </w:r>
      <w:r w:rsidR="007D2E43" w:rsidRPr="008A1F12">
        <w:rPr>
          <w:rFonts w:ascii="Times New Roman" w:hAnsi="Times New Roman"/>
          <w:sz w:val="24"/>
          <w:szCs w:val="24"/>
        </w:rPr>
        <w:t>responsabilidade civil dessas</w:t>
      </w:r>
      <w:r w:rsidR="007D2E43" w:rsidRPr="008A1F12">
        <w:rPr>
          <w:rFonts w:ascii="Times New Roman" w:hAnsi="Times New Roman"/>
          <w:sz w:val="24"/>
          <w:szCs w:val="24"/>
        </w:rPr>
        <w:t xml:space="preserve"> </w:t>
      </w:r>
      <w:r w:rsidR="007D2E43" w:rsidRPr="008A1F12">
        <w:rPr>
          <w:rFonts w:ascii="Times New Roman" w:hAnsi="Times New Roman"/>
          <w:sz w:val="24"/>
          <w:szCs w:val="24"/>
        </w:rPr>
        <w:t>plataformas pela oferta de produtos ilegais, partindo da contradição entre o controle</w:t>
      </w:r>
      <w:r w:rsidR="007D2E43" w:rsidRPr="008A1F12">
        <w:rPr>
          <w:rFonts w:ascii="Times New Roman" w:hAnsi="Times New Roman"/>
          <w:sz w:val="24"/>
          <w:szCs w:val="24"/>
        </w:rPr>
        <w:t xml:space="preserve"> </w:t>
      </w:r>
      <w:r w:rsidR="007D2E43" w:rsidRPr="008A1F12">
        <w:rPr>
          <w:rFonts w:ascii="Times New Roman" w:hAnsi="Times New Roman"/>
          <w:sz w:val="24"/>
          <w:szCs w:val="24"/>
        </w:rPr>
        <w:t>econômico ativo que exercem</w:t>
      </w:r>
      <w:r w:rsidR="00882BB0" w:rsidRPr="008A1F12">
        <w:rPr>
          <w:rFonts w:ascii="Times New Roman" w:hAnsi="Times New Roman"/>
          <w:sz w:val="24"/>
          <w:szCs w:val="24"/>
        </w:rPr>
        <w:t xml:space="preserve">. Portanto, os markplaces são fornecedores de acordo com o </w:t>
      </w:r>
      <w:r w:rsidR="002540DB" w:rsidRPr="008A1F12">
        <w:rPr>
          <w:rFonts w:ascii="Times New Roman" w:hAnsi="Times New Roman"/>
          <w:sz w:val="24"/>
          <w:szCs w:val="24"/>
        </w:rPr>
        <w:t>Código</w:t>
      </w:r>
      <w:r w:rsidR="00882BB0" w:rsidRPr="008A1F12">
        <w:rPr>
          <w:rFonts w:ascii="Times New Roman" w:hAnsi="Times New Roman"/>
          <w:sz w:val="24"/>
          <w:szCs w:val="24"/>
        </w:rPr>
        <w:t xml:space="preserve"> de defesa do consumidor e </w:t>
      </w:r>
      <w:r w:rsidR="002540DB" w:rsidRPr="008A1F12">
        <w:rPr>
          <w:rFonts w:ascii="Times New Roman" w:hAnsi="Times New Roman"/>
          <w:sz w:val="24"/>
          <w:szCs w:val="24"/>
        </w:rPr>
        <w:t>detém</w:t>
      </w:r>
      <w:r w:rsidR="00882BB0" w:rsidRPr="008A1F12">
        <w:rPr>
          <w:rFonts w:ascii="Times New Roman" w:hAnsi="Times New Roman"/>
          <w:sz w:val="24"/>
          <w:szCs w:val="24"/>
        </w:rPr>
        <w:t xml:space="preserve"> </w:t>
      </w:r>
      <w:r w:rsidR="00882BB0" w:rsidRPr="008A1F12">
        <w:rPr>
          <w:rFonts w:ascii="Times New Roman" w:hAnsi="Times New Roman"/>
          <w:sz w:val="24"/>
          <w:szCs w:val="24"/>
        </w:rPr>
        <w:t>uma relação</w:t>
      </w:r>
      <w:r w:rsidR="00882BB0" w:rsidRPr="008A1F12">
        <w:rPr>
          <w:rFonts w:ascii="Times New Roman" w:hAnsi="Times New Roman"/>
          <w:sz w:val="24"/>
          <w:szCs w:val="24"/>
        </w:rPr>
        <w:t xml:space="preserve"> </w:t>
      </w:r>
      <w:r w:rsidR="00882BB0" w:rsidRPr="008A1F12">
        <w:rPr>
          <w:rFonts w:ascii="Times New Roman" w:hAnsi="Times New Roman"/>
          <w:sz w:val="24"/>
          <w:szCs w:val="24"/>
        </w:rPr>
        <w:t>de consumo adequadamente configurada, e devem responder objetivamente pelos vícios</w:t>
      </w:r>
      <w:r w:rsidR="00882BB0" w:rsidRPr="008A1F12">
        <w:rPr>
          <w:rFonts w:ascii="Times New Roman" w:hAnsi="Times New Roman"/>
          <w:sz w:val="24"/>
          <w:szCs w:val="24"/>
        </w:rPr>
        <w:t xml:space="preserve"> </w:t>
      </w:r>
      <w:r w:rsidR="00882BB0" w:rsidRPr="008A1F12">
        <w:rPr>
          <w:rFonts w:ascii="Times New Roman" w:hAnsi="Times New Roman"/>
          <w:sz w:val="24"/>
          <w:szCs w:val="24"/>
        </w:rPr>
        <w:t>e defeitos na prestação do serviço</w:t>
      </w:r>
      <w:r w:rsidR="00882BB0" w:rsidRPr="008A1F12">
        <w:rPr>
          <w:rFonts w:ascii="Times New Roman" w:hAnsi="Times New Roman"/>
          <w:sz w:val="24"/>
          <w:szCs w:val="24"/>
        </w:rPr>
        <w:t>, para seus consumidores</w:t>
      </w:r>
      <w:r w:rsidR="00882BB0" w:rsidRPr="008A1F12">
        <w:rPr>
          <w:rFonts w:ascii="Times New Roman" w:hAnsi="Times New Roman"/>
          <w:sz w:val="24"/>
          <w:szCs w:val="24"/>
        </w:rPr>
        <w:t>.</w:t>
      </w:r>
      <w:r w:rsidR="00882BB0" w:rsidRPr="008A1F12">
        <w:rPr>
          <w:rFonts w:ascii="Times New Roman" w:hAnsi="Times New Roman"/>
          <w:sz w:val="24"/>
          <w:szCs w:val="24"/>
        </w:rPr>
        <w:t xml:space="preserve"> </w:t>
      </w:r>
      <w:r w:rsidR="00882BB0" w:rsidRPr="008A1F12">
        <w:rPr>
          <w:rFonts w:ascii="Times New Roman" w:hAnsi="Times New Roman"/>
          <w:sz w:val="24"/>
          <w:szCs w:val="24"/>
        </w:rPr>
        <w:t>Estas plataformas refutavam a responsabilidade civil</w:t>
      </w:r>
      <w:r w:rsidR="00882BB0" w:rsidRPr="008A1F12">
        <w:rPr>
          <w:rFonts w:ascii="Times New Roman" w:hAnsi="Times New Roman"/>
          <w:sz w:val="24"/>
          <w:szCs w:val="24"/>
        </w:rPr>
        <w:t xml:space="preserve"> </w:t>
      </w:r>
      <w:r w:rsidR="00882BB0" w:rsidRPr="008A1F12">
        <w:rPr>
          <w:rFonts w:ascii="Times New Roman" w:hAnsi="Times New Roman"/>
          <w:sz w:val="24"/>
          <w:szCs w:val="24"/>
        </w:rPr>
        <w:t>pela comercialização de produtos ilegais com a salvaguarda de que o Marco Civil da</w:t>
      </w:r>
      <w:r w:rsidR="00882BB0" w:rsidRPr="008A1F12">
        <w:rPr>
          <w:rFonts w:ascii="Times New Roman" w:hAnsi="Times New Roman"/>
          <w:sz w:val="24"/>
          <w:szCs w:val="24"/>
        </w:rPr>
        <w:t xml:space="preserve"> </w:t>
      </w:r>
      <w:r w:rsidR="00882BB0" w:rsidRPr="008A1F12">
        <w:rPr>
          <w:rFonts w:ascii="Times New Roman" w:hAnsi="Times New Roman"/>
          <w:sz w:val="24"/>
          <w:szCs w:val="24"/>
        </w:rPr>
        <w:t>Internet exige o descumprimento de ordem judicial específica para que sejam</w:t>
      </w:r>
      <w:r w:rsidR="00882BB0" w:rsidRPr="008A1F12">
        <w:rPr>
          <w:rFonts w:ascii="Times New Roman" w:hAnsi="Times New Roman"/>
          <w:sz w:val="24"/>
          <w:szCs w:val="24"/>
        </w:rPr>
        <w:t xml:space="preserve"> </w:t>
      </w:r>
      <w:r w:rsidR="00882BB0" w:rsidRPr="008A1F12">
        <w:rPr>
          <w:rFonts w:ascii="Times New Roman" w:hAnsi="Times New Roman"/>
          <w:sz w:val="24"/>
          <w:szCs w:val="24"/>
        </w:rPr>
        <w:t>responsabilizados civilmente por danos causados por conteúdo publicado por terceiros.</w:t>
      </w:r>
      <w:r w:rsidR="00882BB0" w:rsidRPr="008A1F12">
        <w:rPr>
          <w:rFonts w:ascii="Times New Roman" w:hAnsi="Times New Roman"/>
          <w:sz w:val="24"/>
          <w:szCs w:val="24"/>
        </w:rPr>
        <w:t xml:space="preserve"> Diante disso, a</w:t>
      </w:r>
      <w:r w:rsidR="00882BB0" w:rsidRPr="008A1F12">
        <w:rPr>
          <w:rFonts w:ascii="Times New Roman" w:hAnsi="Times New Roman"/>
          <w:sz w:val="24"/>
          <w:szCs w:val="24"/>
        </w:rPr>
        <w:t xml:space="preserve"> Análise Econômica do Direito indica que a ausência de</w:t>
      </w:r>
      <w:r w:rsidR="00882BB0" w:rsidRPr="008A1F12">
        <w:rPr>
          <w:rFonts w:ascii="Times New Roman" w:hAnsi="Times New Roman"/>
          <w:sz w:val="24"/>
          <w:szCs w:val="24"/>
        </w:rPr>
        <w:t xml:space="preserve"> </w:t>
      </w:r>
      <w:r w:rsidR="00882BB0" w:rsidRPr="008A1F12">
        <w:rPr>
          <w:rFonts w:ascii="Times New Roman" w:hAnsi="Times New Roman"/>
          <w:sz w:val="24"/>
          <w:szCs w:val="24"/>
        </w:rPr>
        <w:t>responsabilização dos marketplaces pela comercialização de produtos ilegais gera</w:t>
      </w:r>
      <w:r w:rsidR="00882BB0" w:rsidRPr="008A1F12">
        <w:rPr>
          <w:rFonts w:ascii="Times New Roman" w:hAnsi="Times New Roman"/>
          <w:sz w:val="24"/>
          <w:szCs w:val="24"/>
        </w:rPr>
        <w:t xml:space="preserve"> </w:t>
      </w:r>
      <w:r w:rsidR="00882BB0" w:rsidRPr="008A1F12">
        <w:rPr>
          <w:rFonts w:ascii="Times New Roman" w:hAnsi="Times New Roman"/>
          <w:sz w:val="24"/>
          <w:szCs w:val="24"/>
        </w:rPr>
        <w:t>sub</w:t>
      </w:r>
      <w:r w:rsidR="00882BB0" w:rsidRPr="008A1F12">
        <w:rPr>
          <w:rFonts w:ascii="Times New Roman" w:hAnsi="Times New Roman"/>
          <w:sz w:val="24"/>
          <w:szCs w:val="24"/>
        </w:rPr>
        <w:t xml:space="preserve"> </w:t>
      </w:r>
      <w:r w:rsidR="00882BB0" w:rsidRPr="008A1F12">
        <w:rPr>
          <w:rFonts w:ascii="Times New Roman" w:hAnsi="Times New Roman"/>
          <w:sz w:val="24"/>
          <w:szCs w:val="24"/>
        </w:rPr>
        <w:t>investimento sistemático em mecanismos preventivos e corrói a confiança que</w:t>
      </w:r>
      <w:r w:rsidR="00882BB0" w:rsidRPr="008A1F12">
        <w:rPr>
          <w:rFonts w:ascii="Times New Roman" w:hAnsi="Times New Roman"/>
          <w:sz w:val="24"/>
          <w:szCs w:val="24"/>
        </w:rPr>
        <w:t xml:space="preserve"> </w:t>
      </w:r>
      <w:r w:rsidR="00882BB0" w:rsidRPr="008A1F12">
        <w:rPr>
          <w:rFonts w:ascii="Times New Roman" w:hAnsi="Times New Roman"/>
          <w:sz w:val="24"/>
          <w:szCs w:val="24"/>
        </w:rPr>
        <w:t>sustenta o crescimento do comércio eletrôni</w:t>
      </w:r>
      <w:r w:rsidR="00882BB0" w:rsidRPr="008A1F12">
        <w:rPr>
          <w:rFonts w:ascii="Times New Roman" w:hAnsi="Times New Roman"/>
          <w:sz w:val="24"/>
          <w:szCs w:val="24"/>
        </w:rPr>
        <w:t>co.</w:t>
      </w:r>
      <w:r w:rsidR="002540DB" w:rsidRPr="008A1F12">
        <w:rPr>
          <w:rFonts w:ascii="Times New Roman" w:hAnsi="Times New Roman"/>
          <w:sz w:val="24"/>
          <w:szCs w:val="24"/>
        </w:rPr>
        <w:t xml:space="preserve"> Toda via, a ideia construída é de que os proprietários de marketplaces serão responsabilizados, p</w:t>
      </w:r>
      <w:r w:rsidR="00EC1CDB" w:rsidRPr="008A1F12">
        <w:rPr>
          <w:rFonts w:ascii="Times New Roman" w:hAnsi="Times New Roman"/>
          <w:sz w:val="24"/>
          <w:szCs w:val="24"/>
        </w:rPr>
        <w:t>elos danos causados ou pela falsificação</w:t>
      </w:r>
      <w:r w:rsidR="002540DB" w:rsidRPr="008A1F12">
        <w:rPr>
          <w:rFonts w:ascii="Times New Roman" w:hAnsi="Times New Roman"/>
          <w:sz w:val="24"/>
          <w:szCs w:val="24"/>
        </w:rPr>
        <w:t xml:space="preserve"> do produto vendido a terceiros, </w:t>
      </w:r>
      <w:r w:rsidR="00EC1CDB" w:rsidRPr="008A1F12">
        <w:rPr>
          <w:rFonts w:ascii="Times New Roman" w:hAnsi="Times New Roman"/>
          <w:sz w:val="24"/>
          <w:szCs w:val="24"/>
        </w:rPr>
        <w:t xml:space="preserve">pois </w:t>
      </w:r>
      <w:r w:rsidR="00EC1CDB" w:rsidRPr="008A1F12">
        <w:rPr>
          <w:rFonts w:ascii="Times New Roman" w:hAnsi="Times New Roman"/>
          <w:color w:val="0B2237"/>
          <w:sz w:val="24"/>
          <w:szCs w:val="24"/>
          <w:shd w:val="clear" w:color="auto" w:fill="FFFFFF"/>
        </w:rPr>
        <w:t>o</w:t>
      </w:r>
      <w:r w:rsidR="002540DB" w:rsidRPr="008A1F12">
        <w:rPr>
          <w:rFonts w:ascii="Times New Roman" w:hAnsi="Times New Roman"/>
          <w:sz w:val="24"/>
          <w:szCs w:val="24"/>
        </w:rPr>
        <w:t xml:space="preserve"> consumidor não estabelece relação apenas com o vendedor imediato de </w:t>
      </w:r>
      <w:r w:rsidR="002540DB" w:rsidRPr="008A1F12">
        <w:rPr>
          <w:rFonts w:ascii="Times New Roman" w:hAnsi="Times New Roman"/>
          <w:sz w:val="24"/>
          <w:szCs w:val="24"/>
        </w:rPr>
        <w:lastRenderedPageBreak/>
        <w:t>produtos, mas com todas as funcionalidades e benefícios ofertados pela</w:t>
      </w:r>
      <w:r w:rsidR="002540DB" w:rsidRPr="008A1F12">
        <w:rPr>
          <w:rFonts w:ascii="Times New Roman" w:hAnsi="Times New Roman"/>
          <w:color w:val="0B2237"/>
          <w:sz w:val="24"/>
          <w:szCs w:val="24"/>
          <w:shd w:val="clear" w:color="auto" w:fill="FFFFFF"/>
        </w:rPr>
        <w:t xml:space="preserve">, </w:t>
      </w:r>
      <w:r w:rsidR="002540DB" w:rsidRPr="008A1F12">
        <w:rPr>
          <w:rFonts w:ascii="Times New Roman" w:hAnsi="Times New Roman"/>
          <w:sz w:val="24"/>
          <w:szCs w:val="24"/>
        </w:rPr>
        <w:t xml:space="preserve">o que a torna, naturalmente, mais do que meramente um “site de classificados”. A experiência de compra é construída com base na reputação, na marca e na estrutura tecnológica do intermediador, o que reforça a legítima expectativa de segurança e autenticidade dos produtos adquiridos, e deve ser tratada </w:t>
      </w:r>
      <w:r w:rsidR="00C742B3" w:rsidRPr="008A1F12">
        <w:rPr>
          <w:rFonts w:ascii="Times New Roman" w:hAnsi="Times New Roman"/>
          <w:sz w:val="24"/>
          <w:szCs w:val="24"/>
        </w:rPr>
        <w:t>com responsabilidade, já que algumas plataformas que oferecem o marketplaces, não irão oferecer em seus App, garantias como intermediação do pagamento ou reembolso e suporte presencial. A representação, da jurisprudência é que o responsável pela plataforma de comércio eletrônico, ao veicular ofertas de produtos, disponibilizando sua infraestrutura tecnológica, assume a posição de fornecedor de serviços de facilitação e viabilização de vendas e compras de bens e contratação de serviços e, portanto, nos termos do Código de Defesa do Consumidor, permanece como responsável de forma objetiva e solidária pelo dano causado em caso de veiculação de produtos falsificados, mesmo que tais produtos sejam anúncios imputa</w:t>
      </w:r>
      <w:r w:rsidR="00EC1CDB" w:rsidRPr="008A1F12">
        <w:rPr>
          <w:rFonts w:ascii="Times New Roman" w:hAnsi="Times New Roman"/>
          <w:sz w:val="24"/>
          <w:szCs w:val="24"/>
        </w:rPr>
        <w:t>dos na plataforma por terceiros.</w:t>
      </w:r>
      <w:r w:rsidR="00C742B3" w:rsidRPr="008A1F12">
        <w:rPr>
          <w:rFonts w:ascii="Times New Roman" w:hAnsi="Times New Roman"/>
          <w:color w:val="0B2237"/>
          <w:sz w:val="24"/>
          <w:szCs w:val="24"/>
          <w:shd w:val="clear" w:color="auto" w:fill="FFFFFF"/>
        </w:rPr>
        <w:t xml:space="preserve"> </w:t>
      </w:r>
      <w:r w:rsidR="00C742B3" w:rsidRPr="008A1F12">
        <w:rPr>
          <w:rFonts w:ascii="Times New Roman" w:hAnsi="Times New Roman"/>
          <w:sz w:val="24"/>
          <w:szCs w:val="24"/>
        </w:rPr>
        <w:t>No entanto, tal responsabilização levanta sérias questões no que toca aos deveres de monitoramento e supervisão por parte das plataformas digitais. Tal questionamento foi levado ao Superior Tribunal de Justiça no âmbito do REsp 2.046.475 que determinou a ausência de responsabilidade das plataformas de e-commerce nos casos de veiculação de produtos falsificados, porque não há no ordenamento jurídico norma que exija controle prévio ou vigilância das plataformas sobre o conteúdo publicado por usuários. Ou seja, exigir esse monitoramento antecipado significaria impor um dever geral de fiscalização que não está embasado na legislação brasileira.</w:t>
      </w:r>
    </w:p>
    <w:p w14:paraId="64F395C5" w14:textId="77777777" w:rsidR="00EC1CDB" w:rsidRPr="008A1F12" w:rsidRDefault="00EC1CDB" w:rsidP="008A1F12">
      <w:pPr>
        <w:spacing w:after="0" w:line="240" w:lineRule="auto"/>
        <w:jc w:val="both"/>
        <w:rPr>
          <w:rStyle w:val="fontstyle01"/>
          <w:rFonts w:ascii="Times New Roman" w:hAnsi="Times New Roman"/>
          <w:sz w:val="24"/>
          <w:szCs w:val="24"/>
        </w:rPr>
      </w:pPr>
    </w:p>
    <w:p w14:paraId="6ACDCC3B" w14:textId="64A9E643" w:rsidR="0005713B" w:rsidRPr="008A1F12" w:rsidRDefault="00834B28" w:rsidP="008A1F12">
      <w:pPr>
        <w:spacing w:after="0" w:line="240" w:lineRule="auto"/>
        <w:jc w:val="both"/>
        <w:rPr>
          <w:rFonts w:ascii="Times New Roman" w:hAnsi="Times New Roman"/>
          <w:b/>
          <w:sz w:val="24"/>
          <w:szCs w:val="24"/>
        </w:rPr>
      </w:pPr>
      <w:r w:rsidRPr="008A1F12">
        <w:rPr>
          <w:rStyle w:val="fontstyle01"/>
          <w:rFonts w:ascii="Times New Roman" w:hAnsi="Times New Roman"/>
          <w:sz w:val="24"/>
          <w:szCs w:val="24"/>
        </w:rPr>
        <w:t xml:space="preserve">Palavras-chave: </w:t>
      </w:r>
      <w:r w:rsidR="00EC1CDB" w:rsidRPr="008A1F12">
        <w:rPr>
          <w:rStyle w:val="fontstyle01"/>
          <w:rFonts w:ascii="Times New Roman" w:hAnsi="Times New Roman"/>
          <w:sz w:val="24"/>
          <w:szCs w:val="24"/>
        </w:rPr>
        <w:t>Responsabilização, Falsificação e Marketplace</w:t>
      </w:r>
    </w:p>
    <w:p w14:paraId="6ACDCC3D" w14:textId="020AF3CC" w:rsidR="0005713B" w:rsidRPr="008A1F12" w:rsidRDefault="0005713B" w:rsidP="008A1F12">
      <w:pPr>
        <w:spacing w:after="0" w:line="240" w:lineRule="auto"/>
        <w:jc w:val="both"/>
        <w:rPr>
          <w:rFonts w:ascii="Times New Roman" w:hAnsi="Times New Roman"/>
          <w:b/>
          <w:color w:val="CE181E"/>
          <w:sz w:val="24"/>
          <w:szCs w:val="24"/>
        </w:rPr>
      </w:pPr>
    </w:p>
    <w:p w14:paraId="6ACDCC3E" w14:textId="77777777" w:rsidR="0005713B" w:rsidRPr="008A1F12" w:rsidRDefault="0005713B" w:rsidP="008A1F12">
      <w:pPr>
        <w:spacing w:after="0" w:line="240" w:lineRule="auto"/>
        <w:jc w:val="both"/>
        <w:rPr>
          <w:rFonts w:ascii="Times New Roman" w:hAnsi="Times New Roman"/>
          <w:b/>
          <w:sz w:val="24"/>
          <w:szCs w:val="24"/>
        </w:rPr>
      </w:pPr>
    </w:p>
    <w:p w14:paraId="210FD1FF" w14:textId="21DF16D3" w:rsidR="00EC1CDB" w:rsidRPr="008A1F12" w:rsidRDefault="00834B28" w:rsidP="008A1F12">
      <w:pPr>
        <w:pStyle w:val="NormalWeb"/>
        <w:numPr>
          <w:ilvl w:val="0"/>
          <w:numId w:val="1"/>
        </w:numPr>
        <w:spacing w:beforeAutospacing="0" w:after="0" w:afterAutospacing="0"/>
        <w:ind w:left="426" w:hanging="426"/>
        <w:jc w:val="both"/>
        <w:rPr>
          <w:rStyle w:val="fontstyle01"/>
          <w:rFonts w:ascii="Times New Roman" w:hAnsi="Times New Roman"/>
          <w:sz w:val="24"/>
          <w:szCs w:val="24"/>
        </w:rPr>
      </w:pPr>
      <w:r w:rsidRPr="008A1F12">
        <w:rPr>
          <w:rStyle w:val="fontstyle01"/>
          <w:rFonts w:ascii="Times New Roman" w:hAnsi="Times New Roman"/>
          <w:sz w:val="24"/>
          <w:szCs w:val="24"/>
        </w:rPr>
        <w:t>Introdução</w:t>
      </w:r>
    </w:p>
    <w:p w14:paraId="3A1221E8" w14:textId="4E4EEE41" w:rsidR="00EC1CDB" w:rsidRPr="008A1F12" w:rsidRDefault="00EC1CDB" w:rsidP="008A1F12">
      <w:pPr>
        <w:pStyle w:val="NormalWeb"/>
        <w:spacing w:beforeAutospacing="0" w:after="0" w:afterAutospacing="0"/>
        <w:jc w:val="both"/>
        <w:rPr>
          <w:rStyle w:val="fontstyle21"/>
          <w:rFonts w:ascii="Times New Roman" w:hAnsi="Times New Roman"/>
          <w:color w:val="auto"/>
          <w:sz w:val="24"/>
          <w:szCs w:val="24"/>
        </w:rPr>
      </w:pPr>
      <w:r w:rsidRPr="008A1F12">
        <w:t>Há uma contradição ainda insuficientemente resolvida pelo ordenamento</w:t>
      </w:r>
      <w:r w:rsidRPr="008A1F12">
        <w:t xml:space="preserve"> </w:t>
      </w:r>
      <w:r w:rsidRPr="008A1F12">
        <w:t>jurídico nacional no âmbito dos marketplaces digitais. Plataformas que controlam</w:t>
      </w:r>
      <w:r w:rsidRPr="008A1F12">
        <w:t xml:space="preserve"> </w:t>
      </w:r>
      <w:r w:rsidRPr="008A1F12">
        <w:t>algoritmos de recomendação, sistemas de reputação, processamento de pagamentos e</w:t>
      </w:r>
      <w:r w:rsidRPr="008A1F12">
        <w:t xml:space="preserve"> </w:t>
      </w:r>
      <w:r w:rsidRPr="008A1F12">
        <w:t>mecanismos de visibilidade das ofertas sustentaram, durante anos, não integrar a relação</w:t>
      </w:r>
      <w:r w:rsidRPr="008A1F12">
        <w:t xml:space="preserve"> </w:t>
      </w:r>
      <w:r w:rsidRPr="008A1F12">
        <w:t>de consumo quando produtos contrafeitos ou falsificados são comercializados em seus</w:t>
      </w:r>
      <w:r w:rsidRPr="008A1F12">
        <w:t xml:space="preserve"> </w:t>
      </w:r>
      <w:r w:rsidRPr="008A1F12">
        <w:t xml:space="preserve">ambientes. A tese apoiava-se em interpretação extensiva do art. 19 da Lei </w:t>
      </w:r>
      <w:r w:rsidR="00D513AE" w:rsidRPr="008A1F12">
        <w:t>n. º</w:t>
      </w:r>
      <w:r w:rsidRPr="008A1F12">
        <w:t>12.965/2014, segundo a qual a responsabilização civil dependeria do descumprimento</w:t>
      </w:r>
      <w:r w:rsidRPr="008A1F12">
        <w:t xml:space="preserve"> </w:t>
      </w:r>
      <w:r w:rsidRPr="008A1F12">
        <w:t>de ordem judicial específica para remoção de conteúdo. O julgamento dos Recursos</w:t>
      </w:r>
      <w:r w:rsidRPr="008A1F12">
        <w:t xml:space="preserve"> </w:t>
      </w:r>
      <w:r w:rsidRPr="008A1F12">
        <w:t xml:space="preserve">Extraordinários </w:t>
      </w:r>
      <w:r w:rsidR="00D513AE" w:rsidRPr="008A1F12">
        <w:t>n. º</w:t>
      </w:r>
      <w:r w:rsidRPr="008A1F12">
        <w:t xml:space="preserve"> 1.037.396 (Tema 987) e </w:t>
      </w:r>
      <w:r w:rsidR="00D513AE" w:rsidRPr="008A1F12">
        <w:t>n. º</w:t>
      </w:r>
      <w:r w:rsidRPr="008A1F12">
        <w:t xml:space="preserve"> 1.057.258 (Tema 533), concluído pelo</w:t>
      </w:r>
      <w:r w:rsidRPr="008A1F12">
        <w:t xml:space="preserve"> </w:t>
      </w:r>
      <w:r w:rsidRPr="008A1F12">
        <w:t>Supremo Tribunal Federal em 2025, enfraqueceu esse fundamento ao afastar a leitura do</w:t>
      </w:r>
      <w:r w:rsidRPr="008A1F12">
        <w:t xml:space="preserve"> </w:t>
      </w:r>
      <w:r w:rsidRPr="008A1F12">
        <w:t>Marco Civil da Internet como cláusula geral de irresponsabilidade aplicável</w:t>
      </w:r>
      <w:r w:rsidRPr="008A1F12">
        <w:t xml:space="preserve"> </w:t>
      </w:r>
      <w:r w:rsidRPr="008A1F12">
        <w:t>indistintamente aos provedores de aplicações de internet. A relevância do problema decorre da função econômica desempenhada pelos</w:t>
      </w:r>
      <w:r w:rsidRPr="008A1F12">
        <w:t xml:space="preserve"> </w:t>
      </w:r>
      <w:r w:rsidRPr="008A1F12">
        <w:t>marketplaces na circulação de produtos ilícitos. Essas plataformas reduzem custos de</w:t>
      </w:r>
      <w:r w:rsidRPr="008A1F12">
        <w:t xml:space="preserve"> </w:t>
      </w:r>
      <w:r w:rsidRPr="008A1F12">
        <w:t>busca, ampliam o alcance das ofertas e organizam a interação entre vendedores e</w:t>
      </w:r>
      <w:r w:rsidRPr="008A1F12">
        <w:t xml:space="preserve"> </w:t>
      </w:r>
      <w:r w:rsidRPr="008A1F12">
        <w:t>consumidores por meio de sistemas algorítmicos que influenciam visibilidade, reputação e conversão de vendas. O Fórum Nacional contra a Pirataria e a Ilegalidade</w:t>
      </w:r>
      <w:r w:rsidRPr="008A1F12">
        <w:t xml:space="preserve"> </w:t>
      </w:r>
      <w:r w:rsidRPr="008A1F12">
        <w:t>estimou que o mercado ilegal movimentou R$ 264,2 bilhões no Brasil em 2025, comparticipação expressiva do comérci</w:t>
      </w:r>
      <w:r w:rsidRPr="008A1F12">
        <w:t xml:space="preserve">o eletrônico (FNCP, 2026). </w:t>
      </w:r>
      <w:r w:rsidRPr="008A1F12">
        <w:t>O problema torna-se mais complexo porque parte da demanda por produtos</w:t>
      </w:r>
      <w:r w:rsidRPr="008A1F12">
        <w:t xml:space="preserve"> </w:t>
      </w:r>
      <w:r w:rsidRPr="008A1F12">
        <w:t>contrafeitos e falsificados não decorre de mero erro do consumidor. Em muitos casos, a</w:t>
      </w:r>
      <w:r w:rsidR="00F06C2C" w:rsidRPr="008A1F12">
        <w:t xml:space="preserve"> </w:t>
      </w:r>
      <w:r w:rsidRPr="008A1F12">
        <w:t>aquisição resulta de decisão consciente motivada por fatores econômicos, simbólicos ou</w:t>
      </w:r>
      <w:r w:rsidR="00F06C2C" w:rsidRPr="008A1F12">
        <w:t xml:space="preserve"> </w:t>
      </w:r>
      <w:r w:rsidR="00D513AE" w:rsidRPr="008A1F12">
        <w:t>operacionais</w:t>
      </w:r>
      <w:r w:rsidRPr="008A1F12">
        <w:t>. A literatura jurídica concentrou-se predominantemente na tutela do</w:t>
      </w:r>
      <w:r w:rsidR="00F06C2C" w:rsidRPr="008A1F12">
        <w:t xml:space="preserve"> </w:t>
      </w:r>
      <w:r w:rsidRPr="008A1F12">
        <w:t>consumidor enganado, dedicando menor atenção aos efeitos que a escolha consciente</w:t>
      </w:r>
      <w:r w:rsidR="00F06C2C" w:rsidRPr="008A1F12">
        <w:t xml:space="preserve"> </w:t>
      </w:r>
      <w:r w:rsidRPr="008A1F12">
        <w:t>pelo produto ilícito produz sobre a estrutura de incentivos dos intermediários digitais. A</w:t>
      </w:r>
      <w:r w:rsidR="00F06C2C" w:rsidRPr="008A1F12">
        <w:t xml:space="preserve"> </w:t>
      </w:r>
      <w:r w:rsidRPr="008A1F12">
        <w:lastRenderedPageBreak/>
        <w:t>existência desse consumidor não elimina o problema jurídico. Ao contrário, desloca a</w:t>
      </w:r>
      <w:r w:rsidR="00F06C2C" w:rsidRPr="008A1F12">
        <w:t xml:space="preserve"> </w:t>
      </w:r>
      <w:r w:rsidRPr="008A1F12">
        <w:t>análise para a posição estrutural ocupada pela plataforma e para sua capacidade de</w:t>
      </w:r>
      <w:r w:rsidR="00F06C2C" w:rsidRPr="008A1F12">
        <w:t xml:space="preserve"> </w:t>
      </w:r>
      <w:r w:rsidRPr="008A1F12">
        <w:t>prevenir a circulação do ilícito em larga escala.</w:t>
      </w:r>
      <w:r w:rsidR="00F06C2C" w:rsidRPr="008A1F12">
        <w:t xml:space="preserve"> Portanto, a problematização pode se dar também, pela escolha do produto, há pontos que devem ser analisados independentemente do produto que está classificado e for do interesse do consumidor. No merketplace, é muito comum produtos terem uma avaliação de outros consumidores que quiseram legalmente avaliar o produto, para que outras tenham confiança ao comprar o produto e se ele é de qualidade, nesse sentido, os pontos a serem apresentados para que o consumidor possa reconhecer se o produto é de qualidade, seria: analisar a avaliação do produto, se o produto </w:t>
      </w:r>
      <w:r w:rsidR="00D513AE" w:rsidRPr="008A1F12">
        <w:t>apresenta</w:t>
      </w:r>
      <w:r w:rsidR="00F06C2C" w:rsidRPr="008A1F12">
        <w:t xml:space="preserve"> uma foto que transpareça bem o produto, os comentários e se também é interesse sempre tentar uma conversa com o fornecedor daquele produto. Entretanto, pontos como esse não garantem que o produto não será entregue sem nenhum dano, mas que podem evitar problemas na hora da compra. Portanto, o objetivo geral </w:t>
      </w:r>
      <w:r w:rsidR="00F06C2C" w:rsidRPr="008A1F12">
        <w:t>consiste em analisar criticamente a responsabilidade civil das</w:t>
      </w:r>
      <w:r w:rsidR="00F06C2C" w:rsidRPr="008A1F12">
        <w:t xml:space="preserve"> </w:t>
      </w:r>
      <w:r w:rsidR="00F06C2C" w:rsidRPr="008A1F12">
        <w:t>plataformas de marketplace pela oferta de produtos contrafeitos e falsificados. Os</w:t>
      </w:r>
      <w:r w:rsidR="00F06C2C" w:rsidRPr="008A1F12">
        <w:t xml:space="preserve"> </w:t>
      </w:r>
      <w:r w:rsidR="00F06C2C" w:rsidRPr="008A1F12">
        <w:t>objetivos específicos são: examinar a estrutura econômica dos marketplaces</w:t>
      </w:r>
      <w:r w:rsidR="00F06C2C" w:rsidRPr="008A1F12">
        <w:t xml:space="preserve"> </w:t>
      </w:r>
      <w:r w:rsidR="00F06C2C" w:rsidRPr="008A1F12">
        <w:t>e sua</w:t>
      </w:r>
      <w:r w:rsidR="00F06C2C" w:rsidRPr="008A1F12">
        <w:t xml:space="preserve"> </w:t>
      </w:r>
      <w:r w:rsidR="00F06C2C" w:rsidRPr="008A1F12">
        <w:t>função na cadeia digital de consumo; investigar os impactos jurídicos e econômicos da</w:t>
      </w:r>
      <w:r w:rsidR="00F06C2C" w:rsidRPr="008A1F12">
        <w:t xml:space="preserve"> </w:t>
      </w:r>
      <w:r w:rsidR="00F06C2C" w:rsidRPr="008A1F12">
        <w:t>contrafação e da falsificação, inclusive nos casos de aquisição consciente do produto</w:t>
      </w:r>
      <w:r w:rsidR="00F06C2C" w:rsidRPr="008A1F12">
        <w:t xml:space="preserve"> </w:t>
      </w:r>
      <w:r w:rsidR="00F06C2C" w:rsidRPr="008A1F12">
        <w:t>ilícito; analisar os fundamentos da responsabilidade civil das plataformas; avaliar os</w:t>
      </w:r>
      <w:r w:rsidR="00F06C2C" w:rsidRPr="008A1F12">
        <w:t xml:space="preserve"> </w:t>
      </w:r>
      <w:r w:rsidR="00F06C2C" w:rsidRPr="008A1F12">
        <w:t>incentivos produzidos pela responsabilização ou pela ausência de responsabilização; e</w:t>
      </w:r>
      <w:r w:rsidR="00F06C2C" w:rsidRPr="008A1F12">
        <w:t xml:space="preserve"> </w:t>
      </w:r>
      <w:r w:rsidR="00F06C2C" w:rsidRPr="008A1F12">
        <w:t>propor parâmetros interpretativos para a alocação eficiente dos deveres de prevenção</w:t>
      </w:r>
      <w:r w:rsidR="00F06C2C" w:rsidRPr="008A1F12">
        <w:t xml:space="preserve"> </w:t>
      </w:r>
      <w:r w:rsidR="00F06C2C" w:rsidRPr="008A1F12">
        <w:t>entre os agentes da cadeia digital de consumo</w:t>
      </w:r>
      <w:r w:rsidR="00F06C2C" w:rsidRPr="008A1F12">
        <w:t>.</w:t>
      </w:r>
    </w:p>
    <w:p w14:paraId="08D2DF37" w14:textId="77777777" w:rsidR="007D2E43" w:rsidRPr="008A1F12" w:rsidRDefault="007D2E43" w:rsidP="008A1F12">
      <w:pPr>
        <w:pStyle w:val="NormalWeb"/>
        <w:spacing w:beforeAutospacing="0" w:after="0" w:afterAutospacing="0"/>
        <w:jc w:val="both"/>
        <w:rPr>
          <w:rStyle w:val="fontstyle21"/>
          <w:rFonts w:ascii="Times New Roman" w:hAnsi="Times New Roman"/>
          <w:sz w:val="24"/>
          <w:szCs w:val="24"/>
        </w:rPr>
      </w:pPr>
    </w:p>
    <w:p w14:paraId="6ACDCC41" w14:textId="77777777" w:rsidR="0005713B" w:rsidRPr="008A1F12" w:rsidRDefault="0005713B" w:rsidP="008A1F12">
      <w:pPr>
        <w:pStyle w:val="NormalWeb"/>
        <w:spacing w:beforeAutospacing="0" w:after="0" w:afterAutospacing="0"/>
        <w:jc w:val="both"/>
        <w:rPr>
          <w:rStyle w:val="fontstyle21"/>
          <w:rFonts w:ascii="Times New Roman" w:hAnsi="Times New Roman"/>
          <w:sz w:val="24"/>
          <w:szCs w:val="24"/>
        </w:rPr>
      </w:pPr>
    </w:p>
    <w:p w14:paraId="6ACDCC42" w14:textId="77777777" w:rsidR="0005713B" w:rsidRPr="008A1F12" w:rsidRDefault="00834B28" w:rsidP="008A1F12">
      <w:pPr>
        <w:pStyle w:val="NormalWeb"/>
        <w:numPr>
          <w:ilvl w:val="0"/>
          <w:numId w:val="1"/>
        </w:numPr>
        <w:spacing w:beforeAutospacing="0" w:after="0" w:afterAutospacing="0"/>
        <w:ind w:left="426" w:hanging="426"/>
        <w:jc w:val="both"/>
        <w:rPr>
          <w:rStyle w:val="fontstyle01"/>
          <w:rFonts w:ascii="Times New Roman" w:hAnsi="Times New Roman"/>
          <w:sz w:val="24"/>
          <w:szCs w:val="24"/>
        </w:rPr>
      </w:pPr>
      <w:r w:rsidRPr="008A1F12">
        <w:rPr>
          <w:rStyle w:val="fontstyle01"/>
          <w:rFonts w:ascii="Times New Roman" w:hAnsi="Times New Roman"/>
          <w:sz w:val="24"/>
          <w:szCs w:val="24"/>
        </w:rPr>
        <w:t>Metodologia</w:t>
      </w:r>
    </w:p>
    <w:p w14:paraId="27912F7A" w14:textId="225D3671" w:rsidR="00CC61DE" w:rsidRPr="008A1F12" w:rsidRDefault="00CC61DE" w:rsidP="008A1F12">
      <w:pPr>
        <w:jc w:val="both"/>
        <w:rPr>
          <w:rFonts w:ascii="Times New Roman" w:hAnsi="Times New Roman"/>
          <w:sz w:val="24"/>
          <w:szCs w:val="24"/>
        </w:rPr>
      </w:pPr>
      <w:r w:rsidRPr="008A1F12">
        <w:rPr>
          <w:rFonts w:ascii="Times New Roman" w:hAnsi="Times New Roman"/>
          <w:sz w:val="24"/>
          <w:szCs w:val="24"/>
        </w:rPr>
        <w:t xml:space="preserve">A presente pesquisa caracteriza-se como qualitativa, de natureza básica e com objetivos exploratórios e descritivos, utilizando como procedimentos técnicos a pesquisa bibliográfica e documental. O estudo busca analisar a responsabilidade civil das plataformas de marketplace pela oferta de produtos contrafeitos e falsificados, considerando a legislação brasileira, a doutrina jurídica e o entendimento dos tribunais sobre a matéria. Para o desenvolvimento da pesquisa, serão examinados dispositivos legais pertinentes, especialmente o Código de Defesa do Consumidor (Lei nº 8.078/1990), o Código Civil (Lei nº 10.406/2002) e o Marco Civil da Internet (Lei nº 12.965/2014), além de decisões judiciais relacionadas à comercialização de produtos falsificados em ambientes digitais. Também serão consultados livros, artigos científicos e publicações acadêmicas que abordem a responsabilidade civil, as relações de consumo e os deveres das plataformas digitais. A análise será realizada por meio do método dedutivo, partindo dos princípios gerais da responsabilidade civil e da proteção do consumidor para examinar sua aplicação às atividades desenvolvidas pelos marketplaces. Busca-se, assim, compreender em </w:t>
      </w:r>
      <w:r w:rsidR="00D513AE" w:rsidRPr="008A1F12">
        <w:rPr>
          <w:rFonts w:ascii="Times New Roman" w:hAnsi="Times New Roman"/>
          <w:sz w:val="24"/>
          <w:szCs w:val="24"/>
        </w:rPr>
        <w:t>que</w:t>
      </w:r>
      <w:r w:rsidRPr="008A1F12">
        <w:rPr>
          <w:rFonts w:ascii="Times New Roman" w:hAnsi="Times New Roman"/>
          <w:sz w:val="24"/>
          <w:szCs w:val="24"/>
        </w:rPr>
        <w:t xml:space="preserve"> circunstâncias essas plataformas podem ser responsabilizadas pelos danos causados aos consumidores em decorrência da oferta de produtos contrafeitos ou falsificados, considerando sua atuação na intermediação das vendas, os deveres de segurança e informação e os limites da responsabilidade dos fornecedores no comércio eletrônico.</w:t>
      </w:r>
    </w:p>
    <w:p w14:paraId="6ACDCC44" w14:textId="77777777" w:rsidR="0005713B" w:rsidRPr="008A1F12" w:rsidRDefault="0005713B" w:rsidP="008A1F12">
      <w:pPr>
        <w:pStyle w:val="NormalWeb"/>
        <w:spacing w:beforeAutospacing="0" w:after="0" w:afterAutospacing="0"/>
        <w:jc w:val="both"/>
        <w:rPr>
          <w:rStyle w:val="fontstyle21"/>
          <w:rFonts w:ascii="Times New Roman" w:hAnsi="Times New Roman"/>
          <w:sz w:val="24"/>
          <w:szCs w:val="24"/>
        </w:rPr>
      </w:pPr>
    </w:p>
    <w:p w14:paraId="281CC87D" w14:textId="77777777" w:rsidR="00CC3F5B" w:rsidRDefault="00CC3F5B" w:rsidP="00CC3F5B">
      <w:pPr>
        <w:pStyle w:val="NormalWeb"/>
        <w:spacing w:beforeAutospacing="0" w:after="0" w:afterAutospacing="0"/>
        <w:ind w:left="426"/>
        <w:jc w:val="both"/>
        <w:rPr>
          <w:rStyle w:val="fontstyle01"/>
          <w:rFonts w:ascii="Times New Roman" w:hAnsi="Times New Roman"/>
          <w:sz w:val="24"/>
          <w:szCs w:val="24"/>
        </w:rPr>
      </w:pPr>
    </w:p>
    <w:p w14:paraId="1AC67F3F" w14:textId="77777777" w:rsidR="00CC3F5B" w:rsidRDefault="00CC3F5B" w:rsidP="00CC3F5B">
      <w:pPr>
        <w:pStyle w:val="NormalWeb"/>
        <w:spacing w:beforeAutospacing="0" w:after="0" w:afterAutospacing="0"/>
        <w:ind w:left="426"/>
        <w:jc w:val="both"/>
        <w:rPr>
          <w:rStyle w:val="fontstyle01"/>
          <w:rFonts w:ascii="Times New Roman" w:hAnsi="Times New Roman"/>
          <w:sz w:val="24"/>
          <w:szCs w:val="24"/>
        </w:rPr>
      </w:pPr>
    </w:p>
    <w:p w14:paraId="6ACDCC45" w14:textId="73443587" w:rsidR="0005713B" w:rsidRPr="008A1F12" w:rsidRDefault="00834B28" w:rsidP="008A1F12">
      <w:pPr>
        <w:pStyle w:val="NormalWeb"/>
        <w:numPr>
          <w:ilvl w:val="0"/>
          <w:numId w:val="1"/>
        </w:numPr>
        <w:spacing w:beforeAutospacing="0" w:after="0" w:afterAutospacing="0"/>
        <w:ind w:left="426" w:hanging="426"/>
        <w:jc w:val="both"/>
        <w:rPr>
          <w:rStyle w:val="fontstyle01"/>
          <w:rFonts w:ascii="Times New Roman" w:hAnsi="Times New Roman"/>
          <w:sz w:val="24"/>
          <w:szCs w:val="24"/>
        </w:rPr>
      </w:pPr>
      <w:bookmarkStart w:id="0" w:name="_GoBack"/>
      <w:bookmarkEnd w:id="0"/>
      <w:r w:rsidRPr="008A1F12">
        <w:rPr>
          <w:rStyle w:val="fontstyle01"/>
          <w:rFonts w:ascii="Times New Roman" w:hAnsi="Times New Roman"/>
          <w:sz w:val="24"/>
          <w:szCs w:val="24"/>
        </w:rPr>
        <w:lastRenderedPageBreak/>
        <w:t xml:space="preserve">Resultados </w:t>
      </w:r>
    </w:p>
    <w:p w14:paraId="6ACDCC47" w14:textId="15192D7E" w:rsidR="0005713B" w:rsidRPr="008A1F12" w:rsidRDefault="00CC61DE" w:rsidP="008A1F12">
      <w:pPr>
        <w:pStyle w:val="NormalWeb"/>
        <w:spacing w:beforeAutospacing="0" w:after="0" w:afterAutospacing="0"/>
        <w:jc w:val="both"/>
        <w:rPr>
          <w:rStyle w:val="fontstyle01"/>
          <w:rFonts w:ascii="Times New Roman" w:hAnsi="Times New Roman"/>
          <w:b w:val="0"/>
          <w:sz w:val="24"/>
          <w:szCs w:val="24"/>
        </w:rPr>
      </w:pPr>
      <w:r w:rsidRPr="008A1F12">
        <w:t>A estrutura desses mercados é determinada pelos efeitos de rede indiretos: o</w:t>
      </w:r>
      <w:r w:rsidRPr="008A1F12">
        <w:t xml:space="preserve"> </w:t>
      </w:r>
      <w:r w:rsidRPr="008A1F12">
        <w:t>valor que a plataforma oferece a cada grupo de usuários cresce com o número de</w:t>
      </w:r>
      <w:r w:rsidRPr="008A1F12">
        <w:t xml:space="preserve"> </w:t>
      </w:r>
      <w:r w:rsidRPr="008A1F12">
        <w:t>participantes do grupo oposto (TIROLE, 2020). Esse mecanismo produz concentração</w:t>
      </w:r>
      <w:r w:rsidRPr="008A1F12">
        <w:t xml:space="preserve"> </w:t>
      </w:r>
      <w:r w:rsidRPr="008A1F12">
        <w:t>previsível. No Brasil, as dez maiores plataformas de comércio eletrônico concentraram</w:t>
      </w:r>
      <w:r w:rsidRPr="008A1F12">
        <w:t xml:space="preserve"> </w:t>
      </w:r>
      <w:r w:rsidRPr="008A1F12">
        <w:t>53,2% de toda a audiência digital do setor em 2025-2026 (CONVERSION, 2026). Nos</w:t>
      </w:r>
      <w:r w:rsidRPr="008A1F12">
        <w:t xml:space="preserve"> </w:t>
      </w:r>
      <w:r w:rsidRPr="008A1F12">
        <w:t>modelos de negócio dos marketplaces, verificam-se a intermediação transacional, pela</w:t>
      </w:r>
      <w:r w:rsidRPr="008A1F12">
        <w:t xml:space="preserve"> </w:t>
      </w:r>
      <w:r w:rsidRPr="008A1F12">
        <w:t>qual a plataforma obtém comissão sobre cada venda, e a monetização comportamental, pela qual dados de navegação e compra são reprocessados em inteligência comercial e</w:t>
      </w:r>
      <w:r w:rsidRPr="008A1F12">
        <w:t xml:space="preserve"> </w:t>
      </w:r>
      <w:r w:rsidRPr="008A1F12">
        <w:t>vendidos sob a forma de anúncios patrocinados e ranqueamento pago. A captura dedados comportamentais em escala constitui o objeto central de valorização econômica</w:t>
      </w:r>
      <w:r w:rsidR="00D513AE" w:rsidRPr="008A1F12">
        <w:t xml:space="preserve"> </w:t>
      </w:r>
      <w:r w:rsidRPr="008A1F12">
        <w:t>das grandes plataformas digitais. A consequência jurídica é direta: a plataforma não é</w:t>
      </w:r>
      <w:r w:rsidR="00D513AE" w:rsidRPr="008A1F12">
        <w:t xml:space="preserve"> </w:t>
      </w:r>
      <w:r w:rsidRPr="008A1F12">
        <w:t>intermediária passiva que apenas hospeda ofertas, mas agente econômico que coleta, processa e monetiza informações sobre o comportamento dos consumidores e, com base</w:t>
      </w:r>
      <w:r w:rsidR="00D513AE" w:rsidRPr="008A1F12">
        <w:t xml:space="preserve"> </w:t>
      </w:r>
      <w:r w:rsidRPr="008A1F12">
        <w:t>nelas, organiza ativamente a circulação de produtos.</w:t>
      </w:r>
      <w:r w:rsidR="00D513AE" w:rsidRPr="008A1F12">
        <w:t xml:space="preserve"> </w:t>
      </w:r>
      <w:r w:rsidR="00D513AE" w:rsidRPr="008A1F12">
        <w:t>A tese de que marketplaces exercem mera intermediação tecnológica contradiz</w:t>
      </w:r>
      <w:r w:rsidR="008A1F12">
        <w:t xml:space="preserve"> </w:t>
      </w:r>
      <w:r w:rsidR="00D513AE" w:rsidRPr="008A1F12">
        <w:t>a arquitetura operacional documentável dessas plataformas. O ranqueamento de ofertas</w:t>
      </w:r>
      <w:r w:rsidR="008A1F12">
        <w:t xml:space="preserve"> </w:t>
      </w:r>
      <w:r w:rsidR="00D513AE" w:rsidRPr="008A1F12">
        <w:t>demonstra o grau desse controle ativo: a posição de um anúncio nos resultados de busca</w:t>
      </w:r>
      <w:r w:rsidR="008A1F12">
        <w:t xml:space="preserve"> </w:t>
      </w:r>
      <w:r w:rsidR="00D513AE" w:rsidRPr="008A1F12">
        <w:t>resulta de parâmetros algorítmicos que incluem histórico de conversão do vendedor, volume de avaliações, performance logística e participação em publicidade paga. Vendedores pagam para melhorar o posicionamento e consumidores convertem com</w:t>
      </w:r>
      <w:r w:rsidR="008A1F12">
        <w:t xml:space="preserve"> </w:t>
      </w:r>
      <w:r w:rsidR="00D513AE" w:rsidRPr="008A1F12">
        <w:t>frequência muito maior nos primeiros resultados exibidos.</w:t>
      </w:r>
    </w:p>
    <w:p w14:paraId="1A55BA5C" w14:textId="77777777" w:rsidR="00D513AE" w:rsidRPr="008A1F12" w:rsidRDefault="00D513AE" w:rsidP="008A1F12">
      <w:pPr>
        <w:pStyle w:val="NormalWeb"/>
        <w:spacing w:beforeAutospacing="0" w:after="0" w:afterAutospacing="0"/>
        <w:jc w:val="both"/>
        <w:rPr>
          <w:rStyle w:val="fontstyle01"/>
          <w:rFonts w:ascii="Times New Roman" w:hAnsi="Times New Roman"/>
          <w:b w:val="0"/>
          <w:sz w:val="24"/>
          <w:szCs w:val="24"/>
        </w:rPr>
      </w:pPr>
    </w:p>
    <w:p w14:paraId="6ACDCC52" w14:textId="73F58C06" w:rsidR="0005713B" w:rsidRPr="008A1F12" w:rsidRDefault="00834B28" w:rsidP="008A1F12">
      <w:pPr>
        <w:pStyle w:val="NormalWeb"/>
        <w:numPr>
          <w:ilvl w:val="0"/>
          <w:numId w:val="1"/>
        </w:numPr>
        <w:spacing w:beforeAutospacing="0" w:after="0" w:afterAutospacing="0"/>
        <w:ind w:left="426" w:hanging="426"/>
        <w:jc w:val="both"/>
        <w:rPr>
          <w:rStyle w:val="fontstyle01"/>
          <w:rFonts w:ascii="Times New Roman" w:hAnsi="Times New Roman"/>
          <w:sz w:val="24"/>
          <w:szCs w:val="24"/>
        </w:rPr>
      </w:pPr>
      <w:r w:rsidRPr="008A1F12">
        <w:rPr>
          <w:rStyle w:val="fontstyle01"/>
          <w:rFonts w:ascii="Times New Roman" w:hAnsi="Times New Roman"/>
          <w:sz w:val="24"/>
          <w:szCs w:val="24"/>
        </w:rPr>
        <w:t xml:space="preserve">Conclusão </w:t>
      </w:r>
    </w:p>
    <w:p w14:paraId="5760EAA9" w14:textId="19520751" w:rsidR="008A1F12" w:rsidRPr="008A1F12" w:rsidRDefault="008A1F12" w:rsidP="008A1F12">
      <w:pPr>
        <w:jc w:val="both"/>
        <w:rPr>
          <w:rFonts w:ascii="Times New Roman" w:hAnsi="Times New Roman"/>
          <w:sz w:val="24"/>
          <w:szCs w:val="24"/>
        </w:rPr>
      </w:pPr>
      <w:r w:rsidRPr="008A1F12">
        <w:rPr>
          <w:rFonts w:ascii="Times New Roman" w:hAnsi="Times New Roman"/>
          <w:sz w:val="24"/>
          <w:szCs w:val="24"/>
        </w:rPr>
        <w:t>Conclui-se que a responsabilidade civil das plataformas de marketplace pela oferta de produtos contrafeitos e falsificados representa um importante desafio para o Direito Civil e o Direito do Consumidor. Os resultados da pesquisa demonstram que essas plataformas desempenham um papel ativo no comércio eletrônico, uma vez que organizam as ofertas, disponibilizam sistemas de avaliação, promovem anúncios e, em determinados casos, intermedeiam pagamentos e entregas. Essas atividades influenciam diretamente a confiança dos consumidores e a circulação de mercadorias no ambiente digital. Verifica-se que a responsabilização das plataformas não ocorre de maneira automática em todas as situações, devendo considerar a legislação aplicável, a atividade efetivamente exercida e as circunstâncias de cada caso. Nesse sentido, a ausência de um dever geral de fiscalização prévia não afasta necessariamente a análise de outras obrigações jurídicas assumidas pelas plataformas. Torna-se fundamental estabelecer critérios que diferenciem a simples disponibilização de anúncios da participação mais ativa na comercialização de produtos falsificados. Dessa forma, entende-se que a proteção dos consumidores e o combate à comercialização de produtos ilícitos exigem medidas preventivas, mecanismos eficazes de denúncia e maior transparência nas operações realizadas pelos marketplaces. A definição adequada dos limites da responsabilidade civil contribui para a segurança das relações de consumo, para a proteção dos titulares de marcas e para o fortalecimento da confiança no comércio eletrônico. Portanto, o tema evidencia a necessidade de compatibilizar o desenvolvimento tecnológico com a responsabilidade jurídica e a proteção dos direitos envolvidos nas relações comerciais digitais.</w:t>
      </w:r>
    </w:p>
    <w:p w14:paraId="6ACDCC54" w14:textId="77777777" w:rsidR="0005713B" w:rsidRPr="008A1F12" w:rsidRDefault="0005713B" w:rsidP="008A1F12">
      <w:pPr>
        <w:pStyle w:val="NormalWeb"/>
        <w:spacing w:beforeAutospacing="0" w:after="0" w:afterAutospacing="0"/>
        <w:jc w:val="both"/>
        <w:rPr>
          <w:color w:val="000000"/>
        </w:rPr>
      </w:pPr>
    </w:p>
    <w:p w14:paraId="6ACDCC56" w14:textId="5DBB9035" w:rsidR="0005713B" w:rsidRPr="008A1F12" w:rsidRDefault="0005713B" w:rsidP="008A1F12">
      <w:pPr>
        <w:pStyle w:val="NormalWeb"/>
        <w:spacing w:beforeAutospacing="0" w:after="0" w:afterAutospacing="0"/>
        <w:jc w:val="both"/>
        <w:rPr>
          <w:rStyle w:val="fontstyle21"/>
          <w:rFonts w:ascii="Times New Roman" w:hAnsi="Times New Roman"/>
          <w:sz w:val="24"/>
          <w:szCs w:val="24"/>
        </w:rPr>
      </w:pPr>
    </w:p>
    <w:p w14:paraId="6ACDCC57" w14:textId="77777777" w:rsidR="0005713B" w:rsidRPr="008A1F12" w:rsidRDefault="0005713B" w:rsidP="008A1F12">
      <w:pPr>
        <w:pStyle w:val="NormalWeb"/>
        <w:spacing w:beforeAutospacing="0" w:after="0" w:afterAutospacing="0"/>
        <w:jc w:val="both"/>
        <w:rPr>
          <w:color w:val="000000"/>
        </w:rPr>
      </w:pPr>
    </w:p>
    <w:p w14:paraId="6ACDCC58" w14:textId="77777777" w:rsidR="0005713B" w:rsidRPr="008A1F12" w:rsidRDefault="00834B28" w:rsidP="008A1F12">
      <w:pPr>
        <w:pStyle w:val="NormalWeb"/>
        <w:spacing w:beforeAutospacing="0" w:after="0" w:afterAutospacing="0"/>
        <w:jc w:val="both"/>
        <w:rPr>
          <w:rStyle w:val="fontstyle01"/>
          <w:rFonts w:ascii="Times New Roman" w:hAnsi="Times New Roman"/>
          <w:sz w:val="24"/>
          <w:szCs w:val="24"/>
        </w:rPr>
      </w:pPr>
      <w:r w:rsidRPr="008A1F12">
        <w:rPr>
          <w:rStyle w:val="fontstyle01"/>
          <w:rFonts w:ascii="Times New Roman" w:hAnsi="Times New Roman"/>
          <w:sz w:val="24"/>
          <w:szCs w:val="24"/>
        </w:rPr>
        <w:t>Referências</w:t>
      </w:r>
    </w:p>
    <w:p w14:paraId="22C06720" w14:textId="77777777" w:rsidR="00CC3F5B" w:rsidRDefault="00CC3F5B" w:rsidP="00CC3F5B">
      <w:pPr>
        <w:pStyle w:val="NormalWeb"/>
      </w:pPr>
      <w:r>
        <w:t>BRASIL. Lei nº 8.078, de 11 de setembro de 1990. Dispõe sobre a proteção do consumidor e dá outras providências. Diário Oficial da União: Brasília, DF, 12 set. 1990.</w:t>
      </w:r>
    </w:p>
    <w:p w14:paraId="4A40FDBB" w14:textId="77777777" w:rsidR="00CC3F5B" w:rsidRDefault="00CC3F5B" w:rsidP="00CC3F5B">
      <w:pPr>
        <w:pStyle w:val="NormalWeb"/>
      </w:pPr>
      <w:r>
        <w:t xml:space="preserve">SILVA, Flavia Lira. Responsabilidade civil das plataformas de </w:t>
      </w:r>
      <w:proofErr w:type="spellStart"/>
      <w:r>
        <w:t>marketplace</w:t>
      </w:r>
      <w:proofErr w:type="spellEnd"/>
      <w:r>
        <w:t xml:space="preserve"> pela oferta de produtos contrafeitos e falsificados. [S. l.: s. n.], [s. d.].</w:t>
      </w:r>
    </w:p>
    <w:p w14:paraId="3A52D73C" w14:textId="77777777" w:rsidR="00CC3F5B" w:rsidRDefault="00CC3F5B" w:rsidP="00CC3F5B">
      <w:pPr>
        <w:pStyle w:val="NormalWeb"/>
        <w:spacing w:before="100" w:after="100"/>
      </w:pPr>
      <w:r>
        <w:t xml:space="preserve">VINÍCIUS, André. A aplicabilidade do Código de Defesa do Consumidor e do instituto da responsabilidade civil perante o comércio eletrônico baseado em </w:t>
      </w:r>
      <w:proofErr w:type="spellStart"/>
      <w:r>
        <w:t>dropshipping</w:t>
      </w:r>
      <w:proofErr w:type="spellEnd"/>
      <w:r>
        <w:t xml:space="preserve"> e </w:t>
      </w:r>
      <w:proofErr w:type="spellStart"/>
      <w:r>
        <w:t>marketplace</w:t>
      </w:r>
      <w:proofErr w:type="spellEnd"/>
      <w:r>
        <w:t xml:space="preserve">. Maceió, AL, 2023. Disponível em: </w:t>
      </w:r>
      <w:hyperlink r:id="rId9" w:history="1">
        <w:r>
          <w:rPr>
            <w:rStyle w:val="Hyperlink"/>
          </w:rPr>
          <w:t>https://www.repositorio.ufal.br/</w:t>
        </w:r>
      </w:hyperlink>
      <w:r>
        <w:t>. Acesso em: 28 out. 2026.</w:t>
      </w:r>
    </w:p>
    <w:p w14:paraId="0CB2DF5F" w14:textId="77777777" w:rsidR="00C742B3" w:rsidRPr="008A1F12" w:rsidRDefault="00C742B3" w:rsidP="008A1F12">
      <w:pPr>
        <w:pStyle w:val="NormalWeb"/>
        <w:spacing w:beforeAutospacing="0" w:after="0" w:afterAutospacing="0"/>
        <w:jc w:val="both"/>
        <w:rPr>
          <w:rStyle w:val="fontstyle21"/>
          <w:rFonts w:ascii="Times New Roman" w:hAnsi="Times New Roman"/>
          <w:sz w:val="24"/>
          <w:szCs w:val="24"/>
        </w:rPr>
      </w:pPr>
    </w:p>
    <w:p w14:paraId="6ACDCC59" w14:textId="1717ECA5" w:rsidR="0005713B" w:rsidRPr="008A1F12" w:rsidRDefault="0005713B" w:rsidP="008A1F12">
      <w:pPr>
        <w:pStyle w:val="NormalWeb"/>
        <w:spacing w:beforeAutospacing="0" w:after="0" w:afterAutospacing="0"/>
        <w:jc w:val="both"/>
      </w:pPr>
    </w:p>
    <w:sectPr w:rsidR="0005713B" w:rsidRPr="008A1F12" w:rsidSect="00CC3F5B">
      <w:footerReference w:type="default" r:id="rId10"/>
      <w:pgSz w:w="11906" w:h="16838"/>
      <w:pgMar w:top="1418" w:right="1701" w:bottom="1418"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5D610" w14:textId="77777777" w:rsidR="00C85286" w:rsidRDefault="00C85286">
      <w:pPr>
        <w:spacing w:line="240" w:lineRule="auto"/>
      </w:pPr>
      <w:r>
        <w:separator/>
      </w:r>
    </w:p>
  </w:endnote>
  <w:endnote w:type="continuationSeparator" w:id="0">
    <w:p w14:paraId="32C4B4D0" w14:textId="77777777" w:rsidR="00C85286" w:rsidRDefault="00C85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Lohit Devanagari">
    <w:altName w:val="Cambria"/>
    <w:charset w:val="00"/>
    <w:family w:val="roman"/>
    <w:pitch w:val="default"/>
  </w:font>
  <w:font w:name="Liberation Sans">
    <w:altName w:val="Segoe Print"/>
    <w:charset w:val="01"/>
    <w:family w:val="swiss"/>
    <w:pitch w:val="default"/>
    <w:sig w:usb0="00000000" w:usb1="00000000" w:usb2="00000021" w:usb3="00000000" w:csb0="600001BF" w:csb1="DFF70000"/>
  </w:font>
  <w:font w:name="AR PL SungtiL GB">
    <w:altName w:val="Segoe Print"/>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font>
  <w:font w:name="Microsoft Yi Baiti">
    <w:panose1 w:val="03000500000000000000"/>
    <w:charset w:val="00"/>
    <w:family w:val="script"/>
    <w:pitch w:val="variable"/>
    <w:sig w:usb0="80000003" w:usb1="00010402" w:usb2="00080002"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DCC60" w14:textId="77777777" w:rsidR="0005713B" w:rsidRDefault="00834B28">
    <w:pPr>
      <w:pStyle w:val="Rodap"/>
      <w:jc w:val="center"/>
      <w:rPr>
        <w:sz w:val="20"/>
        <w:szCs w:val="20"/>
      </w:rPr>
    </w:pPr>
    <w:r>
      <w:rPr>
        <w:sz w:val="20"/>
        <w:szCs w:val="20"/>
      </w:rPr>
      <w:t>ISSN 1983-8174</w:t>
    </w:r>
  </w:p>
  <w:p w14:paraId="6ACDCC61" w14:textId="77777777" w:rsidR="0005713B" w:rsidRDefault="0005713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A7486" w14:textId="77777777" w:rsidR="00C85286" w:rsidRDefault="00C85286">
      <w:pPr>
        <w:spacing w:after="0"/>
      </w:pPr>
      <w:r>
        <w:separator/>
      </w:r>
    </w:p>
  </w:footnote>
  <w:footnote w:type="continuationSeparator" w:id="0">
    <w:p w14:paraId="5DC49074" w14:textId="77777777" w:rsidR="00C85286" w:rsidRDefault="00C85286">
      <w:pPr>
        <w:spacing w:after="0"/>
      </w:pPr>
      <w:r>
        <w:continuationSeparator/>
      </w:r>
    </w:p>
  </w:footnote>
  <w:footnote w:id="1">
    <w:p w14:paraId="6ACDCC64" w14:textId="4237C07D" w:rsidR="0005713B" w:rsidRDefault="0005713B">
      <w:pPr>
        <w:pStyle w:val="Textodenotaderodap"/>
        <w:tabs>
          <w:tab w:val="left" w:pos="284"/>
        </w:tabs>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429BC"/>
    <w:multiLevelType w:val="multilevel"/>
    <w:tmpl w:val="372429BC"/>
    <w:lvl w:ilvl="0">
      <w:start w:val="1"/>
      <w:numFmt w:val="decimal"/>
      <w:lvlText w:val="%1."/>
      <w:lvlJc w:val="left"/>
      <w:pPr>
        <w:ind w:left="720" w:hanging="360"/>
      </w:pPr>
      <w:rPr>
        <w:rFonts w:ascii="Arial" w:hAnsi="Arial"/>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BD"/>
    <w:rsid w:val="0005713B"/>
    <w:rsid w:val="00181209"/>
    <w:rsid w:val="00186D06"/>
    <w:rsid w:val="001A7E95"/>
    <w:rsid w:val="00202618"/>
    <w:rsid w:val="002540DB"/>
    <w:rsid w:val="002E4F89"/>
    <w:rsid w:val="00307457"/>
    <w:rsid w:val="003708D3"/>
    <w:rsid w:val="0043164D"/>
    <w:rsid w:val="004F7D4D"/>
    <w:rsid w:val="00584133"/>
    <w:rsid w:val="00716DF3"/>
    <w:rsid w:val="0079147E"/>
    <w:rsid w:val="007D2E43"/>
    <w:rsid w:val="0082344E"/>
    <w:rsid w:val="00834B28"/>
    <w:rsid w:val="00882BB0"/>
    <w:rsid w:val="008A1F12"/>
    <w:rsid w:val="008F0729"/>
    <w:rsid w:val="009C5FF5"/>
    <w:rsid w:val="009F76BD"/>
    <w:rsid w:val="00A66981"/>
    <w:rsid w:val="00B817D5"/>
    <w:rsid w:val="00BA29E4"/>
    <w:rsid w:val="00C05C68"/>
    <w:rsid w:val="00C742B3"/>
    <w:rsid w:val="00C85286"/>
    <w:rsid w:val="00CC3F5B"/>
    <w:rsid w:val="00CC61DE"/>
    <w:rsid w:val="00CF0568"/>
    <w:rsid w:val="00D513AE"/>
    <w:rsid w:val="00E025B3"/>
    <w:rsid w:val="00E97DE4"/>
    <w:rsid w:val="00EA4BA9"/>
    <w:rsid w:val="00EC1CDB"/>
    <w:rsid w:val="00F06C2C"/>
    <w:rsid w:val="00FB6CC8"/>
    <w:rsid w:val="04330D71"/>
    <w:rsid w:val="04993D3D"/>
    <w:rsid w:val="0B105FDE"/>
    <w:rsid w:val="155D0768"/>
    <w:rsid w:val="25DB1032"/>
    <w:rsid w:val="2FFE0914"/>
    <w:rsid w:val="3309244E"/>
    <w:rsid w:val="51A51BC9"/>
    <w:rsid w:val="629A5DC2"/>
    <w:rsid w:val="70020AE3"/>
    <w:rsid w:val="7BA6526A"/>
  </w:rsids>
  <m:mathPr>
    <m:mathFont m:val="Cambria Math"/>
    <m:brkBin m:val="before"/>
    <m:brkBinSub m:val="--"/>
    <m:smallFrac m:val="0"/>
    <m:dispDef/>
    <m:lMargin m:val="0"/>
    <m:rMargin m:val="0"/>
    <m:defJc m:val="centerGroup"/>
    <m:wrapIndent m:val="1440"/>
    <m:intLim m:val="subSup"/>
    <m:naryLim m:val="undOvr"/>
  </m:mathPr>
  <w:themeFontLang w:val="pt-BR" w:eastAsia="ii-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DCC29"/>
  <w15:docId w15:val="{558D08CF-4C2E-4B03-BB84-85757CDF6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Theme="minorHAnsi" w:eastAsiaTheme="minorHAnsi" w:hAnsiTheme="minorHAnsi"/>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ista">
    <w:name w:val="List"/>
    <w:basedOn w:val="Corpodetexto"/>
    <w:qFormat/>
    <w:rPr>
      <w:rFonts w:cs="Lohit Devanagari"/>
    </w:rPr>
  </w:style>
  <w:style w:type="paragraph" w:styleId="Corpodetexto">
    <w:name w:val="Body Text"/>
    <w:basedOn w:val="Normal"/>
    <w:qFormat/>
    <w:pPr>
      <w:spacing w:after="140"/>
    </w:pPr>
  </w:style>
  <w:style w:type="paragraph" w:styleId="Ttulo">
    <w:name w:val="Title"/>
    <w:basedOn w:val="Normal"/>
    <w:next w:val="Corpodetexto"/>
    <w:qFormat/>
    <w:pPr>
      <w:keepNext/>
      <w:spacing w:before="240" w:after="120"/>
    </w:pPr>
    <w:rPr>
      <w:rFonts w:ascii="Liberation Sans" w:eastAsia="AR PL SungtiL GB" w:hAnsi="Liberation Sans" w:cs="Lohit Devanagari"/>
      <w:sz w:val="28"/>
      <w:szCs w:val="28"/>
    </w:rPr>
  </w:style>
  <w:style w:type="paragraph" w:styleId="NormalWeb">
    <w:name w:val="Normal (Web)"/>
    <w:basedOn w:val="Normal"/>
    <w:uiPriority w:val="99"/>
    <w:unhideWhenUsed/>
    <w:qFormat/>
    <w:pPr>
      <w:suppressAutoHyphens w:val="0"/>
      <w:spacing w:beforeAutospacing="1" w:afterAutospacing="1"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qFormat/>
    <w:pPr>
      <w:tabs>
        <w:tab w:val="center" w:pos="4252"/>
        <w:tab w:val="right" w:pos="8504"/>
      </w:tabs>
      <w:suppressAutoHyphens w:val="0"/>
      <w:spacing w:after="0" w:line="240" w:lineRule="auto"/>
    </w:pPr>
    <w:rPr>
      <w:rFonts w:cstheme="minorBidi"/>
      <w:lang w:eastAsia="en-US"/>
    </w:r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Legenda">
    <w:name w:val="caption"/>
    <w:basedOn w:val="Normal"/>
    <w:qFormat/>
    <w:pPr>
      <w:suppressLineNumbers/>
      <w:spacing w:before="120" w:after="120"/>
    </w:pPr>
    <w:rPr>
      <w:rFonts w:cs="Lohit Devanagari"/>
      <w:i/>
      <w:iCs/>
      <w:sz w:val="24"/>
      <w:szCs w:val="24"/>
    </w:rPr>
  </w:style>
  <w:style w:type="paragraph" w:styleId="Textodenotaderodap">
    <w:name w:val="footnote text"/>
    <w:basedOn w:val="Normal"/>
    <w:link w:val="TextodenotaderodapChar"/>
    <w:uiPriority w:val="99"/>
    <w:semiHidden/>
    <w:unhideWhenUsed/>
    <w:qFormat/>
    <w:pPr>
      <w:spacing w:after="0" w:line="240" w:lineRule="auto"/>
    </w:pPr>
    <w:rPr>
      <w:sz w:val="20"/>
      <w:szCs w:val="20"/>
    </w:rPr>
  </w:style>
  <w:style w:type="table" w:styleId="Tabelacomgrade">
    <w:name w:val="Table Grid"/>
    <w:basedOn w:val="Tabe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qFormat/>
  </w:style>
  <w:style w:type="character" w:customStyle="1" w:styleId="TextodenotaderodapChar">
    <w:name w:val="Texto de nota de rodapé Char"/>
    <w:basedOn w:val="Fontepargpadro"/>
    <w:link w:val="Textodenotaderodap"/>
    <w:uiPriority w:val="99"/>
    <w:semiHidden/>
    <w:qFormat/>
    <w:rPr>
      <w:rFonts w:ascii="Calibri" w:eastAsia="Calibri" w:hAnsi="Calibri" w:cs="Times New Roman"/>
      <w:sz w:val="20"/>
      <w:szCs w:val="20"/>
      <w:lang w:eastAsia="zh-CN"/>
    </w:rPr>
  </w:style>
  <w:style w:type="character" w:customStyle="1" w:styleId="ncoradanotaderodap">
    <w:name w:val="Âncora da nota de rodapé"/>
    <w:qFormat/>
    <w:rPr>
      <w:vertAlign w:val="superscript"/>
    </w:rPr>
  </w:style>
  <w:style w:type="character" w:customStyle="1" w:styleId="FootnoteCharacters">
    <w:name w:val="Footnote Characters"/>
    <w:basedOn w:val="Fontepargpadro"/>
    <w:uiPriority w:val="99"/>
    <w:semiHidden/>
    <w:unhideWhenUsed/>
    <w:qFormat/>
    <w:rPr>
      <w:vertAlign w:val="superscript"/>
    </w:rPr>
  </w:style>
  <w:style w:type="character" w:customStyle="1" w:styleId="RodapChar">
    <w:name w:val="Rodapé Char"/>
    <w:basedOn w:val="Fontepargpadro"/>
    <w:link w:val="Rodap"/>
    <w:uiPriority w:val="99"/>
    <w:qFormat/>
    <w:rPr>
      <w:rFonts w:ascii="Calibri" w:eastAsia="Calibri" w:hAnsi="Calibri" w:cs="Times New Roman"/>
      <w:lang w:eastAsia="zh-CN"/>
    </w:rPr>
  </w:style>
  <w:style w:type="character" w:customStyle="1" w:styleId="fontstyle01">
    <w:name w:val="fontstyle01"/>
    <w:basedOn w:val="Fontepargpadro"/>
    <w:qFormat/>
    <w:rPr>
      <w:rFonts w:ascii="Verdana" w:hAnsi="Verdana"/>
      <w:b/>
      <w:bCs/>
      <w:color w:val="000000"/>
      <w:sz w:val="20"/>
      <w:szCs w:val="20"/>
    </w:rPr>
  </w:style>
  <w:style w:type="character" w:customStyle="1" w:styleId="fontstyle21">
    <w:name w:val="fontstyle21"/>
    <w:basedOn w:val="Fontepargpadro"/>
    <w:qFormat/>
    <w:rPr>
      <w:rFonts w:ascii="Verdana" w:hAnsi="Verdana"/>
      <w:color w:val="000000"/>
      <w:sz w:val="20"/>
      <w:szCs w:val="20"/>
    </w:rPr>
  </w:style>
  <w:style w:type="character" w:customStyle="1" w:styleId="fontstyle31">
    <w:name w:val="fontstyle31"/>
    <w:basedOn w:val="Fontepargpadro"/>
    <w:qFormat/>
    <w:rPr>
      <w:rFonts w:ascii="Times New Roman" w:hAnsi="Times New Roman" w:cs="Times New Roman"/>
      <w:color w:val="000000"/>
      <w:sz w:val="24"/>
      <w:szCs w:val="24"/>
    </w:rPr>
  </w:style>
  <w:style w:type="character" w:customStyle="1" w:styleId="fontstyle11">
    <w:name w:val="fontstyle11"/>
    <w:basedOn w:val="Fontepargpadro"/>
    <w:qFormat/>
    <w:rPr>
      <w:rFonts w:ascii="TimesNewRomanPSMT" w:hAnsi="TimesNewRomanPSMT"/>
      <w:color w:val="000000"/>
      <w:sz w:val="24"/>
      <w:szCs w:val="24"/>
    </w:rPr>
  </w:style>
  <w:style w:type="character" w:customStyle="1" w:styleId="ListLabel1">
    <w:name w:val="ListLabel 1"/>
    <w:qFormat/>
    <w:rPr>
      <w:sz w:val="26"/>
    </w:rPr>
  </w:style>
  <w:style w:type="character" w:customStyle="1" w:styleId="ListLabel2">
    <w:name w:val="ListLabel 2"/>
    <w:qFormat/>
    <w:rPr>
      <w:sz w:val="26"/>
    </w:rPr>
  </w:style>
  <w:style w:type="character" w:customStyle="1" w:styleId="ListLabel3">
    <w:name w:val="ListLabel 3"/>
    <w:qFormat/>
    <w:rPr>
      <w:rFonts w:ascii="Arial" w:hAnsi="Arial"/>
      <w:sz w:val="24"/>
    </w:rPr>
  </w:style>
  <w:style w:type="character" w:customStyle="1" w:styleId="Caracteresdenotaderodap">
    <w:name w:val="Caracteres de nota de rodapé"/>
    <w:qFormat/>
  </w:style>
  <w:style w:type="character" w:customStyle="1" w:styleId="ncoradanotadefim">
    <w:name w:val="Âncora da nota de fim"/>
    <w:qFormat/>
    <w:rPr>
      <w:vertAlign w:val="superscript"/>
    </w:rPr>
  </w:style>
  <w:style w:type="character" w:customStyle="1" w:styleId="Caracteresdenotadefim">
    <w:name w:val="Caracteres de nota de fim"/>
    <w:qFormat/>
  </w:style>
  <w:style w:type="paragraph" w:customStyle="1" w:styleId="ndice">
    <w:name w:val="Índice"/>
    <w:basedOn w:val="Normal"/>
    <w:qFormat/>
    <w:pPr>
      <w:suppressLineNumbers/>
    </w:pPr>
    <w:rPr>
      <w:rFonts w:cs="Lohit Devanagari"/>
    </w:rPr>
  </w:style>
  <w:style w:type="paragraph" w:styleId="PargrafodaLista">
    <w:name w:val="List Paragraph"/>
    <w:basedOn w:val="Normal"/>
    <w:uiPriority w:val="99"/>
    <w:unhideWhenUsed/>
    <w:rsid w:val="00CC61DE"/>
    <w:pPr>
      <w:ind w:left="720"/>
      <w:contextualSpacing/>
    </w:pPr>
  </w:style>
  <w:style w:type="character" w:styleId="Forte">
    <w:name w:val="Strong"/>
    <w:basedOn w:val="Fontepargpadro"/>
    <w:uiPriority w:val="22"/>
    <w:qFormat/>
    <w:rsid w:val="00B817D5"/>
    <w:rPr>
      <w:b/>
      <w:bCs/>
    </w:rPr>
  </w:style>
  <w:style w:type="character" w:styleId="nfase">
    <w:name w:val="Emphasis"/>
    <w:basedOn w:val="Fontepargpadro"/>
    <w:uiPriority w:val="20"/>
    <w:qFormat/>
    <w:rsid w:val="00B817D5"/>
    <w:rPr>
      <w:i/>
      <w:iCs/>
    </w:rPr>
  </w:style>
  <w:style w:type="character" w:styleId="Hyperlink">
    <w:name w:val="Hyperlink"/>
    <w:basedOn w:val="Fontepargpadro"/>
    <w:uiPriority w:val="99"/>
    <w:unhideWhenUsed/>
    <w:rsid w:val="00CC3F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145297">
      <w:bodyDiv w:val="1"/>
      <w:marLeft w:val="0"/>
      <w:marRight w:val="0"/>
      <w:marTop w:val="0"/>
      <w:marBottom w:val="0"/>
      <w:divBdr>
        <w:top w:val="none" w:sz="0" w:space="0" w:color="auto"/>
        <w:left w:val="none" w:sz="0" w:space="0" w:color="auto"/>
        <w:bottom w:val="none" w:sz="0" w:space="0" w:color="auto"/>
        <w:right w:val="none" w:sz="0" w:space="0" w:color="auto"/>
      </w:divBdr>
    </w:div>
    <w:div w:id="819464245">
      <w:bodyDiv w:val="1"/>
      <w:marLeft w:val="0"/>
      <w:marRight w:val="0"/>
      <w:marTop w:val="0"/>
      <w:marBottom w:val="0"/>
      <w:divBdr>
        <w:top w:val="none" w:sz="0" w:space="0" w:color="auto"/>
        <w:left w:val="none" w:sz="0" w:space="0" w:color="auto"/>
        <w:bottom w:val="none" w:sz="0" w:space="0" w:color="auto"/>
        <w:right w:val="none" w:sz="0" w:space="0" w:color="auto"/>
      </w:divBdr>
    </w:div>
    <w:div w:id="1769690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positorio.ufal.br/?utm_source=chatgpt.co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30B33-785E-485A-9FE2-EBE2E33A1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2045</Words>
  <Characters>11048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Flávio França</dc:creator>
  <cp:lastModifiedBy>Aysllane</cp:lastModifiedBy>
  <cp:revision>3</cp:revision>
  <dcterms:created xsi:type="dcterms:W3CDTF">2026-10-28T14:13:00Z</dcterms:created>
  <dcterms:modified xsi:type="dcterms:W3CDTF">2026-10-28T14:33:00Z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1046-12.1.0.28032</vt:lpwstr>
  </property>
  <property fmtid="{D5CDD505-2E9C-101B-9397-08002B2CF9AE}" pid="9" name="ICV">
    <vt:lpwstr>A30526B2E69540F5B4E2DE16C52D09A4_13</vt:lpwstr>
  </property>
  <property fmtid="{D5CDD505-2E9C-101B-9397-08002B2CF9AE}" pid="10" name="KSOTemplateDocerSaveRecord">
    <vt:lpwstr>eyJoZGlkIjoiOWU1M2ViZTg0OThkZGNmZGYwNWMyNTAzYTc3Y2E3MTQiLCJ1c2VySWQiOiIxMjU0NjYwMDMzMDU5In0=</vt:lpwstr>
  </property>
</Properties>
</file>