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D8D" w:rsidRDefault="009D5D8D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:rsidR="009D5D8D" w:rsidRDefault="009D5D8D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:rsidR="009D5D8D" w:rsidRDefault="009D5D8D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:rsidR="009D5D8D" w:rsidRDefault="009D5D8D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:rsidR="009D5D8D" w:rsidRDefault="009D5D8D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:rsidR="004E71FA" w:rsidRDefault="004E71FA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:rsidR="004E71FA" w:rsidRDefault="004E71FA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:rsidR="009D5D8D" w:rsidRDefault="009D5D8D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:rsidR="00E3325E" w:rsidRPr="00E3325E" w:rsidRDefault="002C51E7" w:rsidP="00E3325E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DA RECEPÇÃO À SALA VERMELHA: </w:t>
      </w:r>
      <w:r w:rsidR="00E3325E" w:rsidRPr="00E3325E">
        <w:rPr>
          <w:rFonts w:ascii="Times New Roman" w:hAnsi="Times New Roman"/>
          <w:b/>
          <w:caps/>
          <w:sz w:val="24"/>
          <w:szCs w:val="24"/>
        </w:rPr>
        <w:t>aproximação de estudantes de Medicina à rede de urgência e emergência – relato de experiência.</w:t>
      </w:r>
    </w:p>
    <w:p w:rsidR="002C51E7" w:rsidRDefault="002C51E7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:rsidR="009D5D8D" w:rsidRPr="00DA52DC" w:rsidRDefault="00961C7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Vitória Régia Borges da Costa</w:t>
      </w:r>
      <w:r w:rsidR="002C51E7">
        <w:rPr>
          <w:rStyle w:val="Refdenotaderodap"/>
          <w:rFonts w:ascii="Times New Roman" w:hAnsi="Times New Roman"/>
          <w:b/>
          <w:sz w:val="24"/>
        </w:rPr>
        <w:footnoteReference w:id="2"/>
      </w:r>
      <w:r w:rsidR="002C51E7">
        <w:rPr>
          <w:rFonts w:ascii="Times New Roman" w:hAnsi="Times New Roman"/>
          <w:b/>
          <w:caps/>
          <w:sz w:val="24"/>
        </w:rPr>
        <w:t>,</w:t>
      </w:r>
      <w:r w:rsidR="002C51E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Letícia Lopes do Carmo</w:t>
      </w:r>
      <w:r w:rsidR="002C51E7">
        <w:rPr>
          <w:rStyle w:val="Refdenotaderodap"/>
          <w:rFonts w:ascii="Times New Roman" w:hAnsi="Times New Roman"/>
          <w:b/>
          <w:sz w:val="24"/>
        </w:rPr>
        <w:footnoteReference w:id="3"/>
      </w:r>
      <w:r w:rsidR="002C51E7">
        <w:rPr>
          <w:rFonts w:ascii="Times New Roman" w:hAnsi="Times New Roman"/>
          <w:b/>
          <w:sz w:val="24"/>
        </w:rPr>
        <w:t>, Wellhington da Silva Mota</w:t>
      </w:r>
      <w:r w:rsidR="002C51E7">
        <w:rPr>
          <w:rStyle w:val="Refdenotaderodap"/>
          <w:rFonts w:ascii="Times New Roman" w:hAnsi="Times New Roman"/>
          <w:b/>
          <w:sz w:val="24"/>
        </w:rPr>
        <w:footnoteReference w:id="4"/>
      </w:r>
      <w:r w:rsidR="002C51E7">
        <w:rPr>
          <w:rFonts w:ascii="Times New Roman" w:hAnsi="Times New Roman"/>
          <w:b/>
          <w:sz w:val="24"/>
        </w:rPr>
        <w:t>.</w:t>
      </w:r>
    </w:p>
    <w:p w:rsidR="00DA4593" w:rsidRDefault="00DA4593" w:rsidP="00DA4593">
      <w:pPr>
        <w:tabs>
          <w:tab w:val="left" w:pos="1722"/>
        </w:tabs>
        <w:spacing w:after="0" w:line="240" w:lineRule="auto"/>
        <w:ind w:right="-76"/>
        <w:rPr>
          <w:rFonts w:ascii="Times New Roman" w:hAnsi="Times New Roman"/>
          <w:b/>
          <w:sz w:val="24"/>
        </w:rPr>
      </w:pPr>
    </w:p>
    <w:p w:rsidR="004E71FA" w:rsidRDefault="00A67905" w:rsidP="00851DB4">
      <w:pPr>
        <w:tabs>
          <w:tab w:val="left" w:pos="1722"/>
        </w:tabs>
        <w:spacing w:after="0" w:line="240" w:lineRule="auto"/>
        <w:ind w:right="-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Resumo:</w:t>
      </w:r>
      <w:r>
        <w:rPr>
          <w:rFonts w:ascii="Times New Roman" w:hAnsi="Times New Roman"/>
          <w:sz w:val="24"/>
        </w:rPr>
        <w:t xml:space="preserve"> A Rede de Atenção às Urgências organiza o cuidado aos agravos agudos no Sistema Único de Saúde, e as Unidades de Pronto Atendimento (UPA) ocupam posição intermediária entre a Atenção Primária e os hospitais. No ensino médico, o contato com esses serviços costuma ocorrer no internato, e estudantes dos semestres iniciais conhecem o tema sobretudo pelo conteúdo teórico. Este relato tem como objetivo descrever a visita técnica de estudantes do segundo semestre de Medicina a uma UPA de Iguatu, Ceará, e refletir sobre suas contribuições para a formação inicial e para a compreensão da rede de urgência e emergência. Trata-se de relato de experiência, descritivo e de abordagem qualitativa, desenvolvido na disciplina Integração de Ensino, Serviços e Comunidade 2 do curso de Medicina. A visita ocorreu em outubro de 2026, durou quatro horas e envolveu </w:t>
      </w:r>
      <w:r w:rsidR="00BD760C">
        <w:rPr>
          <w:rFonts w:ascii="Times New Roman" w:hAnsi="Times New Roman"/>
          <w:sz w:val="24"/>
        </w:rPr>
        <w:t>43</w:t>
      </w:r>
      <w:r>
        <w:rPr>
          <w:rFonts w:ascii="Times New Roman" w:hAnsi="Times New Roman"/>
          <w:sz w:val="24"/>
        </w:rPr>
        <w:t xml:space="preserve"> estudantes do segundo semestre, divididos em quatro subgrupos e conduzidos por professor enfermeiro. A experiência foi registrada por fotografias e pelo áudio da explicação</w:t>
      </w:r>
      <w:r w:rsidR="00BD760C">
        <w:rPr>
          <w:rFonts w:ascii="Times New Roman" w:hAnsi="Times New Roman"/>
          <w:sz w:val="24"/>
        </w:rPr>
        <w:t xml:space="preserve"> do</w:t>
      </w:r>
      <w:r>
        <w:rPr>
          <w:rFonts w:ascii="Times New Roman" w:hAnsi="Times New Roman"/>
          <w:sz w:val="24"/>
        </w:rPr>
        <w:t xml:space="preserve"> docente, e a análise, descritiva e reflexiva, foi feita pelas autoras à luz do ciclo de aprendizagem experiencial de Kolb e </w:t>
      </w:r>
      <w:r w:rsidR="00BD760C" w:rsidRPr="00BD760C">
        <w:rPr>
          <w:rFonts w:ascii="Times New Roman" w:hAnsi="Times New Roman"/>
          <w:sz w:val="24"/>
        </w:rPr>
        <w:t>as Diretrizes Curriculares Nacionais de Medicina</w:t>
      </w:r>
      <w:r>
        <w:rPr>
          <w:rFonts w:ascii="Times New Roman" w:hAnsi="Times New Roman"/>
          <w:sz w:val="24"/>
        </w:rPr>
        <w:t>. Por se tratar de atividade de ensino, sem identificação de participantes, o relato dispensou apreciação por comitê de ética</w:t>
      </w:r>
      <w:r w:rsidR="00BD760C">
        <w:rPr>
          <w:rFonts w:ascii="Times New Roman" w:hAnsi="Times New Roman"/>
          <w:sz w:val="24"/>
        </w:rPr>
        <w:t xml:space="preserve"> por </w:t>
      </w:r>
      <w:r w:rsidR="008B698E">
        <w:rPr>
          <w:rFonts w:ascii="Times New Roman" w:hAnsi="Times New Roman"/>
          <w:sz w:val="24"/>
        </w:rPr>
        <w:t>se tratar de</w:t>
      </w:r>
      <w:r w:rsidR="00BD760C">
        <w:rPr>
          <w:rFonts w:ascii="Times New Roman" w:hAnsi="Times New Roman"/>
          <w:sz w:val="24"/>
        </w:rPr>
        <w:t xml:space="preserve"> uma atividade </w:t>
      </w:r>
      <w:r w:rsidR="008B698E">
        <w:rPr>
          <w:rFonts w:ascii="Times New Roman" w:hAnsi="Times New Roman"/>
          <w:sz w:val="24"/>
        </w:rPr>
        <w:t>exclusiva de ensino.</w:t>
      </w:r>
      <w:r>
        <w:rPr>
          <w:rFonts w:ascii="Times New Roman" w:hAnsi="Times New Roman"/>
          <w:sz w:val="24"/>
        </w:rPr>
        <w:t xml:space="preserve"> Cada subgrupo percorreu a recepção, a sala vermelha, a ala pediátrica e a sala de medicação, que funcionava provisoriamente nos corredores em razão de reforma na unidade. O professor apresentou a composição da equipe médica, com três médicos </w:t>
      </w:r>
      <w:r w:rsidR="008B698E">
        <w:rPr>
          <w:rFonts w:ascii="Times New Roman" w:hAnsi="Times New Roman"/>
          <w:sz w:val="24"/>
        </w:rPr>
        <w:t>plantonistas,</w:t>
      </w:r>
      <w:r>
        <w:rPr>
          <w:rFonts w:ascii="Times New Roman" w:hAnsi="Times New Roman"/>
          <w:sz w:val="24"/>
        </w:rPr>
        <w:t xml:space="preserve"> dois na porta de entrada e um fixo na sala vermelha, e as atribuições de médicos, enfermeiros e técnicos de enfermagem. Explicou também a classificação de risco por cores adotada na recepção: vermelho (emergência, risco iminente de morte ou piora rápida), amarelo (urgente, </w:t>
      </w:r>
      <w:r w:rsidR="008B698E">
        <w:rPr>
          <w:rFonts w:ascii="Times New Roman" w:hAnsi="Times New Roman"/>
          <w:sz w:val="24"/>
        </w:rPr>
        <w:t>gravidade moderada</w:t>
      </w:r>
      <w:r>
        <w:rPr>
          <w:rFonts w:ascii="Times New Roman" w:hAnsi="Times New Roman"/>
          <w:sz w:val="24"/>
        </w:rPr>
        <w:t xml:space="preserve">), verde (pouco urgente, quadro clínico estável) e azul (não urgente, casos simples ou queixas crônicas). </w:t>
      </w:r>
      <w:r w:rsidR="008B698E" w:rsidRPr="008B698E">
        <w:rPr>
          <w:rFonts w:ascii="Times New Roman" w:hAnsi="Times New Roman"/>
          <w:sz w:val="24"/>
        </w:rPr>
        <w:t xml:space="preserve">Observar a </w:t>
      </w:r>
      <w:r w:rsidR="008B698E">
        <w:rPr>
          <w:rFonts w:ascii="Times New Roman" w:hAnsi="Times New Roman"/>
          <w:sz w:val="24"/>
        </w:rPr>
        <w:t>unidade de pronto atendimento</w:t>
      </w:r>
      <w:r w:rsidR="008B698E" w:rsidRPr="008B698E">
        <w:rPr>
          <w:rFonts w:ascii="Times New Roman" w:hAnsi="Times New Roman"/>
          <w:sz w:val="24"/>
        </w:rPr>
        <w:t xml:space="preserve"> despertou reflexões sobre decisões sob pressão</w:t>
      </w:r>
      <w:r w:rsidR="008B698E">
        <w:rPr>
          <w:rFonts w:ascii="Times New Roman" w:hAnsi="Times New Roman"/>
          <w:sz w:val="24"/>
        </w:rPr>
        <w:t xml:space="preserve"> e v</w:t>
      </w:r>
      <w:r w:rsidR="008B698E" w:rsidRPr="008B698E">
        <w:rPr>
          <w:rFonts w:ascii="Times New Roman" w:hAnsi="Times New Roman"/>
          <w:sz w:val="24"/>
        </w:rPr>
        <w:t>imos a teoria ganhar vida na rotina intensa do atendimento.</w:t>
      </w:r>
      <w:r w:rsidR="008B698E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 xml:space="preserve"> percurso da recepção à sala vermelha permitiu relacionar o conteúdo teórico à organização, às necessidades e ao funcionamento real do serviço, em convergência com estudos sobre integração ensino-serviço que descrevem o cenário real como espaço de aprendizagem </w:t>
      </w:r>
    </w:p>
    <w:p w:rsidR="004E71FA" w:rsidRDefault="004E71FA" w:rsidP="00851DB4">
      <w:pPr>
        <w:tabs>
          <w:tab w:val="left" w:pos="1722"/>
        </w:tabs>
        <w:spacing w:after="0" w:line="240" w:lineRule="auto"/>
        <w:ind w:right="-76"/>
        <w:jc w:val="both"/>
        <w:rPr>
          <w:rFonts w:ascii="Times New Roman" w:hAnsi="Times New Roman"/>
          <w:sz w:val="24"/>
        </w:rPr>
      </w:pPr>
    </w:p>
    <w:p w:rsidR="004E71FA" w:rsidRDefault="004E71FA" w:rsidP="00851DB4">
      <w:pPr>
        <w:tabs>
          <w:tab w:val="left" w:pos="1722"/>
        </w:tabs>
        <w:spacing w:after="0" w:line="240" w:lineRule="auto"/>
        <w:ind w:right="-76"/>
        <w:jc w:val="both"/>
        <w:rPr>
          <w:rFonts w:ascii="Times New Roman" w:hAnsi="Times New Roman"/>
          <w:sz w:val="24"/>
        </w:rPr>
      </w:pPr>
    </w:p>
    <w:p w:rsidR="004E71FA" w:rsidRDefault="004E71FA" w:rsidP="00851DB4">
      <w:pPr>
        <w:tabs>
          <w:tab w:val="left" w:pos="1722"/>
        </w:tabs>
        <w:spacing w:after="0" w:line="240" w:lineRule="auto"/>
        <w:ind w:right="-76"/>
        <w:jc w:val="both"/>
        <w:rPr>
          <w:rFonts w:ascii="Times New Roman" w:hAnsi="Times New Roman"/>
          <w:sz w:val="24"/>
        </w:rPr>
      </w:pPr>
    </w:p>
    <w:p w:rsidR="004E71FA" w:rsidRDefault="004E71FA" w:rsidP="00851DB4">
      <w:pPr>
        <w:tabs>
          <w:tab w:val="left" w:pos="1722"/>
        </w:tabs>
        <w:spacing w:after="0" w:line="240" w:lineRule="auto"/>
        <w:ind w:right="-76"/>
        <w:jc w:val="both"/>
        <w:rPr>
          <w:rFonts w:ascii="Times New Roman" w:hAnsi="Times New Roman"/>
          <w:sz w:val="24"/>
        </w:rPr>
      </w:pPr>
    </w:p>
    <w:p w:rsidR="004E71FA" w:rsidRDefault="004E71FA" w:rsidP="00851DB4">
      <w:pPr>
        <w:tabs>
          <w:tab w:val="left" w:pos="1722"/>
        </w:tabs>
        <w:spacing w:after="0" w:line="240" w:lineRule="auto"/>
        <w:ind w:right="-76"/>
        <w:jc w:val="both"/>
        <w:rPr>
          <w:rFonts w:ascii="Times New Roman" w:hAnsi="Times New Roman"/>
          <w:sz w:val="24"/>
        </w:rPr>
      </w:pPr>
    </w:p>
    <w:p w:rsidR="004E71FA" w:rsidRDefault="004E71FA" w:rsidP="00851DB4">
      <w:pPr>
        <w:tabs>
          <w:tab w:val="left" w:pos="1722"/>
        </w:tabs>
        <w:spacing w:after="0" w:line="240" w:lineRule="auto"/>
        <w:ind w:right="-76"/>
        <w:jc w:val="both"/>
        <w:rPr>
          <w:rFonts w:ascii="Times New Roman" w:hAnsi="Times New Roman"/>
          <w:sz w:val="24"/>
        </w:rPr>
      </w:pPr>
    </w:p>
    <w:p w:rsidR="004E71FA" w:rsidRDefault="004E71FA" w:rsidP="00851DB4">
      <w:pPr>
        <w:tabs>
          <w:tab w:val="left" w:pos="1722"/>
        </w:tabs>
        <w:spacing w:after="0" w:line="240" w:lineRule="auto"/>
        <w:ind w:right="-76"/>
        <w:jc w:val="both"/>
        <w:rPr>
          <w:rFonts w:ascii="Times New Roman" w:hAnsi="Times New Roman"/>
          <w:sz w:val="24"/>
        </w:rPr>
      </w:pPr>
    </w:p>
    <w:p w:rsidR="004E71FA" w:rsidRDefault="004E71FA" w:rsidP="00851DB4">
      <w:pPr>
        <w:tabs>
          <w:tab w:val="left" w:pos="1722"/>
        </w:tabs>
        <w:spacing w:after="0" w:line="240" w:lineRule="auto"/>
        <w:ind w:right="-76"/>
        <w:jc w:val="both"/>
        <w:rPr>
          <w:rFonts w:ascii="Times New Roman" w:hAnsi="Times New Roman"/>
          <w:sz w:val="24"/>
        </w:rPr>
      </w:pPr>
    </w:p>
    <w:p w:rsidR="004E71FA" w:rsidRDefault="004E71FA" w:rsidP="00851DB4">
      <w:pPr>
        <w:tabs>
          <w:tab w:val="left" w:pos="1722"/>
        </w:tabs>
        <w:spacing w:after="0" w:line="240" w:lineRule="auto"/>
        <w:ind w:right="-76"/>
        <w:jc w:val="both"/>
        <w:rPr>
          <w:rFonts w:ascii="Times New Roman" w:hAnsi="Times New Roman"/>
          <w:sz w:val="24"/>
        </w:rPr>
      </w:pPr>
    </w:p>
    <w:p w:rsidR="00DA4593" w:rsidRDefault="00A67905" w:rsidP="00851DB4">
      <w:pPr>
        <w:tabs>
          <w:tab w:val="left" w:pos="1722"/>
        </w:tabs>
        <w:spacing w:after="0" w:line="240" w:lineRule="auto"/>
        <w:ind w:right="-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que a teoria isolada não alcança. Na avaliação das autoras, a visita técnica contribuiu para a formação inicial ao aproximar o conteúdo da disciplina do funcionamento real da UPA; o tamanho dos grupos e as poucas oportunidades de visita limitaram o aproveitamento da vivência. A experiência pode ser replicada em outras turmas, e estudos com coleta das percepções dos estudantes podem avaliar seu efeito sobre a aprendizagem.</w:t>
      </w:r>
    </w:p>
    <w:p w:rsidR="00851DB4" w:rsidRDefault="00851DB4" w:rsidP="00851DB4">
      <w:pPr>
        <w:tabs>
          <w:tab w:val="left" w:pos="1722"/>
        </w:tabs>
        <w:spacing w:after="0" w:line="240" w:lineRule="auto"/>
        <w:ind w:right="-76"/>
        <w:jc w:val="both"/>
        <w:rPr>
          <w:rFonts w:ascii="Times New Roman" w:hAnsi="Times New Roman"/>
          <w:sz w:val="24"/>
        </w:rPr>
      </w:pPr>
    </w:p>
    <w:p w:rsidR="009D5D8D" w:rsidRDefault="00DA4593" w:rsidP="00851DB4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Palavras-chave: </w:t>
      </w:r>
      <w:r w:rsidRPr="00851DB4">
        <w:rPr>
          <w:rFonts w:ascii="Times New Roman" w:hAnsi="Times New Roman"/>
          <w:bCs/>
          <w:sz w:val="24"/>
        </w:rPr>
        <w:t xml:space="preserve">Educação de Graduação em Medicina. Serviços Médicos de Emergência. Sistema Único de Saúde. Estudantes de Medicina. </w:t>
      </w:r>
      <w:r w:rsidR="004E71FA">
        <w:rPr>
          <w:rFonts w:ascii="Times New Roman" w:hAnsi="Times New Roman"/>
          <w:bCs/>
          <w:sz w:val="24"/>
        </w:rPr>
        <w:t>Triagem.</w:t>
      </w:r>
    </w:p>
    <w:p w:rsidR="009D5D8D" w:rsidRDefault="009D5D8D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sectPr w:rsidR="009D5D8D" w:rsidSect="009D5D8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0F7A" w:rsidRDefault="00D90F7A">
      <w:pPr>
        <w:spacing w:line="240" w:lineRule="auto"/>
      </w:pPr>
      <w:r>
        <w:separator/>
      </w:r>
    </w:p>
  </w:endnote>
  <w:endnote w:type="continuationSeparator" w:id="1">
    <w:p w:rsidR="00D90F7A" w:rsidRDefault="00D90F7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8D" w:rsidRDefault="00A67905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0F7A" w:rsidRDefault="00D90F7A">
      <w:pPr>
        <w:spacing w:after="0"/>
      </w:pPr>
      <w:r>
        <w:separator/>
      </w:r>
    </w:p>
  </w:footnote>
  <w:footnote w:type="continuationSeparator" w:id="1">
    <w:p w:rsidR="00D90F7A" w:rsidRDefault="00D90F7A">
      <w:pPr>
        <w:spacing w:after="0"/>
      </w:pPr>
      <w:r>
        <w:continuationSeparator/>
      </w:r>
    </w:p>
  </w:footnote>
  <w:footnote w:id="2">
    <w:p w:rsidR="00961C78" w:rsidRDefault="00A67905">
      <w:pPr>
        <w:pStyle w:val="Textodenotaderodap"/>
        <w:rPr>
          <w:rFonts w:ascii="Arial" w:hAnsi="Arial" w:cs="Arial"/>
          <w:color w:val="000000"/>
        </w:rPr>
      </w:pPr>
      <w:r>
        <w:rPr>
          <w:rStyle w:val="Refdenotaderodap"/>
          <w:rFonts w:ascii="Arial" w:hAnsi="Arial" w:cs="Arial"/>
        </w:rPr>
        <w:footnoteRef/>
      </w:r>
      <w:r w:rsidR="00E3325E" w:rsidRPr="00E3325E">
        <w:rPr>
          <w:rFonts w:ascii="Arial" w:hAnsi="Arial" w:cs="Arial"/>
          <w:color w:val="000000"/>
        </w:rPr>
        <w:t>Centro Universitário Estácio do Ceará/IDOMED – Iguatu/CE</w:t>
      </w:r>
      <w:r>
        <w:rPr>
          <w:rFonts w:ascii="Arial" w:hAnsi="Arial" w:cs="Arial"/>
          <w:color w:val="000000"/>
        </w:rPr>
        <w:t xml:space="preserve">, </w:t>
      </w:r>
    </w:p>
    <w:p w:rsidR="009D5D8D" w:rsidRPr="00961C78" w:rsidRDefault="00A67905">
      <w:pPr>
        <w:pStyle w:val="Textodenotaderodap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email:</w:t>
      </w:r>
      <w:r w:rsidR="00961C78" w:rsidRPr="00961C78">
        <w:rPr>
          <w:rFonts w:ascii="Arial" w:hAnsi="Arial" w:cs="Arial"/>
        </w:rPr>
        <w:t xml:space="preserve"> </w:t>
      </w:r>
      <w:hyperlink r:id="rId1" w:history="1">
        <w:r w:rsidR="00961C78" w:rsidRPr="00961C78">
          <w:rPr>
            <w:rStyle w:val="Hyperlink"/>
            <w:rFonts w:ascii="Arial" w:hAnsi="Arial" w:cs="Arial"/>
          </w:rPr>
          <w:t>202604414438@alunos.estacio.br</w:t>
        </w:r>
      </w:hyperlink>
      <w:r w:rsidR="00961C78" w:rsidRPr="00961C78">
        <w:rPr>
          <w:rFonts w:ascii="Arial" w:hAnsi="Arial" w:cs="Arial"/>
        </w:rPr>
        <w:t xml:space="preserve">    </w:t>
      </w:r>
    </w:p>
  </w:footnote>
  <w:footnote w:id="3">
    <w:p w:rsidR="00961C78" w:rsidRDefault="00A67905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 w:rsidR="00E3325E" w:rsidRPr="00E3325E">
        <w:rPr>
          <w:rFonts w:ascii="Arial" w:hAnsi="Arial" w:cs="Arial"/>
          <w:color w:val="000000"/>
        </w:rPr>
        <w:t>Centro Universitário Estácio do Ceará/IDOMED – Iguatu/CE</w:t>
      </w:r>
      <w:r>
        <w:rPr>
          <w:rFonts w:ascii="Arial" w:hAnsi="Arial" w:cs="Arial"/>
        </w:rPr>
        <w:t>,</w:t>
      </w:r>
    </w:p>
    <w:p w:rsidR="009D5D8D" w:rsidRPr="00961C78" w:rsidRDefault="00961C78">
      <w:pPr>
        <w:pStyle w:val="Textodenotaderodap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email: </w:t>
      </w:r>
      <w:r w:rsidRPr="00961C78">
        <w:rPr>
          <w:rFonts w:ascii="Arial" w:hAnsi="Arial" w:cs="Arial"/>
          <w:color w:val="000000"/>
          <w:lang w:val="en-US"/>
        </w:rPr>
        <w:t>202603576043@alunos.estacio.br</w:t>
      </w:r>
      <w:r>
        <w:rPr>
          <w:rFonts w:ascii="Arial" w:hAnsi="Arial" w:cs="Arial"/>
          <w:color w:val="000000"/>
          <w:lang w:val="en-US"/>
        </w:rPr>
        <w:t xml:space="preserve"> </w:t>
      </w:r>
    </w:p>
  </w:footnote>
  <w:footnote w:id="4">
    <w:p w:rsidR="009D5D8D" w:rsidRDefault="00A67905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 w:rsidR="00E3325E" w:rsidRPr="00E3325E">
        <w:rPr>
          <w:rFonts w:ascii="Arial" w:hAnsi="Arial" w:cs="Arial"/>
        </w:rPr>
        <w:t>Centro Universitário Estácio do Ceará/IDOMED – Iguatu/CE</w:t>
      </w:r>
      <w:r w:rsidR="00DA459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email: </w:t>
      </w:r>
      <w:r w:rsidR="00DA4593" w:rsidRPr="00DA4593">
        <w:rPr>
          <w:rFonts w:ascii="Arial" w:hAnsi="Arial" w:cs="Arial"/>
        </w:rPr>
        <w:t>weliguatu@hotmail.com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8D" w:rsidRDefault="00A67905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  <w:lang w:eastAsia="pt-BR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D8D" w:rsidRDefault="009D5D8D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0E9B"/>
    <w:rsid w:val="00025DFA"/>
    <w:rsid w:val="001329EE"/>
    <w:rsid w:val="00171CBA"/>
    <w:rsid w:val="00180140"/>
    <w:rsid w:val="001B13CB"/>
    <w:rsid w:val="002851EF"/>
    <w:rsid w:val="00286EAD"/>
    <w:rsid w:val="002C51E7"/>
    <w:rsid w:val="00322F17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4E71FA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063F5"/>
    <w:rsid w:val="00851DB4"/>
    <w:rsid w:val="0086521D"/>
    <w:rsid w:val="00871D16"/>
    <w:rsid w:val="008B698E"/>
    <w:rsid w:val="00903DA7"/>
    <w:rsid w:val="0091091F"/>
    <w:rsid w:val="00924A8A"/>
    <w:rsid w:val="0094249F"/>
    <w:rsid w:val="009541DF"/>
    <w:rsid w:val="00961C78"/>
    <w:rsid w:val="009705DC"/>
    <w:rsid w:val="0098212D"/>
    <w:rsid w:val="00993363"/>
    <w:rsid w:val="00997E3D"/>
    <w:rsid w:val="009C1684"/>
    <w:rsid w:val="009D5D8D"/>
    <w:rsid w:val="00A26523"/>
    <w:rsid w:val="00A32F36"/>
    <w:rsid w:val="00A354CC"/>
    <w:rsid w:val="00A41868"/>
    <w:rsid w:val="00A42233"/>
    <w:rsid w:val="00A437DC"/>
    <w:rsid w:val="00A61E46"/>
    <w:rsid w:val="00A67905"/>
    <w:rsid w:val="00AF0C43"/>
    <w:rsid w:val="00B119F6"/>
    <w:rsid w:val="00B15466"/>
    <w:rsid w:val="00B417C4"/>
    <w:rsid w:val="00B41924"/>
    <w:rsid w:val="00BD760C"/>
    <w:rsid w:val="00BF1153"/>
    <w:rsid w:val="00BF5FF0"/>
    <w:rsid w:val="00C2589D"/>
    <w:rsid w:val="00C76203"/>
    <w:rsid w:val="00C9656E"/>
    <w:rsid w:val="00CD3E49"/>
    <w:rsid w:val="00D14E31"/>
    <w:rsid w:val="00D174B4"/>
    <w:rsid w:val="00D90F7A"/>
    <w:rsid w:val="00DA4593"/>
    <w:rsid w:val="00DA52DC"/>
    <w:rsid w:val="00E32FE3"/>
    <w:rsid w:val="00E3325E"/>
    <w:rsid w:val="00E34165"/>
    <w:rsid w:val="00E72AD8"/>
    <w:rsid w:val="00E87C8D"/>
    <w:rsid w:val="00F018F4"/>
    <w:rsid w:val="00F40694"/>
    <w:rsid w:val="00F464E6"/>
    <w:rsid w:val="00F50632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1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D8D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sid w:val="009D5D8D"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sid w:val="009D5D8D"/>
    <w:rPr>
      <w:vertAlign w:val="superscript"/>
    </w:rPr>
  </w:style>
  <w:style w:type="paragraph" w:styleId="NormalWeb">
    <w:name w:val="Normal (Web)"/>
    <w:basedOn w:val="Normal"/>
    <w:unhideWhenUsed/>
    <w:qFormat/>
    <w:rsid w:val="009D5D8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rsid w:val="009D5D8D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rsid w:val="009D5D8D"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rsid w:val="009D5D8D"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rsid w:val="009D5D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  <w:rsid w:val="009D5D8D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9D5D8D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sid w:val="009D5D8D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sid w:val="009D5D8D"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9D5D8D"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sid w:val="009D5D8D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sid w:val="009D5D8D"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9D5D8D"/>
    <w:pPr>
      <w:ind w:left="1298" w:hanging="425"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4192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41924"/>
    <w:rPr>
      <w:rFonts w:ascii="Calibri" w:eastAsia="Calibri" w:hAnsi="Calibri" w:cs="Times New Roman"/>
      <w:lang w:eastAsia="zh-CN"/>
    </w:rPr>
  </w:style>
  <w:style w:type="character" w:styleId="Refdecomentrio">
    <w:name w:val="annotation reference"/>
    <w:basedOn w:val="Fontepargpadro"/>
    <w:uiPriority w:val="99"/>
    <w:semiHidden/>
    <w:unhideWhenUsed/>
    <w:rsid w:val="00B41924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61C7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202604414438@alunos.estacio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Moises</dc:creator>
  <cp:lastModifiedBy>Moises</cp:lastModifiedBy>
  <cp:revision>2</cp:revision>
  <dcterms:created xsi:type="dcterms:W3CDTF">2026-10-27T00:18:00Z</dcterms:created>
  <dcterms:modified xsi:type="dcterms:W3CDTF">2026-10-27T00:18:00Z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