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DA6A50" w14:textId="77777777" w:rsidR="0080318B" w:rsidRDefault="00000000" w:rsidP="00314FCA">
      <w:pPr>
        <w:tabs>
          <w:tab w:val="left" w:pos="6096"/>
        </w:tabs>
        <w:spacing w:after="0" w:line="240" w:lineRule="auto"/>
        <w:jc w:val="center"/>
      </w:pPr>
      <w:r>
        <w:rPr>
          <w:rFonts w:ascii="Times New Roman" w:hAnsi="Times New Roman"/>
          <w:b/>
          <w:caps/>
          <w:sz w:val="24"/>
          <w:szCs w:val="24"/>
        </w:rPr>
        <w:t>DESIGUALDADE DE GÊNERO EM CARGOS DE LIDERANÇA: EVIDÊNCIAS DESCRITIVAS PARA O BRASIL, 2022-2025</w:t>
      </w:r>
    </w:p>
    <w:p w14:paraId="162D5E60" w14:textId="77777777" w:rsidR="0080318B" w:rsidRDefault="0080318B">
      <w:pPr>
        <w:spacing w:after="0" w:line="240" w:lineRule="auto"/>
      </w:pPr>
    </w:p>
    <w:p w14:paraId="658A3E26" w14:textId="77777777" w:rsidR="0080318B" w:rsidRDefault="00000000">
      <w:pPr>
        <w:spacing w:after="0" w:line="240" w:lineRule="auto"/>
        <w:jc w:val="center"/>
      </w:pPr>
      <w:proofErr w:type="spellStart"/>
      <w:r>
        <w:rPr>
          <w:rFonts w:ascii="Times New Roman" w:hAnsi="Times New Roman"/>
          <w:b/>
          <w:sz w:val="24"/>
          <w:szCs w:val="24"/>
        </w:rPr>
        <w:t>Anny</w:t>
      </w:r>
      <w:proofErr w:type="spellEnd"/>
      <w:r>
        <w:rPr>
          <w:rFonts w:ascii="Times New Roman" w:hAnsi="Times New Roman"/>
          <w:b/>
          <w:sz w:val="24"/>
          <w:szCs w:val="24"/>
        </w:rPr>
        <w:t xml:space="preserve"> </w:t>
      </w:r>
      <w:proofErr w:type="spellStart"/>
      <w:r>
        <w:rPr>
          <w:rFonts w:ascii="Times New Roman" w:hAnsi="Times New Roman"/>
          <w:b/>
          <w:sz w:val="24"/>
          <w:szCs w:val="24"/>
        </w:rPr>
        <w:t>Karuliny</w:t>
      </w:r>
      <w:proofErr w:type="spellEnd"/>
      <w:r>
        <w:rPr>
          <w:rFonts w:ascii="Times New Roman" w:hAnsi="Times New Roman"/>
          <w:b/>
          <w:sz w:val="24"/>
          <w:szCs w:val="24"/>
        </w:rPr>
        <w:t xml:space="preserve"> Guedes Sousa</w:t>
      </w:r>
      <w:r>
        <w:rPr>
          <w:rStyle w:val="ncoradanotaderodap"/>
          <w:rFonts w:ascii="Times New Roman" w:hAnsi="Times New Roman"/>
          <w:b/>
          <w:sz w:val="24"/>
          <w:szCs w:val="24"/>
        </w:rPr>
        <w:footnoteReference w:id="1"/>
      </w:r>
      <w:r>
        <w:rPr>
          <w:rFonts w:ascii="Times New Roman" w:hAnsi="Times New Roman"/>
          <w:b/>
          <w:sz w:val="24"/>
          <w:szCs w:val="24"/>
        </w:rPr>
        <w:t xml:space="preserve">, </w:t>
      </w:r>
      <w:proofErr w:type="spellStart"/>
      <w:r>
        <w:rPr>
          <w:rFonts w:ascii="Times New Roman" w:hAnsi="Times New Roman"/>
          <w:b/>
          <w:sz w:val="24"/>
          <w:szCs w:val="24"/>
        </w:rPr>
        <w:t>Fladia</w:t>
      </w:r>
      <w:proofErr w:type="spellEnd"/>
      <w:r>
        <w:rPr>
          <w:rFonts w:ascii="Times New Roman" w:hAnsi="Times New Roman"/>
          <w:b/>
          <w:sz w:val="24"/>
          <w:szCs w:val="24"/>
        </w:rPr>
        <w:t xml:space="preserve"> Valeria Dantas dos Santos</w:t>
      </w:r>
      <w:r>
        <w:rPr>
          <w:rStyle w:val="ncoradanotaderodap"/>
          <w:rFonts w:ascii="Times New Roman" w:hAnsi="Times New Roman"/>
          <w:b/>
          <w:sz w:val="24"/>
          <w:szCs w:val="24"/>
        </w:rPr>
        <w:footnoteReference w:id="2"/>
      </w:r>
    </w:p>
    <w:p w14:paraId="037F1744" w14:textId="77777777" w:rsidR="0080318B" w:rsidRDefault="0080318B">
      <w:pPr>
        <w:spacing w:after="0" w:line="240" w:lineRule="auto"/>
      </w:pPr>
    </w:p>
    <w:p w14:paraId="3DAC4EEA" w14:textId="1428A42B" w:rsidR="0080318B" w:rsidRDefault="00000000">
      <w:pPr>
        <w:spacing w:after="0" w:line="240" w:lineRule="auto"/>
        <w:jc w:val="both"/>
      </w:pPr>
      <w:r>
        <w:rPr>
          <w:rFonts w:ascii="Times New Roman" w:hAnsi="Times New Roman"/>
          <w:b/>
          <w:sz w:val="24"/>
          <w:szCs w:val="24"/>
        </w:rPr>
        <w:t xml:space="preserve">Resumo: </w:t>
      </w:r>
      <w:r>
        <w:rPr>
          <w:rFonts w:ascii="Times New Roman" w:hAnsi="Times New Roman"/>
          <w:sz w:val="24"/>
          <w:szCs w:val="24"/>
        </w:rPr>
        <w:t>Nas últimas décadas, a participação das mulheres no mercado de trabalho cresceu de forma expressiva, mas esse avanço não se transformou, na mesma proporção, em uma maior presença feminina nos espaços de liderança. Este trabalho tem como objetivo analisar as desigualdades de gênero na ocupação de cargos de liderança no mercado de trabalho formal brasileiro, no período de 2022 a 2025. A metodologia é de abordagem quantitativa, de natureza descritiva e explicativa, com base em dados secundários da Relação Anual de Informações Sociais (RAIS), do Ministério do Trabalho e Emprego (MTE). São considerados cargos de liderança os vínculos formais nas ocupações do Grande Grupo 1 da Classificação Brasileira de Ocupações (CBO 2002), comparando-se homens e mulheres em nível nacional, regional e por Unidade da Federação. Os vínculos formais em cargos de liderança cresceram para ambos os sexos: o contingente feminino passou de 1.285.397 para 1.512.262 vínculos, e o masculino, de 1.458.192 para 1.625.584. A expansão feminina superou a masculina em todos os anos da série, mas os homens permaneceram majoritários em todo o período, e a participação feminina passou de 46,85% para 48,19%. Entre as Unidades da Federação, a variação dos vínculos femininos oscilou entre um crescimento de 233,4% em Roraima e uma retração de 43,7% na Paraíba. Segundo os grupos da CBO, as mulheres são maioria entre os diretores e gerentes de empresas de serviços de saúde, educação e serviços culturais, sociais ou pessoais (72,05%), mas sua participação é menor entre os diretores de produção e operações (26,72%) e os diretores-gerais (36,87%), o que evidencia a segregação horizontal e vertical. Conclui-se que há avanço da inserção feminina em cargos de liderança no mercado formal brasileiro, mas em um ritmo insuficiente para eliminar a desigualdade no período analisado, com crescimento desigual no território nacional e concentração nas áreas ligadas ao cuidado e nos cargos gerenciais intermediários</w:t>
      </w:r>
      <w:r w:rsidR="00A5694F">
        <w:rPr>
          <w:rFonts w:ascii="Times New Roman" w:hAnsi="Times New Roman"/>
          <w:sz w:val="24"/>
          <w:szCs w:val="24"/>
        </w:rPr>
        <w:t>.</w:t>
      </w:r>
    </w:p>
    <w:p w14:paraId="165C3E3A" w14:textId="77777777" w:rsidR="0080318B" w:rsidRDefault="0080318B">
      <w:pPr>
        <w:spacing w:after="0" w:line="240" w:lineRule="auto"/>
      </w:pPr>
    </w:p>
    <w:p w14:paraId="6BCBFB07" w14:textId="77777777" w:rsidR="0080318B" w:rsidRDefault="00000000">
      <w:pPr>
        <w:pStyle w:val="NormalWeb"/>
        <w:spacing w:beforeAutospacing="0" w:after="0" w:afterAutospacing="0"/>
        <w:jc w:val="both"/>
      </w:pPr>
      <w:r>
        <w:rPr>
          <w:b/>
        </w:rPr>
        <w:t xml:space="preserve">Palavras-chave: </w:t>
      </w:r>
      <w:r>
        <w:t>Desigualdade de gênero. Cargos de liderança. Teto de vidro. Segregação ocupacional. Mercado de trabalho formal.</w:t>
      </w:r>
    </w:p>
    <w:p w14:paraId="0B6A3215" w14:textId="77777777" w:rsidR="0080318B" w:rsidRDefault="0080318B">
      <w:pPr>
        <w:spacing w:after="0" w:line="240" w:lineRule="auto"/>
      </w:pPr>
    </w:p>
    <w:p w14:paraId="041010E5" w14:textId="77777777" w:rsidR="0080318B" w:rsidRDefault="00000000">
      <w:pPr>
        <w:pStyle w:val="NormalWeb"/>
        <w:keepNext/>
        <w:numPr>
          <w:ilvl w:val="0"/>
          <w:numId w:val="1"/>
        </w:numPr>
        <w:spacing w:beforeAutospacing="0" w:after="0" w:afterAutospacing="0"/>
        <w:ind w:left="426" w:hanging="426"/>
        <w:jc w:val="both"/>
      </w:pPr>
      <w:r>
        <w:rPr>
          <w:b/>
        </w:rPr>
        <w:t>Introdução</w:t>
      </w:r>
    </w:p>
    <w:p w14:paraId="7764DCAE" w14:textId="77777777" w:rsidR="0080318B" w:rsidRDefault="00000000">
      <w:pPr>
        <w:pStyle w:val="NormalWeb"/>
        <w:spacing w:beforeAutospacing="0" w:after="0" w:afterAutospacing="0"/>
        <w:ind w:firstLine="709"/>
        <w:jc w:val="both"/>
      </w:pPr>
      <w:r>
        <w:t xml:space="preserve">Nas últimas décadas, a participação das mulheres no mercado de trabalho cresceu de forma expressiva. Entretanto, esse avanço não se transformou, na mesma proporção, em uma maior presença feminina nos espaços de liderança, uma vez que a inserção das mulheres no mundo do trabalho continua sendo limitada por desafios estruturais e culturais, como o “teto de vidro”, a desigualdade salarial, a dupla jornada e os </w:t>
      </w:r>
      <w:r>
        <w:lastRenderedPageBreak/>
        <w:t>preconceitos enraizados que ainda privilegiam o perfil masculino em processos de seleção e promoções (Araújo; Machado; Machado, 2025).</w:t>
      </w:r>
    </w:p>
    <w:p w14:paraId="737307F4" w14:textId="77777777" w:rsidR="0080318B" w:rsidRDefault="00000000">
      <w:pPr>
        <w:pStyle w:val="NormalWeb"/>
        <w:spacing w:beforeAutospacing="0" w:after="0" w:afterAutospacing="0"/>
        <w:ind w:firstLine="709"/>
        <w:jc w:val="both"/>
      </w:pPr>
      <w:r w:rsidRPr="00A249CB">
        <w:t>A análise fundamenta-se nas desigualdades estruturais que marcam a participação da mulher no mercado de trabalho, expressas nas diferenças salariais, nas dificuldades de acesso aos postos de maior prestígio e, principalmente, na divisão sexual do trabalho, que historicamente limitou as mulheres à vida doméstica, e na sua inserção em setores associados aos cuidados, como educação, saúde e serviços sociais (Oliveira; Vieira; Baeta, 2021). Fundamenta-se também no teto de vidro, forma de segregação hierárquica, ou vertical, caracterizada pelo ritmo mais lento de ascensão das mulheres na carreira em relação aos homens, o que leva à sua sub-representação nos cargos de chefia e liderança, mesmo quando elas têm características produtivas iguais ou superiores às dos homens (Vaz, 2013).</w:t>
      </w:r>
    </w:p>
    <w:p w14:paraId="1F050884" w14:textId="77777777" w:rsidR="0080318B" w:rsidRDefault="00000000">
      <w:pPr>
        <w:pStyle w:val="NormalWeb"/>
        <w:spacing w:beforeAutospacing="0" w:after="0" w:afterAutospacing="0"/>
        <w:ind w:firstLine="709"/>
        <w:jc w:val="both"/>
      </w:pPr>
      <w:r>
        <w:t xml:space="preserve">Esse trabalho se justifica pela importância de compreender o cenário do mercado de trabalho feminino para a formulação de políticas públicas voltadas </w:t>
      </w:r>
      <w:r w:rsidRPr="00A249CB">
        <w:t>à</w:t>
      </w:r>
      <w:r>
        <w:t xml:space="preserve"> reparação histórica de séculos de exclusão feminina e, ao mapear as disparidades entre as Unidades da Federação, contribui para que tais políticas sejam adequadas às diferenças regionais.</w:t>
      </w:r>
    </w:p>
    <w:p w14:paraId="1F246095" w14:textId="77777777" w:rsidR="0080318B" w:rsidRDefault="00000000">
      <w:pPr>
        <w:pStyle w:val="NormalWeb"/>
        <w:spacing w:beforeAutospacing="0" w:after="0" w:afterAutospacing="0"/>
        <w:ind w:firstLine="709"/>
        <w:jc w:val="both"/>
      </w:pPr>
      <w:r>
        <w:t xml:space="preserve">Diante do exposto, esta pesquisa busca responder à seguinte questão: como se caracteriza a desigualdade de gênero na ocupação de cargos de liderança no mercado de trabalho formal brasileiro entre 2022 e 2025? A hipótese do estudo é de que a desigualdade de gênero persiste nos cargos de liderança, com as mulheres </w:t>
      </w:r>
      <w:proofErr w:type="spellStart"/>
      <w:r>
        <w:t>sub-representadas</w:t>
      </w:r>
      <w:proofErr w:type="spellEnd"/>
      <w:r>
        <w:t xml:space="preserve"> nas posições de maior poder e decisão, concentradas em áreas ligadas ao cuidado e distribuídas de forma desigual entre as regiões e as Unidades da Federação, em razão de barreiras como o teto de vidro e a divisão sexual do trabalho.</w:t>
      </w:r>
    </w:p>
    <w:p w14:paraId="519A098C" w14:textId="77777777" w:rsidR="0080318B" w:rsidRDefault="00000000">
      <w:pPr>
        <w:pStyle w:val="NormalWeb"/>
        <w:spacing w:beforeAutospacing="0" w:after="0" w:afterAutospacing="0"/>
        <w:ind w:firstLine="709"/>
        <w:jc w:val="both"/>
      </w:pPr>
      <w:r>
        <w:t xml:space="preserve">Para responder a essa questão, este trabalho tem como objetivo geral analisar as desigualdades de gênero na ocupação de cargos de liderança no mercado de trabalho formal brasileiro, no período de 2022 a 2025. </w:t>
      </w:r>
      <w:r w:rsidRPr="00A249CB">
        <w:t>A metodologia adotada consiste em uma abordagem quantitativa, de natureza descritiva e explicativa, com dados secundários da Relação Anual de Informações Sociais (RAIS), considerando como cargos de liderança as ocupações do Grande Grupo 1 da Classificação Brasileira de Ocupações (CBO 2002) e como variáveis os vínculos formais por sexo, a participação feminina e a sua variação.</w:t>
      </w:r>
    </w:p>
    <w:p w14:paraId="1D6D1C66" w14:textId="77777777" w:rsidR="0080318B" w:rsidRDefault="0080318B">
      <w:pPr>
        <w:pStyle w:val="NormalWeb"/>
        <w:spacing w:beforeAutospacing="0" w:after="0" w:afterAutospacing="0"/>
        <w:jc w:val="both"/>
      </w:pPr>
    </w:p>
    <w:p w14:paraId="7DE7350A" w14:textId="77777777" w:rsidR="0080318B" w:rsidRDefault="00000000">
      <w:pPr>
        <w:pStyle w:val="NormalWeb"/>
        <w:keepNext/>
        <w:numPr>
          <w:ilvl w:val="0"/>
          <w:numId w:val="1"/>
        </w:numPr>
        <w:spacing w:beforeAutospacing="0" w:after="0" w:afterAutospacing="0"/>
        <w:ind w:left="426" w:hanging="426"/>
        <w:jc w:val="both"/>
      </w:pPr>
      <w:r>
        <w:rPr>
          <w:b/>
        </w:rPr>
        <w:t>Metodologia</w:t>
      </w:r>
    </w:p>
    <w:p w14:paraId="704D38D6" w14:textId="77777777" w:rsidR="00AF51F7" w:rsidRDefault="00000000">
      <w:pPr>
        <w:pStyle w:val="NormalWeb"/>
        <w:spacing w:beforeAutospacing="0" w:after="0" w:afterAutospacing="0"/>
        <w:ind w:firstLine="709"/>
        <w:jc w:val="both"/>
      </w:pPr>
      <w:r>
        <w:t>O estudo é de abordagem quantitativa, de natureza descritiva e explicativa, com base em dados secundários. A área de estudo abrange todo o território brasileiro, em nível nacional, regional e por Unidades da Federação (</w:t>
      </w:r>
      <w:proofErr w:type="spellStart"/>
      <w:r>
        <w:t>UFs</w:t>
      </w:r>
      <w:proofErr w:type="spellEnd"/>
      <w:r>
        <w:t xml:space="preserve">), e o recorte temporal compreende o período de 2022 a 2025, escolha que se justifica pelas mudanças metodológicas ocorridas na base de dados a partir de 2022, que comprometem a comparabilidade de informações anteriores a esse ano. Os dados foram obtidos na Relação Anual de Informações Sociais (RAIS), do Ministério do Trabalho e Emprego (Brasil, </w:t>
      </w:r>
      <w:r w:rsidRPr="00A249CB">
        <w:t>2026),</w:t>
      </w:r>
      <w:r>
        <w:t xml:space="preserve"> que reúne as informações declaradas anualmente pelos estabelecimentos empregadores e permite identificar os vínculos formais segundo sexo, remuneração, localização e ocupação (Cotrim; Teixeira; </w:t>
      </w:r>
      <w:proofErr w:type="spellStart"/>
      <w:r>
        <w:t>Proni</w:t>
      </w:r>
      <w:proofErr w:type="spellEnd"/>
      <w:r>
        <w:t xml:space="preserve">, 2020). </w:t>
      </w:r>
    </w:p>
    <w:p w14:paraId="29EAC57B" w14:textId="2A6B4545" w:rsidR="0080318B" w:rsidRDefault="00000000">
      <w:pPr>
        <w:pStyle w:val="NormalWeb"/>
        <w:spacing w:beforeAutospacing="0" w:after="0" w:afterAutospacing="0"/>
        <w:ind w:firstLine="709"/>
        <w:jc w:val="both"/>
      </w:pPr>
      <w:r>
        <w:lastRenderedPageBreak/>
        <w:t xml:space="preserve">São considerados cargos de liderança as ocupações dos subgrupos principais 11, 12, 13 e 14 do Grande Grupo 1 da CBO 2002, que reúnem dirigentes do setor público, dirigentes de empresas e organizações privadas e gerentes. Os dados foram organizados em gráficos, tabelas </w:t>
      </w:r>
      <w:r w:rsidRPr="00A249CB">
        <w:t xml:space="preserve">e mapas. Reconhece-se como limitação o uso exclusivo do emprego formal. Ainda assim, o emprego formal é um importante indicador de desenvolvimento, pois corresponde à parcela do mercado em que os direitos trabalhistas são assegurados, e o crescimento da participação das mulheres nesse mercado foi uma das principais conquistas (Cotrim; Teixeira; </w:t>
      </w:r>
      <w:proofErr w:type="spellStart"/>
      <w:r w:rsidRPr="00A249CB">
        <w:t>Proni</w:t>
      </w:r>
      <w:proofErr w:type="spellEnd"/>
      <w:r w:rsidRPr="00A249CB">
        <w:t>, 2020).</w:t>
      </w:r>
    </w:p>
    <w:p w14:paraId="2EA6DB79" w14:textId="77777777" w:rsidR="0080318B" w:rsidRDefault="0080318B">
      <w:pPr>
        <w:pStyle w:val="NormalWeb"/>
        <w:spacing w:beforeAutospacing="0" w:after="0" w:afterAutospacing="0"/>
        <w:jc w:val="both"/>
      </w:pPr>
    </w:p>
    <w:p w14:paraId="523E77FD" w14:textId="77777777" w:rsidR="0080318B" w:rsidRDefault="00000000">
      <w:pPr>
        <w:pStyle w:val="NormalWeb"/>
        <w:keepNext/>
        <w:numPr>
          <w:ilvl w:val="0"/>
          <w:numId w:val="1"/>
        </w:numPr>
        <w:spacing w:beforeAutospacing="0" w:after="0" w:afterAutospacing="0"/>
        <w:ind w:left="426" w:hanging="426"/>
        <w:jc w:val="both"/>
      </w:pPr>
      <w:r>
        <w:rPr>
          <w:b/>
        </w:rPr>
        <w:t>Resultados</w:t>
      </w:r>
    </w:p>
    <w:p w14:paraId="418E063E" w14:textId="77777777" w:rsidR="0080318B" w:rsidRDefault="00000000">
      <w:pPr>
        <w:pStyle w:val="NormalWeb"/>
        <w:spacing w:beforeAutospacing="0" w:after="0" w:afterAutospacing="0"/>
        <w:ind w:firstLine="709"/>
        <w:jc w:val="both"/>
      </w:pPr>
      <w:r w:rsidRPr="00A249CB">
        <w:t>Conforme a Figura 1, o número de vínculos formais em cargos de liderança cresceu para ambos os sexos entre 2022 e 2025. O contingente feminino passou de 1.285.397 para 1.512.262 vínculos, com acréscimo de 226.865 postos, enquanto o masculino passou de 1.458.192 para 1.625.584, com acréscimo de 167.392. A expansão feminina superou a masculina em todos os anos da série, mas os homens permaneceram majoritários: o número de mulheres nesses cargos em 2025 (1.512.262) ainda ficou abaixo do número de homens que já ocupavam esses postos em 2024 (1.512.770).</w:t>
      </w:r>
    </w:p>
    <w:p w14:paraId="0092507E" w14:textId="77777777" w:rsidR="0080318B" w:rsidRDefault="00000000">
      <w:pPr>
        <w:pStyle w:val="NormalWeb"/>
        <w:spacing w:beforeAutospacing="0" w:after="0" w:afterAutospacing="0"/>
        <w:ind w:firstLine="709"/>
        <w:jc w:val="both"/>
      </w:pPr>
      <w:r>
        <w:t>Esse resultado é coerente com Haddad e Pero (2026), que verificaram que as mulheres representam apenas em torno de 40% das pessoas ocupadas em cargos de gerência e diretoria no setor privado e que o efeito teto de vidro não diminuiu entre 2019 e 2022. Dessa forma, o avanço observado não deve ser interpretado como uma grande superação da desigualdade, mas como um processo lento de aproximação.</w:t>
      </w:r>
    </w:p>
    <w:p w14:paraId="0826AEB2" w14:textId="6044FC94" w:rsidR="0080318B" w:rsidRPr="00A249CB" w:rsidRDefault="00000000">
      <w:pPr>
        <w:pStyle w:val="NormalWeb"/>
        <w:spacing w:beforeAutospacing="0" w:after="0" w:afterAutospacing="0"/>
        <w:ind w:firstLine="709"/>
        <w:jc w:val="both"/>
      </w:pPr>
      <w:r>
        <w:t xml:space="preserve">A evolução nacional encobre trajetórias bastante diferentes entre as </w:t>
      </w:r>
      <w:proofErr w:type="spellStart"/>
      <w:r>
        <w:t>UFs</w:t>
      </w:r>
      <w:proofErr w:type="spellEnd"/>
      <w:r>
        <w:t xml:space="preserve">, de acordo com </w:t>
      </w:r>
      <w:r w:rsidRPr="00A249CB">
        <w:t>a Figura 2: entre as mulheres, a variação dos vínculos oscilou entre um crescimento de 233,4% em Roraima e uma retração de 43,7% na Paraíba, com quedas, também, no Maranhão (</w:t>
      </w:r>
      <w:r w:rsidR="00AF51F7">
        <w:t>-</w:t>
      </w:r>
      <w:r w:rsidRPr="00A249CB">
        <w:t>8,6%), Mato Grosso do Sul (</w:t>
      </w:r>
      <w:r w:rsidR="00AF51F7">
        <w:t>-</w:t>
      </w:r>
      <w:r w:rsidRPr="00A249CB">
        <w:t>15,2%) e Ceará (</w:t>
      </w:r>
      <w:r w:rsidR="00AF51F7">
        <w:t>-</w:t>
      </w:r>
      <w:r w:rsidRPr="00A249CB">
        <w:t xml:space="preserve">27,6%). Na maioria das </w:t>
      </w:r>
      <w:proofErr w:type="spellStart"/>
      <w:r w:rsidRPr="00A249CB">
        <w:t>UFs</w:t>
      </w:r>
      <w:proofErr w:type="spellEnd"/>
      <w:r w:rsidRPr="00A249CB">
        <w:t>, a variação feminina foi maior que a masculina, mas em Roraima, no Distrito Federal, em Alagoas, em Pernambuco e no Pará o crescimento masculino foi superior. Algumas variações extremas precisam ser analisadas com cuidado, por exemplo: em Roraima e no Acre, a quantidade inicial de vínculos femininos era pequena, e, no Ceará, a oscilação pode estar relacionada a alterações nos registros administrativos.</w:t>
      </w:r>
    </w:p>
    <w:p w14:paraId="4F0889A1" w14:textId="77777777" w:rsidR="0080318B" w:rsidRDefault="00000000">
      <w:pPr>
        <w:pStyle w:val="NormalWeb"/>
        <w:spacing w:beforeAutospacing="0" w:after="0" w:afterAutospacing="0"/>
        <w:ind w:firstLine="709"/>
        <w:jc w:val="both"/>
      </w:pPr>
      <w:r w:rsidRPr="00A249CB">
        <w:t>Quanto ao nível de participação feminina em cada UF (Figura 3), Mato Grosso apresentou o menor percentual em 2022 (38,2%) e manteve essa posição em 2025. Há um padrão regional: os estados do Nordeste, principalmente Rio Grande do Norte, Ceará</w:t>
      </w:r>
      <w:r>
        <w:t xml:space="preserve"> e Piauí, apresentam participação relativamente elevada, enquanto Mato Grosso, Paraná, Santa Catarina, São Paulo e Espírito Santo estão entre os de menor participação.</w:t>
      </w:r>
    </w:p>
    <w:p w14:paraId="1594B5DA" w14:textId="77777777" w:rsidR="0080318B" w:rsidRPr="00A249CB" w:rsidRDefault="00000000">
      <w:pPr>
        <w:pStyle w:val="NormalWeb"/>
        <w:spacing w:beforeAutospacing="0" w:after="0" w:afterAutospacing="0"/>
        <w:ind w:firstLine="709"/>
        <w:jc w:val="both"/>
      </w:pPr>
      <w:r>
        <w:t xml:space="preserve">Como o setor público apresenta maior igualdade de gênero nas posições de gerência e direção do que o setor privado (Haddad; </w:t>
      </w:r>
      <w:proofErr w:type="gramStart"/>
      <w:r>
        <w:t>Pero</w:t>
      </w:r>
      <w:proofErr w:type="gramEnd"/>
      <w:r>
        <w:t xml:space="preserve">, 2026), essas diferenças podem estar relacionadas à estrutura econômica dos </w:t>
      </w:r>
      <w:r w:rsidRPr="00A249CB">
        <w:t>estados. Assim, onde a administração pública e os serviços de educação, saúde e assistência social têm maior peso nos cargos de liderança, a participação feminina tende a ser maior.</w:t>
      </w:r>
    </w:p>
    <w:p w14:paraId="05112B97" w14:textId="4CBA5F0C" w:rsidR="0080318B" w:rsidRPr="00A249CB" w:rsidRDefault="00000000">
      <w:pPr>
        <w:pStyle w:val="NormalWeb"/>
        <w:spacing w:beforeAutospacing="0" w:after="0" w:afterAutospacing="0"/>
        <w:ind w:firstLine="709"/>
        <w:jc w:val="both"/>
      </w:pPr>
      <w:r w:rsidRPr="00A249CB">
        <w:t xml:space="preserve">Na Tabela 1, observa-se que, por região, o Sudeste concentra quase metade dos vínculos femininos do país (745.438 em 2025), o que está relacionado, principalmente, à </w:t>
      </w:r>
      <w:r w:rsidRPr="00A249CB">
        <w:lastRenderedPageBreak/>
        <w:t>maior dimensão do seu mercado de trabalho formal e ao seu</w:t>
      </w:r>
      <w:r>
        <w:t xml:space="preserve"> tamanho populacional, e, não necessariamente, a uma maior igualdade de gênero. O número de mulheres cresceu mais no Norte (38,9%), seguido pelo Sudeste (23,4%), Centro-Oeste (21,9%) e Sul (16,5%), enquanto o Nordeste permaneceu praticamente estável (0,7%), pois as reduções registradas no </w:t>
      </w:r>
      <w:r w:rsidRPr="00A249CB">
        <w:t>Ceará (</w:t>
      </w:r>
      <w:r w:rsidR="00AF51F7">
        <w:t>-</w:t>
      </w:r>
      <w:r w:rsidRPr="00A249CB">
        <w:t>27,6%) e na Paraíba (</w:t>
      </w:r>
      <w:r w:rsidR="00AF51F7">
        <w:t>-</w:t>
      </w:r>
      <w:r w:rsidRPr="00A249CB">
        <w:t>43,7%) foram compensadas pelo crescimento da Bahia (33,3%), de Pernambuco (24,6%), do Piauí (38,9%), de Sergipe (45,5%) e de Alagoas (28,9%).</w:t>
      </w:r>
    </w:p>
    <w:p w14:paraId="7EC1E697" w14:textId="77777777" w:rsidR="0080318B" w:rsidRPr="00A249CB" w:rsidRDefault="00000000">
      <w:pPr>
        <w:pStyle w:val="NormalWeb"/>
        <w:spacing w:beforeAutospacing="0" w:after="0" w:afterAutospacing="0"/>
        <w:ind w:firstLine="709"/>
        <w:jc w:val="both"/>
      </w:pPr>
      <w:r w:rsidRPr="00A249CB">
        <w:t>Entre os subgrupos de liderança da CBO (Tabela 2), a participação feminina média, de 48,19% em 2025, reúne situações bastante diferentes. As mulheres são maioria entre os chefes de pequenas populações (75,05%), os diretores e gerentes de empresas de serviços de saúde, educação e serviços culturais, sociais ou pessoais (72,05%) e os membros superiores dos Poderes (51,71%), mas sua participação é menor entre os diretores de produção e operações (26,72%) e os diretores-gerais (36,87%).</w:t>
      </w:r>
    </w:p>
    <w:p w14:paraId="6FB82B89" w14:textId="77777777" w:rsidR="0080318B" w:rsidRPr="00A249CB" w:rsidRDefault="00000000">
      <w:pPr>
        <w:pStyle w:val="NormalWeb"/>
        <w:spacing w:beforeAutospacing="0" w:after="0" w:afterAutospacing="0"/>
        <w:ind w:firstLine="709"/>
        <w:jc w:val="both"/>
      </w:pPr>
      <w:r w:rsidRPr="00A249CB">
        <w:t xml:space="preserve">Observa-se, assim, a segregação horizontal, caracterizada pela concentração das mulheres em áreas historicamente relacionadas ao cuidado e associada à divisão sexual do trabalho (Oliveira; Vieira; Baeta, 2021). Para Dal </w:t>
      </w:r>
      <w:proofErr w:type="spellStart"/>
      <w:r w:rsidRPr="00A249CB">
        <w:t>Maso</w:t>
      </w:r>
      <w:proofErr w:type="spellEnd"/>
      <w:r w:rsidRPr="00A249CB">
        <w:t xml:space="preserve"> e </w:t>
      </w:r>
      <w:proofErr w:type="spellStart"/>
      <w:r w:rsidRPr="00A249CB">
        <w:t>Furlin</w:t>
      </w:r>
      <w:proofErr w:type="spellEnd"/>
      <w:r w:rsidRPr="00A249CB">
        <w:t xml:space="preserve"> (2025), a presença majoritária das mulheres na gestão da educação básica não representa, necessariamente, uma conquista de novos espaços de poder, podendo estar relacionada à continuidade das atividades que elas já desempenham na profissão docente. Há também segregação vertical: em 2025, as mulheres representavam 49,06% dos gerentes das áreas de apoio, mas apenas 41,82% dos diretores dessas áreas, e 38,10% dos gerentes de produção e operações, mas somente 26,72% dos diretores.</w:t>
      </w:r>
    </w:p>
    <w:p w14:paraId="076B0A34" w14:textId="18BCC127" w:rsidR="0080318B" w:rsidRDefault="00000000">
      <w:pPr>
        <w:pStyle w:val="NormalWeb"/>
        <w:spacing w:beforeAutospacing="0" w:after="0" w:afterAutospacing="0"/>
        <w:ind w:firstLine="709"/>
        <w:jc w:val="both"/>
      </w:pPr>
      <w:r w:rsidRPr="00A249CB">
        <w:t xml:space="preserve">Nos quatro subgrupos principais da </w:t>
      </w:r>
      <w:r w:rsidR="00A249CB" w:rsidRPr="00A249CB">
        <w:t>CBO,</w:t>
      </w:r>
      <w:r w:rsidR="00A249CB">
        <w:t xml:space="preserve"> </w:t>
      </w:r>
      <w:r w:rsidRPr="00A249CB">
        <w:t>Tabela 3, o</w:t>
      </w:r>
      <w:r>
        <w:t xml:space="preserve"> maior avanço da participação feminina entre 2022 e 2025 ocorreu entre os gerentes, com aumento de 1,93%, passando de 43,96% para 45,89%, enquanto entre os dirigentes de empresas e organizações o crescimento foi de 1,18%, passando de 38,43% para 39,60%. Isso indica que as mulheres avançam mais nos cargos intermediários do que nas posições de comando estratégico. Segundo Figueredo e </w:t>
      </w:r>
      <w:proofErr w:type="spellStart"/>
      <w:r>
        <w:t>Cavazotte</w:t>
      </w:r>
      <w:proofErr w:type="spellEnd"/>
      <w:r>
        <w:t xml:space="preserve"> (2023), a chegada aos cargos gerenciais costuma ser uma das primeiras etapas do caminho até o topo das organizações, mas, em ambientes predominantemente masculinos, as mulheres podem precisar fazer mais esforços para construir uma rede de contatos </w:t>
      </w:r>
      <w:r w:rsidRPr="00A249CB">
        <w:t>que favoreça sua ascensão profissional</w:t>
      </w:r>
      <w:r>
        <w:t>.</w:t>
      </w:r>
    </w:p>
    <w:p w14:paraId="307321DE" w14:textId="77777777" w:rsidR="0080318B" w:rsidRDefault="0080318B">
      <w:pPr>
        <w:pStyle w:val="NormalWeb"/>
        <w:spacing w:beforeAutospacing="0" w:after="0" w:afterAutospacing="0"/>
        <w:jc w:val="both"/>
      </w:pPr>
    </w:p>
    <w:p w14:paraId="4BE7053C" w14:textId="77777777" w:rsidR="0080318B" w:rsidRDefault="00000000">
      <w:pPr>
        <w:pStyle w:val="NormalWeb"/>
        <w:keepNext/>
        <w:numPr>
          <w:ilvl w:val="0"/>
          <w:numId w:val="1"/>
        </w:numPr>
        <w:spacing w:beforeAutospacing="0" w:after="0" w:afterAutospacing="0"/>
        <w:ind w:left="426" w:hanging="426"/>
        <w:jc w:val="both"/>
      </w:pPr>
      <w:r>
        <w:rPr>
          <w:b/>
        </w:rPr>
        <w:t>Conclusão</w:t>
      </w:r>
    </w:p>
    <w:p w14:paraId="545FB13D" w14:textId="77777777" w:rsidR="00AF51F7" w:rsidRDefault="00000000">
      <w:pPr>
        <w:pStyle w:val="NormalWeb"/>
        <w:spacing w:beforeAutospacing="0" w:after="0" w:afterAutospacing="0"/>
        <w:ind w:firstLine="709"/>
        <w:jc w:val="both"/>
      </w:pPr>
      <w:r w:rsidRPr="00A249CB">
        <w:t xml:space="preserve">Este trabalho analisa as desigualdades de gênero na ocupação de cargos de liderança no mercado de trabalho formal brasileiro, entre 2022 e 2025, por meio de uma abordagem quantitativa, de natureza descritiva e explicativa, com dados da RAIS e considerando como cargos de liderança as ocupações do Grande Grupo 1 da CBO 2002. </w:t>
      </w:r>
    </w:p>
    <w:p w14:paraId="78C0A27D" w14:textId="24DD2EF8" w:rsidR="0080318B" w:rsidRDefault="00000000">
      <w:pPr>
        <w:pStyle w:val="NormalWeb"/>
        <w:spacing w:beforeAutospacing="0" w:after="0" w:afterAutospacing="0"/>
        <w:ind w:firstLine="709"/>
        <w:jc w:val="both"/>
      </w:pPr>
      <w:r w:rsidRPr="00A249CB">
        <w:t>Os resultados mostram que há avanço da inserção feminina nesses cargos, mas</w:t>
      </w:r>
      <w:r>
        <w:t xml:space="preserve"> em um ritmo insuficiente para eliminar a desigualdade. A participação feminina cresce, mas continua abaixo da paridade e apresenta diferenças entre as Unidades da Federação. Além disso, permanece concentrada nas áreas ligadas ao cuidado e nos cargos gerenciais intermediários. Esse cenário está relacionado à divisão sexual do trabalho e ao teto de </w:t>
      </w:r>
      <w:r>
        <w:lastRenderedPageBreak/>
        <w:t>vidro, que ajudam a compreender as barreiras enfrentadas pelas mulheres para alcançar posições de maior poder e decisão.</w:t>
      </w:r>
    </w:p>
    <w:p w14:paraId="1126917F" w14:textId="3506E270" w:rsidR="0080318B" w:rsidRDefault="00000000">
      <w:pPr>
        <w:pStyle w:val="NormalWeb"/>
        <w:spacing w:beforeAutospacing="0" w:after="0" w:afterAutospacing="0"/>
        <w:ind w:firstLine="709"/>
        <w:jc w:val="both"/>
      </w:pPr>
      <w:r w:rsidRPr="00A249CB">
        <w:t>Esses achados</w:t>
      </w:r>
      <w:r>
        <w:t xml:space="preserve"> reforçam, assim, a importância de políticas públicas </w:t>
      </w:r>
      <w:r w:rsidRPr="00A249CB">
        <w:t>voltadas à</w:t>
      </w:r>
      <w:r>
        <w:t xml:space="preserve"> reparação histórica de séculos de exclusão feminina, que considerem as diferenças regionais. </w:t>
      </w:r>
      <w:r w:rsidR="00A249CB">
        <w:t xml:space="preserve">Por fim, esses resultados abrem caminho para análise do perfil socioeconômico das mulheres que ocupam esses cargos, considerando raça/cor, escolaridade, faixa etária, remuneração e tamanho do estabelecimento, de modo a aprofundar a compreensão das barreiras identificadas. </w:t>
      </w:r>
    </w:p>
    <w:p w14:paraId="0FA860D3" w14:textId="77777777" w:rsidR="0080318B" w:rsidRDefault="0080318B">
      <w:pPr>
        <w:pStyle w:val="NormalWeb"/>
        <w:spacing w:beforeAutospacing="0" w:after="0" w:afterAutospacing="0"/>
        <w:jc w:val="both"/>
      </w:pPr>
    </w:p>
    <w:p w14:paraId="49972E28" w14:textId="77777777" w:rsidR="0080318B" w:rsidRDefault="00000000">
      <w:pPr>
        <w:pStyle w:val="NormalWeb"/>
        <w:keepNext/>
        <w:numPr>
          <w:ilvl w:val="0"/>
          <w:numId w:val="1"/>
        </w:numPr>
        <w:spacing w:beforeAutospacing="0" w:after="0" w:afterAutospacing="0"/>
        <w:ind w:left="426" w:hanging="426"/>
        <w:jc w:val="both"/>
      </w:pPr>
      <w:r>
        <w:rPr>
          <w:b/>
        </w:rPr>
        <w:t>Referências</w:t>
      </w:r>
    </w:p>
    <w:p w14:paraId="47D29484" w14:textId="77777777" w:rsidR="0080318B" w:rsidRDefault="00000000">
      <w:pPr>
        <w:pStyle w:val="NormalWeb"/>
        <w:keepLines/>
        <w:spacing w:beforeAutospacing="0" w:after="0" w:afterAutospacing="0"/>
      </w:pPr>
      <w:r>
        <w:t xml:space="preserve">ARAÚJO, W. J.; MACHADO, D. M. M.; MACHADO, D. A. S. Liderança feminina e transformação organizacional: impactos, desafios e oportunidades no mercado de trabalho. </w:t>
      </w:r>
      <w:r>
        <w:rPr>
          <w:b/>
        </w:rPr>
        <w:t>Diálogos Possíveis</w:t>
      </w:r>
      <w:r>
        <w:t>, Salvador, v. 24, n. 2, p. 206-224, jul./dez. 2025.</w:t>
      </w:r>
    </w:p>
    <w:p w14:paraId="74985993" w14:textId="77777777" w:rsidR="0080318B" w:rsidRDefault="0080318B">
      <w:pPr>
        <w:pStyle w:val="NormalWeb"/>
        <w:spacing w:beforeAutospacing="0" w:after="0" w:afterAutospacing="0"/>
      </w:pPr>
    </w:p>
    <w:p w14:paraId="13B16380" w14:textId="77777777" w:rsidR="0080318B" w:rsidRDefault="00000000">
      <w:pPr>
        <w:pStyle w:val="NormalWeb"/>
        <w:keepLines/>
        <w:spacing w:beforeAutospacing="0" w:after="0" w:afterAutospacing="0"/>
      </w:pPr>
      <w:r>
        <w:t xml:space="preserve">BRASIL. Ministério do Trabalho e Emprego. </w:t>
      </w:r>
      <w:r>
        <w:rPr>
          <w:b/>
        </w:rPr>
        <w:t>Relação Anual de Informações Sociais (RAIS)</w:t>
      </w:r>
      <w:r>
        <w:t>: 2022-2025. Brasília, DF: MTE, [2026].</w:t>
      </w:r>
    </w:p>
    <w:p w14:paraId="1742EC29" w14:textId="77777777" w:rsidR="0080318B" w:rsidRDefault="0080318B">
      <w:pPr>
        <w:pStyle w:val="NormalWeb"/>
        <w:spacing w:beforeAutospacing="0" w:after="0" w:afterAutospacing="0"/>
      </w:pPr>
    </w:p>
    <w:p w14:paraId="7D6A9F62" w14:textId="77777777" w:rsidR="0080318B" w:rsidRDefault="00000000">
      <w:pPr>
        <w:pStyle w:val="NormalWeb"/>
        <w:keepLines/>
        <w:spacing w:beforeAutospacing="0" w:after="0" w:afterAutospacing="0"/>
      </w:pPr>
      <w:r>
        <w:t xml:space="preserve">COTRIM, D. S.; TEIXEIRA, M. O.; PRONI, M. W. Desigualdades de gênero no mercado de trabalho formal no Brasil. </w:t>
      </w:r>
      <w:r>
        <w:rPr>
          <w:b/>
        </w:rPr>
        <w:t>Texto para Discussão</w:t>
      </w:r>
      <w:r>
        <w:t>, IE/UNICAMP, Campinas, n. 391, 2020.</w:t>
      </w:r>
    </w:p>
    <w:p w14:paraId="7E715F2B" w14:textId="77777777" w:rsidR="0080318B" w:rsidRDefault="0080318B">
      <w:pPr>
        <w:pStyle w:val="NormalWeb"/>
        <w:spacing w:beforeAutospacing="0" w:after="0" w:afterAutospacing="0"/>
      </w:pPr>
    </w:p>
    <w:p w14:paraId="5E5CFC77" w14:textId="77777777" w:rsidR="0080318B" w:rsidRDefault="00000000">
      <w:pPr>
        <w:pStyle w:val="NormalWeb"/>
        <w:keepLines/>
        <w:spacing w:beforeAutospacing="0" w:after="0" w:afterAutospacing="0"/>
      </w:pPr>
      <w:r>
        <w:t xml:space="preserve">DAL MASO, S. P.; FURLIN, N. Presença de mulheres na gestão escolar: dinâmicas de gênero e de poder. </w:t>
      </w:r>
      <w:r>
        <w:rPr>
          <w:b/>
        </w:rPr>
        <w:t>Educação e Pesquisa</w:t>
      </w:r>
      <w:r>
        <w:t>, São Paulo, v. 51, e282406, 2025. DOI: https://doi.org/10.1590/S1678-4634202551282406por.</w:t>
      </w:r>
    </w:p>
    <w:p w14:paraId="304E4736" w14:textId="77777777" w:rsidR="0080318B" w:rsidRDefault="0080318B">
      <w:pPr>
        <w:pStyle w:val="NormalWeb"/>
        <w:spacing w:beforeAutospacing="0" w:after="0" w:afterAutospacing="0"/>
      </w:pPr>
    </w:p>
    <w:p w14:paraId="460E9E43" w14:textId="77777777" w:rsidR="0080318B" w:rsidRDefault="00000000">
      <w:pPr>
        <w:pStyle w:val="NormalWeb"/>
        <w:keepLines/>
        <w:spacing w:beforeAutospacing="0" w:after="0" w:afterAutospacing="0"/>
      </w:pPr>
      <w:r>
        <w:t xml:space="preserve">FIGUEREDO, P. M.; CAVAZOTTE, F. Mulheres e carreiras gerenciais: a construção da identidade de líder em um ambiente corporativo masculino. </w:t>
      </w:r>
      <w:r>
        <w:rPr>
          <w:b/>
        </w:rPr>
        <w:t>Cadernos EBAPE.BR</w:t>
      </w:r>
      <w:r>
        <w:t>, Rio de Janeiro, v. 21, n. 4, e2022-0152, 2023. DOI: https://doi.org/10.1590/1679-395120220152.</w:t>
      </w:r>
    </w:p>
    <w:p w14:paraId="39DA3A4B" w14:textId="77777777" w:rsidR="0080318B" w:rsidRDefault="0080318B">
      <w:pPr>
        <w:pStyle w:val="NormalWeb"/>
        <w:spacing w:beforeAutospacing="0" w:after="0" w:afterAutospacing="0"/>
      </w:pPr>
    </w:p>
    <w:p w14:paraId="03FB33CE" w14:textId="77777777" w:rsidR="0080318B" w:rsidRDefault="00000000">
      <w:pPr>
        <w:pStyle w:val="NormalWeb"/>
        <w:keepLines/>
        <w:spacing w:beforeAutospacing="0" w:after="0" w:afterAutospacing="0"/>
      </w:pPr>
      <w:r w:rsidRPr="00A249CB">
        <w:rPr>
          <w:lang w:val="en-US"/>
        </w:rPr>
        <w:t xml:space="preserve">HADDAD, Y. M.; PERO, V. L. Women in charge? Hierarchical segregation and gender disparities in the Brazilian labor market. </w:t>
      </w:r>
      <w:r>
        <w:rPr>
          <w:b/>
        </w:rPr>
        <w:t>Revista Brasileira de Estudos de População</w:t>
      </w:r>
      <w:r>
        <w:t>, Rio de Janeiro, v. 43, e0333, 2026. DOI: https://doi.org/10.20947/S0102-3098a0333.</w:t>
      </w:r>
    </w:p>
    <w:p w14:paraId="56FF102B" w14:textId="77777777" w:rsidR="0080318B" w:rsidRDefault="0080318B">
      <w:pPr>
        <w:pStyle w:val="NormalWeb"/>
        <w:spacing w:beforeAutospacing="0" w:after="0" w:afterAutospacing="0"/>
      </w:pPr>
    </w:p>
    <w:p w14:paraId="121C3384" w14:textId="77777777" w:rsidR="0080318B" w:rsidRDefault="00000000">
      <w:pPr>
        <w:pStyle w:val="NormalWeb"/>
        <w:keepLines/>
        <w:spacing w:beforeAutospacing="0" w:after="0" w:afterAutospacing="0"/>
      </w:pPr>
      <w:r>
        <w:t xml:space="preserve">OLIVEIRA, A. K. S.; VIEIRA, L. J. E. de S.; BAETA, O. V. Desigualdade de gênero no mercado de trabalho brasileiro: análise a partir dos dados da PNADC 2019. </w:t>
      </w:r>
      <w:r>
        <w:rPr>
          <w:b/>
        </w:rPr>
        <w:t>Revista de Políticas Públicas</w:t>
      </w:r>
      <w:r>
        <w:t>, São Luís, v. 25, n. 1, p. 82-103, 2021.</w:t>
      </w:r>
    </w:p>
    <w:p w14:paraId="5EF10606" w14:textId="77777777" w:rsidR="0080318B" w:rsidRDefault="0080318B">
      <w:pPr>
        <w:pStyle w:val="NormalWeb"/>
        <w:spacing w:beforeAutospacing="0" w:after="0" w:afterAutospacing="0"/>
      </w:pPr>
    </w:p>
    <w:p w14:paraId="5F81016C" w14:textId="77777777" w:rsidR="0080318B" w:rsidRDefault="00000000">
      <w:pPr>
        <w:pStyle w:val="NormalWeb"/>
        <w:keepLines/>
        <w:spacing w:beforeAutospacing="0" w:after="0" w:afterAutospacing="0"/>
      </w:pPr>
      <w:r>
        <w:t xml:space="preserve">VAZ, D. V. O teto de vidro nas organizações públicas: evidências para o Brasil. </w:t>
      </w:r>
      <w:r>
        <w:rPr>
          <w:b/>
        </w:rPr>
        <w:t>Economia e Sociedade</w:t>
      </w:r>
      <w:r>
        <w:t>, Campinas, v. 22, n. 3, p. 765-790, dez. 2013. Disponível em: https://www.eco.unicamp.br/images/arquivos/artigos/3327/07%20Daniela.pdf. Acesso em: 15 out. 2026.</w:t>
      </w:r>
    </w:p>
    <w:sectPr w:rsidR="0080318B">
      <w:headerReference w:type="default" r:id="rId8"/>
      <w:footerReference w:type="default" r:id="rId9"/>
      <w:pgSz w:w="11906" w:h="16838"/>
      <w:pgMar w:top="1417" w:right="1701" w:bottom="1417" w:left="1701"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28591" w14:textId="77777777" w:rsidR="0031168B" w:rsidRDefault="0031168B">
      <w:pPr>
        <w:spacing w:line="240" w:lineRule="auto"/>
      </w:pPr>
      <w:r>
        <w:separator/>
      </w:r>
    </w:p>
  </w:endnote>
  <w:endnote w:type="continuationSeparator" w:id="0">
    <w:p w14:paraId="27D3BA13" w14:textId="77777777" w:rsidR="0031168B" w:rsidRDefault="003116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Lohit Devanagari">
    <w:altName w:val="Cambria"/>
    <w:charset w:val="00"/>
    <w:family w:val="roman"/>
    <w:pitch w:val="default"/>
  </w:font>
  <w:font w:name="Liberation Sans">
    <w:altName w:val="Segoe Print"/>
    <w:charset w:val="01"/>
    <w:family w:val="swiss"/>
    <w:pitch w:val="default"/>
    <w:sig w:usb0="00000000" w:usb1="00000000" w:usb2="00000021" w:usb3="00000000" w:csb0="600001BF" w:csb1="DFF70000"/>
  </w:font>
  <w:font w:name="AR PL SungtiL GB">
    <w:altName w:val="Segoe Print"/>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1A24E" w14:textId="77777777" w:rsidR="0005713B" w:rsidRDefault="00834B28">
    <w:pPr>
      <w:pStyle w:val="Rodap"/>
      <w:jc w:val="center"/>
      <w:rPr>
        <w:sz w:val="20"/>
        <w:szCs w:val="20"/>
      </w:rPr>
    </w:pPr>
    <w:r>
      <w:rPr>
        <w:sz w:val="20"/>
        <w:szCs w:val="20"/>
      </w:rPr>
      <w:t>ISSN 1983-8174</w:t>
    </w:r>
  </w:p>
  <w:p w14:paraId="203C7AE1" w14:textId="77777777" w:rsidR="0005713B" w:rsidRDefault="0005713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2D308" w14:textId="77777777" w:rsidR="0031168B" w:rsidRDefault="0031168B">
      <w:pPr>
        <w:spacing w:after="0"/>
      </w:pPr>
      <w:r>
        <w:separator/>
      </w:r>
    </w:p>
  </w:footnote>
  <w:footnote w:type="continuationSeparator" w:id="0">
    <w:p w14:paraId="67318BE7" w14:textId="77777777" w:rsidR="0031168B" w:rsidRDefault="0031168B">
      <w:pPr>
        <w:spacing w:after="0"/>
      </w:pPr>
      <w:r>
        <w:continuationSeparator/>
      </w:r>
    </w:p>
  </w:footnote>
  <w:footnote w:id="1">
    <w:p w14:paraId="50B69E0E" w14:textId="77777777" w:rsidR="0080318B" w:rsidRPr="00A249CB" w:rsidRDefault="00000000">
      <w:pPr>
        <w:pStyle w:val="Textodenotaderodap"/>
        <w:tabs>
          <w:tab w:val="left" w:pos="284"/>
        </w:tabs>
        <w:rPr>
          <w:rFonts w:ascii="Times New Roman" w:hAnsi="Times New Roman"/>
          <w:sz w:val="22"/>
          <w:szCs w:val="22"/>
        </w:rPr>
      </w:pPr>
      <w:r w:rsidRPr="00A249CB">
        <w:rPr>
          <w:rStyle w:val="Caracteresdenotaderodap"/>
          <w:rFonts w:ascii="Times New Roman" w:hAnsi="Times New Roman"/>
          <w:sz w:val="22"/>
          <w:szCs w:val="22"/>
        </w:rPr>
        <w:footnoteRef/>
      </w:r>
      <w:r w:rsidRPr="00A249CB">
        <w:rPr>
          <w:rStyle w:val="FootnoteCharacters"/>
          <w:rFonts w:ascii="Times New Roman" w:hAnsi="Times New Roman"/>
          <w:sz w:val="22"/>
          <w:szCs w:val="22"/>
        </w:rPr>
        <w:tab/>
      </w:r>
      <w:r w:rsidRPr="00A249CB">
        <w:rPr>
          <w:rFonts w:ascii="Times New Roman" w:hAnsi="Times New Roman"/>
          <w:sz w:val="22"/>
          <w:szCs w:val="22"/>
        </w:rPr>
        <w:t xml:space="preserve"> Universidade Regional do Cariri, </w:t>
      </w:r>
      <w:proofErr w:type="spellStart"/>
      <w:r w:rsidRPr="00A249CB">
        <w:rPr>
          <w:rFonts w:ascii="Times New Roman" w:hAnsi="Times New Roman"/>
          <w:sz w:val="22"/>
          <w:szCs w:val="22"/>
        </w:rPr>
        <w:t>email</w:t>
      </w:r>
      <w:proofErr w:type="spellEnd"/>
      <w:r w:rsidRPr="00A249CB">
        <w:rPr>
          <w:rFonts w:ascii="Times New Roman" w:hAnsi="Times New Roman"/>
          <w:sz w:val="22"/>
          <w:szCs w:val="22"/>
        </w:rPr>
        <w:t>: annykaruliny.guedes@urca.br</w:t>
      </w:r>
    </w:p>
  </w:footnote>
  <w:footnote w:id="2">
    <w:p w14:paraId="08DA5555" w14:textId="77777777" w:rsidR="0080318B" w:rsidRDefault="00000000">
      <w:pPr>
        <w:pStyle w:val="Textodenotaderodap"/>
        <w:tabs>
          <w:tab w:val="left" w:pos="284"/>
        </w:tabs>
      </w:pPr>
      <w:r w:rsidRPr="00A249CB">
        <w:rPr>
          <w:rStyle w:val="Caracteresdenotaderodap"/>
          <w:rFonts w:ascii="Times New Roman" w:hAnsi="Times New Roman"/>
          <w:sz w:val="22"/>
          <w:szCs w:val="22"/>
        </w:rPr>
        <w:footnoteRef/>
      </w:r>
      <w:r w:rsidRPr="00A249CB">
        <w:rPr>
          <w:rStyle w:val="FootnoteCharacters"/>
          <w:rFonts w:ascii="Times New Roman" w:hAnsi="Times New Roman"/>
          <w:sz w:val="22"/>
          <w:szCs w:val="22"/>
        </w:rPr>
        <w:tab/>
      </w:r>
      <w:r w:rsidRPr="00A249CB">
        <w:rPr>
          <w:rFonts w:ascii="Times New Roman" w:hAnsi="Times New Roman"/>
          <w:sz w:val="22"/>
          <w:szCs w:val="22"/>
        </w:rPr>
        <w:t xml:space="preserve"> Universidade Regional do Cariri, </w:t>
      </w:r>
      <w:proofErr w:type="spellStart"/>
      <w:r w:rsidRPr="00A249CB">
        <w:rPr>
          <w:rFonts w:ascii="Times New Roman" w:hAnsi="Times New Roman"/>
          <w:sz w:val="22"/>
          <w:szCs w:val="22"/>
        </w:rPr>
        <w:t>email</w:t>
      </w:r>
      <w:proofErr w:type="spellEnd"/>
      <w:r w:rsidRPr="00A249CB">
        <w:rPr>
          <w:rFonts w:ascii="Times New Roman" w:hAnsi="Times New Roman"/>
          <w:sz w:val="22"/>
          <w:szCs w:val="22"/>
        </w:rPr>
        <w:t>: fladia.santos@urca.br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5205E" w14:textId="77777777" w:rsidR="0005713B" w:rsidRDefault="00834B28">
    <w:pPr>
      <w:pStyle w:val="Cabealho"/>
      <w:jc w:val="center"/>
    </w:pPr>
    <w:r>
      <w:rPr>
        <w:rFonts w:ascii="Arial" w:hAnsi="Arial"/>
        <w:b/>
        <w:noProof/>
        <w:sz w:val="24"/>
        <w:lang w:eastAsia="pt-BR"/>
      </w:rPr>
      <w:drawing>
        <wp:inline distT="0" distB="0" distL="0" distR="0" wp14:anchorId="169519B4" wp14:editId="7107BBA5">
          <wp:extent cx="4852670" cy="1658620"/>
          <wp:effectExtent l="0" t="0" r="5080" b="1778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852670" cy="1658620"/>
                  </a:xfrm>
                  <a:prstGeom prst="rect">
                    <a:avLst/>
                  </a:prstGeom>
                </pic:spPr>
              </pic:pic>
            </a:graphicData>
          </a:graphic>
        </wp:inline>
      </w:drawing>
    </w:r>
  </w:p>
  <w:p w14:paraId="44D79E86" w14:textId="77777777" w:rsidR="0005713B" w:rsidRDefault="0005713B">
    <w:pPr>
      <w:pStyle w:val="Cabealho"/>
      <w:jc w:val="center"/>
      <w:rPr>
        <w:i/>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2429BC"/>
    <w:multiLevelType w:val="multilevel"/>
    <w:tmpl w:val="372429BC"/>
    <w:lvl w:ilvl="0">
      <w:start w:val="1"/>
      <w:numFmt w:val="decimal"/>
      <w:lvlText w:val="%1."/>
      <w:lvlJc w:val="left"/>
      <w:pPr>
        <w:ind w:left="720" w:hanging="360"/>
      </w:pPr>
      <w:rPr>
        <w:rFonts w:ascii="Arial" w:hAnsi="Arial"/>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6900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6BD"/>
    <w:rsid w:val="0005713B"/>
    <w:rsid w:val="00181209"/>
    <w:rsid w:val="00186D06"/>
    <w:rsid w:val="001A7E95"/>
    <w:rsid w:val="00202618"/>
    <w:rsid w:val="00307457"/>
    <w:rsid w:val="0031168B"/>
    <w:rsid w:val="00314FCA"/>
    <w:rsid w:val="003708D3"/>
    <w:rsid w:val="00401A54"/>
    <w:rsid w:val="0043164D"/>
    <w:rsid w:val="004E2156"/>
    <w:rsid w:val="004F7D4D"/>
    <w:rsid w:val="00513FBC"/>
    <w:rsid w:val="0065492E"/>
    <w:rsid w:val="00716DF3"/>
    <w:rsid w:val="0079147E"/>
    <w:rsid w:val="0080318B"/>
    <w:rsid w:val="0082344E"/>
    <w:rsid w:val="00834B28"/>
    <w:rsid w:val="008F0729"/>
    <w:rsid w:val="009C5FF5"/>
    <w:rsid w:val="009F76BD"/>
    <w:rsid w:val="00A249CB"/>
    <w:rsid w:val="00A5694F"/>
    <w:rsid w:val="00A66981"/>
    <w:rsid w:val="00AF51F7"/>
    <w:rsid w:val="00B011A5"/>
    <w:rsid w:val="00BA29E4"/>
    <w:rsid w:val="00C05C68"/>
    <w:rsid w:val="00CF0568"/>
    <w:rsid w:val="00E025B3"/>
    <w:rsid w:val="00E45C5F"/>
    <w:rsid w:val="00EA4BA9"/>
    <w:rsid w:val="00FB6CC8"/>
    <w:rsid w:val="04330D71"/>
    <w:rsid w:val="04993D3D"/>
    <w:rsid w:val="0B105FDE"/>
    <w:rsid w:val="155D0768"/>
    <w:rsid w:val="25DB1032"/>
    <w:rsid w:val="2FFE0914"/>
    <w:rsid w:val="3309244E"/>
    <w:rsid w:val="51A51BC9"/>
    <w:rsid w:val="629A5DC2"/>
    <w:rsid w:val="70020AE3"/>
    <w:rsid w:val="7BA6526A"/>
  </w:rsids>
  <m:mathPr>
    <m:mathFont m:val="Cambria Math"/>
    <m:brkBin m:val="before"/>
    <m:brkBinSub m:val="--"/>
    <m:smallFrac m:val="0"/>
    <m:dispDef/>
    <m:lMargin m:val="0"/>
    <m:rMargin m:val="0"/>
    <m:defJc m:val="centerGroup"/>
    <m:wrapIndent m:val="1440"/>
    <m:intLim m:val="subSup"/>
    <m:naryLim m:val="undOvr"/>
  </m:mathPr>
  <w:themeFontLang w:val="pt-BR" w:eastAsia="ii-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2167F"/>
  <w15:docId w15:val="{558D08CF-4C2E-4B03-BB84-85757CDF6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Theme="minorHAnsi" w:eastAsiaTheme="minorHAnsi" w:hAnsiTheme="minorHAnsi"/>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Lista">
    <w:name w:val="List"/>
    <w:basedOn w:val="Corpodetexto"/>
    <w:qFormat/>
    <w:rPr>
      <w:rFonts w:cs="Lohit Devanagari"/>
    </w:rPr>
  </w:style>
  <w:style w:type="paragraph" w:styleId="Corpodetexto">
    <w:name w:val="Body Text"/>
    <w:basedOn w:val="Normal"/>
    <w:qFormat/>
    <w:pPr>
      <w:spacing w:after="140"/>
    </w:pPr>
  </w:style>
  <w:style w:type="paragraph" w:styleId="Ttulo">
    <w:name w:val="Title"/>
    <w:basedOn w:val="Normal"/>
    <w:next w:val="Corpodetexto"/>
    <w:qFormat/>
    <w:pPr>
      <w:keepNext/>
      <w:spacing w:before="240" w:after="120"/>
    </w:pPr>
    <w:rPr>
      <w:rFonts w:ascii="Liberation Sans" w:eastAsia="AR PL SungtiL GB" w:hAnsi="Liberation Sans" w:cs="Lohit Devanagari"/>
      <w:sz w:val="28"/>
      <w:szCs w:val="28"/>
    </w:rPr>
  </w:style>
  <w:style w:type="paragraph" w:styleId="NormalWeb">
    <w:name w:val="Normal (Web)"/>
    <w:basedOn w:val="Normal"/>
    <w:unhideWhenUsed/>
    <w:qFormat/>
    <w:pPr>
      <w:suppressAutoHyphens w:val="0"/>
      <w:spacing w:beforeAutospacing="1" w:afterAutospacing="1"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qFormat/>
    <w:pPr>
      <w:tabs>
        <w:tab w:val="center" w:pos="4252"/>
        <w:tab w:val="right" w:pos="8504"/>
      </w:tabs>
      <w:suppressAutoHyphens w:val="0"/>
      <w:spacing w:after="0" w:line="240" w:lineRule="auto"/>
    </w:pPr>
    <w:rPr>
      <w:rFonts w:cstheme="minorBidi"/>
      <w:lang w:eastAsia="en-US"/>
    </w:rPr>
  </w:style>
  <w:style w:type="paragraph" w:styleId="Rodap">
    <w:name w:val="footer"/>
    <w:basedOn w:val="Normal"/>
    <w:link w:val="RodapChar"/>
    <w:uiPriority w:val="99"/>
    <w:unhideWhenUsed/>
    <w:qFormat/>
    <w:pPr>
      <w:tabs>
        <w:tab w:val="center" w:pos="4252"/>
        <w:tab w:val="right" w:pos="8504"/>
      </w:tabs>
      <w:spacing w:after="0" w:line="240" w:lineRule="auto"/>
    </w:pPr>
  </w:style>
  <w:style w:type="paragraph" w:styleId="Legenda">
    <w:name w:val="caption"/>
    <w:basedOn w:val="Normal"/>
    <w:qFormat/>
    <w:pPr>
      <w:suppressLineNumbers/>
      <w:spacing w:before="120" w:after="120"/>
    </w:pPr>
    <w:rPr>
      <w:rFonts w:cs="Lohit Devanagari"/>
      <w:i/>
      <w:iCs/>
      <w:sz w:val="24"/>
      <w:szCs w:val="24"/>
    </w:rPr>
  </w:style>
  <w:style w:type="paragraph" w:styleId="Textodenotaderodap">
    <w:name w:val="footnote text"/>
    <w:basedOn w:val="Normal"/>
    <w:link w:val="TextodenotaderodapChar"/>
    <w:uiPriority w:val="99"/>
    <w:semiHidden/>
    <w:unhideWhenUsed/>
    <w:qFormat/>
    <w:pPr>
      <w:spacing w:after="0" w:line="240" w:lineRule="auto"/>
    </w:pPr>
    <w:rPr>
      <w:sz w:val="20"/>
      <w:szCs w:val="20"/>
    </w:rPr>
  </w:style>
  <w:style w:type="table" w:styleId="Tabelacomgrade">
    <w:name w:val="Table Grid"/>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TextodenotaderodapChar">
    <w:name w:val="Texto de nota de rodapé Char"/>
    <w:basedOn w:val="Fontepargpadro"/>
    <w:link w:val="Textodenotaderodap"/>
    <w:uiPriority w:val="99"/>
    <w:semiHidden/>
    <w:qFormat/>
    <w:rPr>
      <w:rFonts w:ascii="Calibri" w:eastAsia="Calibri" w:hAnsi="Calibri" w:cs="Times New Roman"/>
      <w:sz w:val="20"/>
      <w:szCs w:val="20"/>
      <w:lang w:eastAsia="zh-CN"/>
    </w:rPr>
  </w:style>
  <w:style w:type="character" w:customStyle="1" w:styleId="ncoradanotaderodap">
    <w:name w:val="Âncora da nota de rodapé"/>
    <w:qFormat/>
    <w:rPr>
      <w:vertAlign w:val="superscript"/>
    </w:rPr>
  </w:style>
  <w:style w:type="character" w:customStyle="1" w:styleId="FootnoteCharacters">
    <w:name w:val="Footnote Characters"/>
    <w:basedOn w:val="Fontepargpadro"/>
    <w:uiPriority w:val="99"/>
    <w:semiHidden/>
    <w:unhideWhenUsed/>
    <w:qFormat/>
    <w:rPr>
      <w:vertAlign w:val="superscript"/>
    </w:rPr>
  </w:style>
  <w:style w:type="character" w:customStyle="1" w:styleId="RodapChar">
    <w:name w:val="Rodapé Char"/>
    <w:basedOn w:val="Fontepargpadro"/>
    <w:link w:val="Rodap"/>
    <w:uiPriority w:val="99"/>
    <w:qFormat/>
    <w:rPr>
      <w:rFonts w:ascii="Calibri" w:eastAsia="Calibri" w:hAnsi="Calibri" w:cs="Times New Roman"/>
      <w:lang w:eastAsia="zh-CN"/>
    </w:rPr>
  </w:style>
  <w:style w:type="character" w:customStyle="1" w:styleId="fontstyle01">
    <w:name w:val="fontstyle01"/>
    <w:basedOn w:val="Fontepargpadro"/>
    <w:qFormat/>
    <w:rPr>
      <w:rFonts w:ascii="Verdana" w:hAnsi="Verdana"/>
      <w:b/>
      <w:bCs/>
      <w:color w:val="000000"/>
      <w:sz w:val="20"/>
      <w:szCs w:val="20"/>
    </w:rPr>
  </w:style>
  <w:style w:type="character" w:customStyle="1" w:styleId="fontstyle21">
    <w:name w:val="fontstyle21"/>
    <w:basedOn w:val="Fontepargpadro"/>
    <w:qFormat/>
    <w:rPr>
      <w:rFonts w:ascii="Verdana" w:hAnsi="Verdana"/>
      <w:color w:val="000000"/>
      <w:sz w:val="20"/>
      <w:szCs w:val="20"/>
    </w:rPr>
  </w:style>
  <w:style w:type="character" w:customStyle="1" w:styleId="fontstyle31">
    <w:name w:val="fontstyle31"/>
    <w:basedOn w:val="Fontepargpadro"/>
    <w:qFormat/>
    <w:rPr>
      <w:rFonts w:ascii="Times New Roman" w:hAnsi="Times New Roman" w:cs="Times New Roman"/>
      <w:color w:val="000000"/>
      <w:sz w:val="24"/>
      <w:szCs w:val="24"/>
    </w:rPr>
  </w:style>
  <w:style w:type="character" w:customStyle="1" w:styleId="fontstyle11">
    <w:name w:val="fontstyle11"/>
    <w:basedOn w:val="Fontepargpadro"/>
    <w:qFormat/>
    <w:rPr>
      <w:rFonts w:ascii="TimesNewRomanPSMT" w:hAnsi="TimesNewRomanPSMT"/>
      <w:color w:val="000000"/>
      <w:sz w:val="24"/>
      <w:szCs w:val="24"/>
    </w:rPr>
  </w:style>
  <w:style w:type="character" w:customStyle="1" w:styleId="ListLabel1">
    <w:name w:val="ListLabel 1"/>
    <w:qFormat/>
    <w:rPr>
      <w:sz w:val="26"/>
    </w:rPr>
  </w:style>
  <w:style w:type="character" w:customStyle="1" w:styleId="ListLabel2">
    <w:name w:val="ListLabel 2"/>
    <w:qFormat/>
    <w:rPr>
      <w:sz w:val="26"/>
    </w:rPr>
  </w:style>
  <w:style w:type="character" w:customStyle="1" w:styleId="ListLabel3">
    <w:name w:val="ListLabel 3"/>
    <w:qFormat/>
    <w:rPr>
      <w:rFonts w:ascii="Arial" w:hAnsi="Arial"/>
      <w:sz w:val="24"/>
    </w:rPr>
  </w:style>
  <w:style w:type="character" w:customStyle="1" w:styleId="Caracteresdenotaderodap">
    <w:name w:val="Caracteres de nota de rodapé"/>
    <w:qFormat/>
  </w:style>
  <w:style w:type="character" w:customStyle="1" w:styleId="ncoradanotadefim">
    <w:name w:val="Âncora da nota de fim"/>
    <w:qFormat/>
    <w:rPr>
      <w:vertAlign w:val="superscript"/>
    </w:rPr>
  </w:style>
  <w:style w:type="character" w:customStyle="1" w:styleId="Caracteresdenotadefim">
    <w:name w:val="Caracteres de nota de fim"/>
    <w:qFormat/>
  </w:style>
  <w:style w:type="paragraph" w:customStyle="1" w:styleId="ndice">
    <w:name w:val="Índice"/>
    <w:basedOn w:val="Normal"/>
    <w:qFormat/>
    <w:pPr>
      <w:suppressLineNumbers/>
    </w:pPr>
    <w:rPr>
      <w:rFonts w:cs="Lohit Devanaga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43BB9-2E8A-4FF3-89DF-50BADE0DE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2305</Words>
  <Characters>12452</Characters>
  <Application>Microsoft Office Word</Application>
  <DocSecurity>0</DocSecurity>
  <Lines>103</Lines>
  <Paragraphs>29</Paragraphs>
  <ScaleCrop>false</ScaleCrop>
  <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Anny Karuliny</dc:creator>
  <cp:lastModifiedBy>usuário</cp:lastModifiedBy>
  <cp:revision>6</cp:revision>
  <dcterms:created xsi:type="dcterms:W3CDTF">2026-10-23T22:05:00Z</dcterms:created>
  <dcterms:modified xsi:type="dcterms:W3CDTF">2026-10-24T20:05:00Z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1046-12.1.0.28032</vt:lpwstr>
  </property>
  <property fmtid="{D5CDD505-2E9C-101B-9397-08002B2CF9AE}" pid="9" name="ICV">
    <vt:lpwstr>A30526B2E69540F5B4E2DE16C52D09A4_13</vt:lpwstr>
  </property>
  <property fmtid="{D5CDD505-2E9C-101B-9397-08002B2CF9AE}" pid="10" name="KSOTemplateDocerSaveRecord">
    <vt:lpwstr>eyJoZGlkIjoiOWU1M2ViZTg0OThkZGNmZGYwNWMyNTAzYTc3Y2E3MTQiLCJ1c2VySWQiOiIxMjU0NjYwMDMzMDU5In0=</vt:lpwstr>
  </property>
</Properties>
</file>