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5">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6">
      <w:pPr>
        <w:tabs>
          <w:tab w:val="left" w:leader="none" w:pos="6899"/>
        </w:tabs>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ab/>
      </w:r>
    </w:p>
    <w:p w:rsidR="00000000" w:rsidDel="00000000" w:rsidP="00000000" w:rsidRDefault="00000000" w:rsidRPr="00000000" w14:paraId="00000007">
      <w:pPr>
        <w:spacing w:after="0" w:line="240" w:lineRule="auto"/>
        <w:jc w:val="left"/>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before="240" w:line="240" w:lineRule="auto"/>
        <w:jc w:val="center"/>
        <w:rPr>
          <w:rFonts w:ascii="Arial" w:cs="Arial" w:eastAsia="Arial" w:hAnsi="Arial"/>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DISTRIBUIÇÃO REGIONAL E EVOLUÇÃO DAS NOTIFICAÇÕES DE ACIDENTES POR ANIMAIS PEÇONHENTOS NO BRASIL DE 2020 A 2025</w:t>
      </w: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Luís Eduardo Santiago Holanda</w:t>
      </w:r>
      <w:r w:rsidDel="00000000" w:rsidR="00000000" w:rsidRPr="00000000">
        <w:rPr>
          <w:rFonts w:ascii="Times New Roman" w:cs="Times New Roman" w:eastAsia="Times New Roman" w:hAnsi="Times New Roman"/>
          <w:b w:val="1"/>
          <w:bCs w:val="1"/>
          <w:sz w:val="24"/>
          <w:szCs w:val="24"/>
          <w:vertAlign w:val="superscript"/>
        </w:rPr>
        <w:footnoteReference w:customMarkFollows="0" w:id="0"/>
      </w:r>
      <w:r w:rsidDel="00000000" w:rsidR="00000000" w:rsidRPr="00000000">
        <w:rPr>
          <w:rFonts w:ascii="Times New Roman" w:cs="Times New Roman" w:eastAsia="Times New Roman" w:hAnsi="Times New Roman"/>
          <w:b w:val="1"/>
          <w:bCs w:val="1"/>
          <w:sz w:val="24"/>
          <w:szCs w:val="24"/>
          <w:rtl w:val="0"/>
        </w:rPr>
        <w:t xml:space="preserve">, Amábile Aires Pinheiro Carnaúba</w:t>
      </w:r>
      <w:r w:rsidDel="00000000" w:rsidR="00000000" w:rsidRPr="00000000">
        <w:rPr>
          <w:rFonts w:ascii="Times New Roman" w:cs="Times New Roman" w:eastAsia="Times New Roman" w:hAnsi="Times New Roman"/>
          <w:b w:val="1"/>
          <w:bCs w:val="1"/>
          <w:sz w:val="24"/>
          <w:szCs w:val="24"/>
          <w:vertAlign w:val="superscript"/>
        </w:rPr>
        <w:footnoteReference w:customMarkFollows="0" w:id="1"/>
      </w:r>
      <w:r w:rsidDel="00000000" w:rsidR="00000000" w:rsidRPr="00000000">
        <w:rPr>
          <w:rFonts w:ascii="Times New Roman" w:cs="Times New Roman" w:eastAsia="Times New Roman" w:hAnsi="Times New Roman"/>
          <w:b w:val="1"/>
          <w:bCs w:val="1"/>
          <w:sz w:val="24"/>
          <w:szCs w:val="24"/>
          <w:rtl w:val="0"/>
        </w:rPr>
        <w:t xml:space="preserve">, Amanda Aires Pinheiro Carnaúba</w:t>
      </w:r>
      <w:r w:rsidDel="00000000" w:rsidR="00000000" w:rsidRPr="00000000">
        <w:rPr>
          <w:rFonts w:ascii="Times New Roman" w:cs="Times New Roman" w:eastAsia="Times New Roman" w:hAnsi="Times New Roman"/>
          <w:b w:val="1"/>
          <w:bCs w:val="1"/>
          <w:sz w:val="24"/>
          <w:szCs w:val="24"/>
          <w:vertAlign w:val="superscript"/>
        </w:rPr>
        <w:footnoteReference w:customMarkFollows="0" w:id="2"/>
      </w:r>
      <w:r w:rsidDel="00000000" w:rsidR="00000000" w:rsidRPr="00000000">
        <w:rPr>
          <w:rFonts w:ascii="Times New Roman" w:cs="Times New Roman" w:eastAsia="Times New Roman" w:hAnsi="Times New Roman"/>
          <w:b w:val="1"/>
          <w:bCs w:val="1"/>
          <w:sz w:val="24"/>
          <w:szCs w:val="24"/>
          <w:rtl w:val="0"/>
        </w:rPr>
        <w:t xml:space="preserve">, Mariana Yasmim Bezerra Vieira</w:t>
      </w:r>
      <w:r w:rsidDel="00000000" w:rsidR="00000000" w:rsidRPr="00000000">
        <w:rPr>
          <w:rFonts w:ascii="Times New Roman" w:cs="Times New Roman" w:eastAsia="Times New Roman" w:hAnsi="Times New Roman"/>
          <w:b w:val="1"/>
          <w:bCs w:val="1"/>
          <w:sz w:val="24"/>
          <w:szCs w:val="24"/>
          <w:vertAlign w:val="superscript"/>
        </w:rPr>
        <w:footnoteReference w:customMarkFollows="0" w:id="3"/>
      </w:r>
      <w:r w:rsidDel="00000000" w:rsidR="00000000" w:rsidRPr="00000000">
        <w:rPr>
          <w:rFonts w:ascii="Times New Roman" w:cs="Times New Roman" w:eastAsia="Times New Roman" w:hAnsi="Times New Roman"/>
          <w:b w:val="1"/>
          <w:bCs w:val="1"/>
          <w:sz w:val="24"/>
          <w:szCs w:val="24"/>
          <w:rtl w:val="0"/>
        </w:rPr>
        <w:t xml:space="preserve">, Thiago Nascimento Moura</w:t>
      </w:r>
      <w:r w:rsidDel="00000000" w:rsidR="00000000" w:rsidRPr="00000000">
        <w:rPr>
          <w:rFonts w:ascii="Times New Roman" w:cs="Times New Roman" w:eastAsia="Times New Roman" w:hAnsi="Times New Roman"/>
          <w:b w:val="1"/>
          <w:bCs w:val="1"/>
          <w:sz w:val="24"/>
          <w:szCs w:val="24"/>
          <w:vertAlign w:val="superscript"/>
        </w:rPr>
        <w:footnoteReference w:customMarkFollows="0" w:id="4"/>
      </w:r>
      <w:r w:rsidDel="00000000" w:rsidR="00000000" w:rsidRPr="00000000">
        <w:rPr>
          <w:rFonts w:ascii="Times New Roman" w:cs="Times New Roman" w:eastAsia="Times New Roman" w:hAnsi="Times New Roman"/>
          <w:b w:val="1"/>
          <w:bCs w:val="1"/>
          <w:sz w:val="24"/>
          <w:szCs w:val="24"/>
          <w:rtl w:val="0"/>
        </w:rPr>
        <w:t xml:space="preserve">, Rayane Moreira de Alencar</w:t>
      </w:r>
      <w:r w:rsidDel="00000000" w:rsidR="00000000" w:rsidRPr="00000000">
        <w:rPr>
          <w:rFonts w:ascii="Times New Roman" w:cs="Times New Roman" w:eastAsia="Times New Roman" w:hAnsi="Times New Roman"/>
          <w:b w:val="1"/>
          <w:bCs w:val="1"/>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0A">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Resumo: </w:t>
      </w:r>
      <w:r w:rsidDel="00000000" w:rsidR="00000000" w:rsidRPr="00000000">
        <w:rPr>
          <w:rFonts w:ascii="Times New Roman" w:cs="Times New Roman" w:eastAsia="Times New Roman" w:hAnsi="Times New Roman"/>
          <w:sz w:val="24"/>
          <w:szCs w:val="24"/>
          <w:rtl w:val="0"/>
        </w:rPr>
        <w:t xml:space="preserve">Os acidentes por animais peçonhentos constituem um problema de saúde pública no Brasil, devido à sua ocorrência em diferentes regiões e ao potencial de ocasionar complicações clínicas. Conhecer sua distribuição temporal e territorial é importante para subsidiar ações de vigilância epidemiológica e prevenção. O objetivo do presente estudo é analisar a distribuição temporal e regional das notificações de acidentes por animais peçonhentos no Brasil, segundo as unidades da Federação e as macrorregiões, entre 2020 e 2025. Trata-se de um estudo ecológico, descritivo e quantitativo, realizado em outubro de 2026, com dados secundários agregados do Sistema de Informação de Agravos de Notificação (Sinan-Net), disponibilizados por meio do TABNET/DATASUS. Foram analisadas as notificações referentes às 27 unidades da Federação, agrupadas nas cinco macrorregiões brasileiras. Os dados foram examinados por frequências absolutas e relativas e variações percentuais no período. Por se tratar de dados de natureza pública, não houve necessidade de submissão ao Comitê de Ética em Pesquisa. Foram analisadas 1.915.466 notificações. O número anual aumentou de 254.649, em 2020, para 398.656, em 2025, representando crescimento de 56,55%. O Sudeste concentrou 39,32% dos registros, seguido pelo Nordeste, com 35,08%. Entre 2020 e 2025, o Centro-Oeste apresentou o maior crescimento proporcional entre as macrorregiões (89,56%). São Paulo e Minas Gerais registraram os maiores quantitativos acumulados, enquanto Piauí, Mato Grosso do Sul e Distrito Federal apresentaram os maiores aumentos percentuais estaduais. Observou-se aumento das notificações e heterogeneidade na distribuição territorial dos acidentes por animais peçonhentos no Brasil. Os achados reforçam a importância de fortalecer a vigilância epidemiológica e direcionar ações de prevenção e controle conforme as particularidades regionais, de modo a assistir efetivamente as regiões que se apresentam mais vulneráveis. A ausência de denominadores populacionais e as possíveis limitações dos dados secundários devem ser consideradas na interpretação dos resultados.</w:t>
      </w:r>
    </w:p>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Palavras-chave: </w:t>
      </w:r>
      <w:r w:rsidDel="00000000" w:rsidR="00000000" w:rsidRPr="00000000">
        <w:rPr>
          <w:rFonts w:ascii="Times New Roman" w:cs="Times New Roman" w:eastAsia="Times New Roman" w:hAnsi="Times New Roman"/>
          <w:sz w:val="24"/>
          <w:szCs w:val="24"/>
          <w:rtl w:val="0"/>
        </w:rPr>
        <w:t xml:space="preserve">Animais peçonhentos. Acidentes. Vigilância epidemiológica.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Introdução</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39370078740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acidentes com animais peçonhentos configuram um desafio para a saúde pública, uma vez que o Brasil, país de clima tropical, apresenta ampla variedade de serpentes, aranhas, escorpiões, lagartas e demais animais cuja picada ou mordida pode ocasionar complicações clínicas graves (Brasil, 2025).</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39370078740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reconhecimento do animal envolvido no acidente é, então, fundamental para o atendimento adequado. Ademais, os animais peçonhentos diferem dos venenosos: os primeiros têm a capacidade de injetar suas toxinas não apenas nas presas, mas também em predadores, para defesa, por meio de um aparelho inoculador ativo. Os venenosos, por sua vez, armazenam estas substâncias para se defenderem, não possuindo aparelho inoculador (Brasil, 2026).</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39370078740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Trata-se de agravos de notificação compulsória no país e o tratamento com o soro específico está diretamente relacionado a esta conduta (Amorim; Santos; Amorim, 2025).</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39370078740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ocorrência desses acidentes apresenta, ainda, diferenças regionais, também relacionadas a critérios ambientais, climáticos e socioeconômicos; é também definida como uma patologia tropical negligenciada, o que evidencia a necessidade de compreender sua distribuição no território brasileiro (Brasil, 2025b; Brasil, 2024).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39370078740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Diante desse cenário, o objetivo deste estudo é analisar a distribuição temporal e regional das notificações de acidentes por animais peçonhentos no Brasil, segundo as unidades da Federação e as macrorregiões, entre 2020 e 2025. </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1"/>
          <w:bCs w:val="1"/>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Metodologia</w:t>
      </w:r>
      <w:r w:rsidDel="00000000" w:rsidR="00000000" w:rsidRPr="00000000">
        <w:rPr>
          <w:rtl w:val="0"/>
        </w:rPr>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Trata-se de um estudo observacional, ecológico e descritivo, de abordagem quantitativa, desenvolvido em outubro de 2026, com base em dados secundários referentes às notificações de acidentes com animais peçonhentos entre 2020 e 2025. Foram utilizadas contagens agregadas do Sistema de Informações sobre Agravos de Notificação (SINAN), do Ministério da Saúde, apresentadas na planilha de tabulação do TABNET/DATASUS disponibilizada para o estudo. As unidades de análise foram as 27 unidades da Federação, agrupadas nas cinco macrorregiões brasileiras e estratificadas pelo ano de ocorrência do acidente. As variáveis analisadas foram região e unidade da Federação de residência, ano do acidente e número de notificações.</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Foram incluídas todas as notificações apresentadas na planilha para o período selecionado. A categoria “Ignorado/Exterior” foi mantida separadamente e incorporada ao total geral. As contagens estaduais foram utilizadas para conferir os subtotais regionais e o total nacional, acrescido daquela categoria. Os dados foram organizados e analisados em Python, versão 3.12.14, mediante frequências absolutas e relativas e variações percentuais entre anos consecutivos e entre 2020 e 2025. Os percentuais regionais e estaduais utilizaram como denominador o total geral do período. As variações foram calculadas pela diferença entre as contagens final e inicial, dividida pela contagem inicial e multiplicada por 100.</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análise foi exclusivamente descritiva, sem testes inferenciais ou estimação de tendência estatística. Não foram calculadas taxas de incidência, pois não foram incorporados denominadores populacionais. Por utilizar exclusivamente dados secundários, agregados e de acesso público, sem possibilidade de identificação individual, o estudo se enquadra nas hipóteses de dispensa de registro e de avaliação pelo Sistema CEP/Conep previstas no art. 1º, parágrafo único, da Resolução CNS nº 510/2016 (Brasil, 2016).</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Resultados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Foram analisadas 1.915.466 notificações de acidentes por animais peçonhentos entre 2020 e 2025. O total anual passou de 254.649, em 2020, para 398.656, em 2025, correspondendo a um acréscimo de 144.007 registros (56,55%). Nos anos intermediários, foram registradas 263.074 notificações em </w:t>
      </w:r>
      <w:r w:rsidDel="00000000" w:rsidR="00000000" w:rsidRPr="00000000">
        <w:rPr>
          <w:rFonts w:ascii="Times New Roman" w:cs="Times New Roman" w:eastAsia="Times New Roman" w:hAnsi="Times New Roman"/>
          <w:sz w:val="24"/>
          <w:szCs w:val="24"/>
          <w:rtl w:val="0"/>
        </w:rPr>
        <w:t xml:space="preserve">2021</w:t>
      </w:r>
      <w:r w:rsidDel="00000000" w:rsidR="00000000" w:rsidRPr="00000000">
        <w:rPr>
          <w:rFonts w:ascii="Times New Roman" w:cs="Times New Roman" w:eastAsia="Times New Roman" w:hAnsi="Times New Roman"/>
          <w:sz w:val="24"/>
          <w:szCs w:val="24"/>
          <w:rtl w:val="0"/>
        </w:rPr>
        <w:t xml:space="preserve">, 299.016 em 2022, 353.149 em 2023 e 346.922 em 2024. O maior aumento proporcional entre anos consecutivos ocorreu de 2022 para 2023 (18,10%). Em 2024, houve redução de 1,76%, seguida por aumento de 14,91% em 2025.</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 resultado converge com o boletim epidemiológico do Ministério da Saúde (2025), que apontou crescimento na ocorrência destes acidentes nas macrorregiões brasileiras ao longo das décadas. A oscilação interanual ressalta a importância de considerar fatores ambientais e sazonais relacionados ao registro dos casos, uma vez que o Ministério da Saúde identificou concentração de acidentes entre outubro e março, com picos nos meses de novembro, dezembro e janeiro, padrão que pode estar relacionado às condições climáticas e à maior interação entre seres humanos e animais peçonhentos. Porém, o presente estudo utilizou totais anuais, não sendo possível verificar a influência da sazonalidade sobre as variações observadas (Brasil, 2025c).</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Quanto à distribuição regional acumulada, o Sudeste concentrou 753.146 notificações (39,32%), seguido pelo Nordeste, com 671.871 (35,08%). Em conjunto, essas regiões reuniram 1.425.017 registros, equivalentes a 74,40% do total. O Sul apresentou 208.480 notificações (10,88%), o Norte, 144.497 (7,54%), e o Centro-Oeste, 137.065 (7,16%). A categoria “Ignorado/Exterior” correspondeu a 407 registros (0,02%). O Sudeste apresentou o maior número absoluto de notificações em todos os anos analisados.</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comparação entre 2020 e 2025, todas as regiões apresentaram aumento das notificações. O Centro-Oeste registrou a maior variação proporcional (89,56%), seguido pelo Nordeste (67,83%), Sul (62,03%), Sudeste (43,60%) e Norte (42,36%). Em 2024,as reduções regionais ocorreram no Sudeste (9,12%) e no Centro-Oeste (2,18%), enquanto as demais regiões apresentaram aumento. Todas as macrorregiões atingiram seus maiores quantitativos anuais em 2025.</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 as unidades da Federação, São Paulo apresentou o maior total acumulado, com 361.515 notificações (18,87%), seguido por Minas Gerais, com 326.339 (17,04%), Bahia, com 180.667 (9,43%), Pernambuco, com 141.305 (7,38%), e Paraná, com 113.823 (5,94%). São Paulo e Minas Gerais reuniram 687.854 registros, correspondentes a 35,91% do total nacional. Os menores quantitativos acumulados ocorreram no Amapá, com 5.938 notificações (0,31%), no Acre, com 6.653 (0,35%), e em Roraima, com 6.732 (0,35%).</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Todas as 27 unidades da Federação apresentaram aumento na comparação entre 2020 e 2025. As maiores variações proporcionais ocorreram no Piauí, de 3.462 para 8.413 notificações (143,01%), em Mato Grosso do Sul, de 3.866 para 9.224 (138,59%), e no Distrito Federal, de 2.287 para 5.418 (136,90%). As menores variações foram registradas em Rondônia (18,40%), no Amapá (22,31%) e em Minas Gerais (28,88%).</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Esses achados são semelhantes aos observados no estudo de Lacerda</w:t>
      </w:r>
      <w:r w:rsidDel="00000000" w:rsidR="00000000" w:rsidRPr="00000000">
        <w:rPr>
          <w:rFonts w:ascii="Times New Roman" w:cs="Times New Roman" w:eastAsia="Times New Roman" w:hAnsi="Times New Roman"/>
          <w:i w:val="1"/>
          <w:iCs w:val="1"/>
          <w:sz w:val="24"/>
          <w:szCs w:val="24"/>
          <w:rtl w:val="0"/>
        </w:rPr>
        <w:t xml:space="preserve"> et al. </w:t>
      </w:r>
      <w:r w:rsidDel="00000000" w:rsidR="00000000" w:rsidRPr="00000000">
        <w:rPr>
          <w:rFonts w:ascii="Times New Roman" w:cs="Times New Roman" w:eastAsia="Times New Roman" w:hAnsi="Times New Roman"/>
          <w:sz w:val="24"/>
          <w:szCs w:val="24"/>
          <w:rtl w:val="0"/>
        </w:rPr>
        <w:t xml:space="preserve">(2025), que, ao analisar a ocorrência do escorpionismo em municípios brasileiros, evidenciam que as regiões Sudeste e Nordeste foram as mais afetadas, especialmente os estados de Minas Gerais, São Paulo e Bahia. Além disso, a pesquisa corrobora a heterogeneidade observada entre os entes federativos (Lacerda </w:t>
      </w:r>
      <w:r w:rsidDel="00000000" w:rsidR="00000000" w:rsidRPr="00000000">
        <w:rPr>
          <w:rFonts w:ascii="Times New Roman" w:cs="Times New Roman" w:eastAsia="Times New Roman" w:hAnsi="Times New Roman"/>
          <w:i w:val="1"/>
          <w:iCs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2026).</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Conclusão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39370078740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acidentes por animais peçonhentos apresentaram aumento no número de notificações no Brasil entre 2020 e 2025, com diferenças na distribuição regional e estadual. O Sudeste e o Nordeste concentraram maiores registros, enquanto a região Centro-Oeste apresentou o maior crescimento percentual do período.</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39370078740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 as unidades federativas, São Paulo e Minas Gerais registraram os maiores quantitativos acumulados e os estados Piauí, Mato Grosso do Sul e Distrito Federal registraram os maiores aumentos proporcionais. Esses achados evidenciam a heterogeneidade territorial desse agravo e reforçam a importância de fortalecer a vigilância epidemiológica, considerando as particularidades locais.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39370078740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Ressalta-se, entretanto, que o aumento das notificações não permite afirmar, isoladamente, que houve elevação equivalente na incidência dos acidentes, uma vez que não foram utilizadas taxas populacionais e que os resultados podem refletir mudanças na ocorrência dos eventos e na notificação dos casos. Além disso, a pesquisa foi realizada a partir de dados secundários, sujeitos a subnotificação; dessa forma, os resultados devem ser interpretados considerando essas limitações.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39370078740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Recomenda-se a realização de estudos complementares que investiguem as diferenças regionais, a distribuição temporal e os fatores associados aos acidentes por animais peçonhentos, considerando as características epidemiológicas e ambientais de cada território, a fim de orientar a organização da assistência às vítimas no Brasil.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393700787401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Referências</w:t>
      </w:r>
      <w:r w:rsidDel="00000000" w:rsidR="00000000" w:rsidRPr="00000000">
        <w:rPr>
          <w:rtl w:val="0"/>
        </w:rPr>
      </w:r>
    </w:p>
    <w:p w:rsidR="00000000" w:rsidDel="00000000" w:rsidP="00000000" w:rsidRDefault="00000000" w:rsidRPr="00000000" w14:paraId="0000002B">
      <w:pPr>
        <w:spacing w:after="0" w:line="240" w:lineRule="auto"/>
        <w:jc w:val="both"/>
        <w:rPr>
          <w:rFonts w:ascii="Times New Roman" w:cs="Times New Roman" w:eastAsia="Times New Roman" w:hAnsi="Times New Roman"/>
          <w:sz w:val="24"/>
          <w:szCs w:val="24"/>
        </w:rPr>
      </w:pPr>
      <w:bookmarkStart w:colFirst="0" w:colLast="0" w:name="_heading=h.sya03h5gw3x6" w:id="0"/>
      <w:bookmarkEnd w:id="0"/>
      <w:r w:rsidDel="00000000" w:rsidR="00000000" w:rsidRPr="00000000">
        <w:rPr>
          <w:rFonts w:ascii="Times New Roman" w:cs="Times New Roman" w:eastAsia="Times New Roman" w:hAnsi="Times New Roman"/>
          <w:sz w:val="24"/>
          <w:szCs w:val="24"/>
          <w:rtl w:val="0"/>
        </w:rPr>
        <w:t xml:space="preserve">AMORIM, A. P. da C. F. de; SANTOS, M. F. dos; AMORIM, J. F. de. Acidentes com animais peçonhentos e a importância das medidas protetivas: um estudo no município de Três Rios de 2014 a 2023. </w:t>
      </w:r>
      <w:r w:rsidDel="00000000" w:rsidR="00000000" w:rsidRPr="00000000">
        <w:rPr>
          <w:rFonts w:ascii="Times New Roman" w:cs="Times New Roman" w:eastAsia="Times New Roman" w:hAnsi="Times New Roman"/>
          <w:b w:val="1"/>
          <w:bCs w:val="1"/>
          <w:sz w:val="24"/>
          <w:szCs w:val="24"/>
          <w:rtl w:val="0"/>
        </w:rPr>
        <w:t xml:space="preserve">Revista Foco,</w:t>
      </w:r>
      <w:r w:rsidDel="00000000" w:rsidR="00000000" w:rsidRPr="00000000">
        <w:rPr>
          <w:rFonts w:ascii="Times New Roman" w:cs="Times New Roman" w:eastAsia="Times New Roman" w:hAnsi="Times New Roman"/>
          <w:sz w:val="24"/>
          <w:szCs w:val="24"/>
          <w:rtl w:val="0"/>
        </w:rPr>
        <w:t xml:space="preserve"> v. 18, n. 2, e7586, 2025. Disponível em:</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sz w:val="24"/>
            <w:szCs w:val="24"/>
            <w:u w:val="single"/>
            <w:rtl w:val="0"/>
          </w:rPr>
          <w:t xml:space="preserve">https://ojs.focopublicacoes.com.br/foco/article/view/7586/5481</w:t>
        </w:r>
      </w:hyperlink>
      <w:r w:rsidDel="00000000" w:rsidR="00000000" w:rsidRPr="00000000">
        <w:rPr>
          <w:rFonts w:ascii="Times New Roman" w:cs="Times New Roman" w:eastAsia="Times New Roman" w:hAnsi="Times New Roman"/>
          <w:sz w:val="24"/>
          <w:szCs w:val="24"/>
          <w:rtl w:val="0"/>
        </w:rPr>
        <w:t xml:space="preserve">. Acesso em: 20 out. 2026.</w:t>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4"/>
          <w:szCs w:val="24"/>
        </w:rPr>
      </w:pPr>
      <w:bookmarkStart w:colFirst="0" w:colLast="0" w:name="_heading=h.sya03h5gw3x6" w:id="0"/>
      <w:bookmarkEnd w:id="0"/>
      <w:r w:rsidDel="00000000" w:rsidR="00000000" w:rsidRPr="00000000">
        <w:rPr>
          <w:rtl w:val="0"/>
        </w:rPr>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BRASIL. Conselho Nacional de Saúde. </w:t>
      </w:r>
      <w:r w:rsidDel="00000000" w:rsidR="00000000" w:rsidRPr="00000000">
        <w:rPr>
          <w:rFonts w:ascii="Times New Roman" w:cs="Times New Roman" w:eastAsia="Times New Roman" w:hAnsi="Times New Roman"/>
          <w:b w:val="1"/>
          <w:bCs w:val="1"/>
          <w:rtl w:val="0"/>
        </w:rPr>
        <w:t xml:space="preserve">Resolução nº 510, de 7 de abril de 2016. </w:t>
      </w:r>
      <w:r w:rsidDel="00000000" w:rsidR="00000000" w:rsidRPr="00000000">
        <w:rPr>
          <w:rFonts w:ascii="Times New Roman" w:cs="Times New Roman" w:eastAsia="Times New Roman" w:hAnsi="Times New Roman"/>
          <w:rtl w:val="0"/>
        </w:rPr>
        <w:t xml:space="preserve">Brasília, DF: Conselho Nacional de Saúde, 2016. Disponível em: https://bvsms.saude.gov.br/bvs/saudelegis/cns/2016/res0510_07_04_2016.html. Acesso em: 20 out. 2026.</w:t>
      </w: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sz w:val="24"/>
          <w:szCs w:val="24"/>
        </w:rPr>
      </w:pPr>
      <w:bookmarkStart w:colFirst="0" w:colLast="0" w:name="_heading=h.jnpuuajj5ul7" w:id="1"/>
      <w:bookmarkEnd w:id="1"/>
      <w:r w:rsidDel="00000000" w:rsidR="00000000" w:rsidRPr="00000000">
        <w:rPr>
          <w:rFonts w:ascii="Times New Roman" w:cs="Times New Roman" w:eastAsia="Times New Roman" w:hAnsi="Times New Roman"/>
          <w:sz w:val="24"/>
          <w:szCs w:val="24"/>
          <w:rtl w:val="0"/>
        </w:rPr>
        <w:t xml:space="preserve">BRASIL. Ministério da Saúde. </w:t>
      </w:r>
      <w:r w:rsidDel="00000000" w:rsidR="00000000" w:rsidRPr="00000000">
        <w:rPr>
          <w:rFonts w:ascii="Times New Roman" w:cs="Times New Roman" w:eastAsia="Times New Roman" w:hAnsi="Times New Roman"/>
          <w:b w:val="1"/>
          <w:bCs w:val="1"/>
          <w:sz w:val="24"/>
          <w:szCs w:val="24"/>
          <w:rtl w:val="0"/>
        </w:rPr>
        <w:t xml:space="preserve">Animais peçonhentos.</w:t>
      </w:r>
      <w:r w:rsidDel="00000000" w:rsidR="00000000" w:rsidRPr="00000000">
        <w:rPr>
          <w:rFonts w:ascii="Times New Roman" w:cs="Times New Roman" w:eastAsia="Times New Roman" w:hAnsi="Times New Roman"/>
          <w:sz w:val="24"/>
          <w:szCs w:val="24"/>
          <w:rtl w:val="0"/>
        </w:rPr>
        <w:t xml:space="preserve"> Brasília, DF: Ministério da Saúde, 2025. Disponível em:</w:t>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sz w:val="24"/>
            <w:szCs w:val="24"/>
            <w:u w:val="single"/>
            <w:rtl w:val="0"/>
          </w:rPr>
          <w:t xml:space="preserve">https://www.gov.br/saude/pt-br/assuntos/saude-de-a-a-z/a/animais-peconhentos</w:t>
        </w:r>
      </w:hyperlink>
      <w:r w:rsidDel="00000000" w:rsidR="00000000" w:rsidRPr="00000000">
        <w:rPr>
          <w:rFonts w:ascii="Times New Roman" w:cs="Times New Roman" w:eastAsia="Times New Roman" w:hAnsi="Times New Roman"/>
          <w:sz w:val="24"/>
          <w:szCs w:val="24"/>
          <w:rtl w:val="0"/>
        </w:rPr>
        <w:t xml:space="preserve">. Acesso em: 20 out. 2026.</w:t>
      </w:r>
    </w:p>
    <w:p w:rsidR="00000000" w:rsidDel="00000000" w:rsidP="00000000" w:rsidRDefault="00000000" w:rsidRPr="00000000" w14:paraId="0000002F">
      <w:pPr>
        <w:spacing w:after="0" w:line="240" w:lineRule="auto"/>
        <w:jc w:val="both"/>
        <w:rPr>
          <w:rFonts w:ascii="Times New Roman" w:cs="Times New Roman" w:eastAsia="Times New Roman" w:hAnsi="Times New Roman"/>
          <w:sz w:val="24"/>
          <w:szCs w:val="24"/>
        </w:rPr>
      </w:pPr>
      <w:bookmarkStart w:colFirst="0" w:colLast="0" w:name="_heading=h.2ui43i91wmj8" w:id="2"/>
      <w:bookmarkEnd w:id="2"/>
      <w:r w:rsidDel="00000000" w:rsidR="00000000" w:rsidRPr="00000000">
        <w:rPr>
          <w:rtl w:val="0"/>
        </w:rPr>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Ministério da Saúde. Secretaria de Vigilância em Saúde e Ambiente. </w:t>
      </w:r>
      <w:r w:rsidDel="00000000" w:rsidR="00000000" w:rsidRPr="00000000">
        <w:rPr>
          <w:rFonts w:ascii="Times New Roman" w:cs="Times New Roman" w:eastAsia="Times New Roman" w:hAnsi="Times New Roman"/>
          <w:b w:val="1"/>
          <w:bCs w:val="1"/>
          <w:sz w:val="24"/>
          <w:szCs w:val="24"/>
          <w:rtl w:val="0"/>
        </w:rPr>
        <w:t xml:space="preserve">Acidente por animais peçonhentos: notificações por região e unidade da Federação de residência e ano acidente, 2020-2025. </w:t>
      </w:r>
      <w:r w:rsidDel="00000000" w:rsidR="00000000" w:rsidRPr="00000000">
        <w:rPr>
          <w:rFonts w:ascii="Times New Roman" w:cs="Times New Roman" w:eastAsia="Times New Roman" w:hAnsi="Times New Roman"/>
          <w:sz w:val="24"/>
          <w:szCs w:val="24"/>
          <w:rtl w:val="0"/>
        </w:rPr>
        <w:t xml:space="preserve">Brasília, DF: Ministério da Saúde, [s.d.]. 1 planilha eletrônica. Fonte dos dados: Sinan Net.</w:t>
      </w:r>
    </w:p>
    <w:p w:rsidR="00000000" w:rsidDel="00000000" w:rsidP="00000000" w:rsidRDefault="00000000" w:rsidRPr="00000000" w14:paraId="00000031">
      <w:pPr>
        <w:spacing w:after="0" w:line="240" w:lineRule="auto"/>
        <w:jc w:val="both"/>
        <w:rPr>
          <w:rFonts w:ascii="Times New Roman" w:cs="Times New Roman" w:eastAsia="Times New Roman" w:hAnsi="Times New Roman"/>
          <w:sz w:val="24"/>
          <w:szCs w:val="24"/>
        </w:rPr>
      </w:pPr>
      <w:bookmarkStart w:colFirst="0" w:colLast="0" w:name="_heading=h.yxj545i60omd" w:id="3"/>
      <w:bookmarkEnd w:id="3"/>
      <w:r w:rsidDel="00000000" w:rsidR="00000000" w:rsidRPr="00000000">
        <w:rPr>
          <w:rFonts w:ascii="Times New Roman" w:cs="Times New Roman" w:eastAsia="Times New Roman" w:hAnsi="Times New Roman"/>
          <w:sz w:val="24"/>
          <w:szCs w:val="24"/>
          <w:rtl w:val="0"/>
        </w:rPr>
        <w:t xml:space="preserve">BRASIL. Ministério da Saúde. Secretaria de Vigilância em Saúde e Ambiente. </w:t>
      </w:r>
      <w:r w:rsidDel="00000000" w:rsidR="00000000" w:rsidRPr="00000000">
        <w:rPr>
          <w:rFonts w:ascii="Times New Roman" w:cs="Times New Roman" w:eastAsia="Times New Roman" w:hAnsi="Times New Roman"/>
          <w:b w:val="1"/>
          <w:bCs w:val="1"/>
          <w:sz w:val="24"/>
          <w:szCs w:val="24"/>
          <w:rtl w:val="0"/>
        </w:rPr>
        <w:t xml:space="preserve">Boletim Epidemiológico de morbimortalidade por animais peçonhentos no Brasil: 2010-2024. </w:t>
      </w:r>
      <w:r w:rsidDel="00000000" w:rsidR="00000000" w:rsidRPr="00000000">
        <w:rPr>
          <w:rFonts w:ascii="Times New Roman" w:cs="Times New Roman" w:eastAsia="Times New Roman" w:hAnsi="Times New Roman"/>
          <w:sz w:val="24"/>
          <w:szCs w:val="24"/>
          <w:rtl w:val="0"/>
        </w:rPr>
        <w:t xml:space="preserve">Número especial. Brasília, DF: Ministério da Saúde, 22 dez. 2025. Disponível em:</w:t>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sz w:val="24"/>
            <w:szCs w:val="24"/>
            <w:u w:val="single"/>
            <w:rtl w:val="0"/>
          </w:rPr>
          <w:t xml:space="preserve">https://www.gov.br/saude/pt-br/centrais-de-conteudo/publicacoes/boletins/epidemiologicos/especiais/2025/boletim-epidemiologico-de-morbimortalidade-por-animais-peconhentos-no-brasil-2010-2024-numero-especial-dez-2025.pdf/view</w:t>
        </w:r>
      </w:hyperlink>
      <w:r w:rsidDel="00000000" w:rsidR="00000000" w:rsidRPr="00000000">
        <w:rPr>
          <w:rFonts w:ascii="Times New Roman" w:cs="Times New Roman" w:eastAsia="Times New Roman" w:hAnsi="Times New Roman"/>
          <w:sz w:val="24"/>
          <w:szCs w:val="24"/>
          <w:rtl w:val="0"/>
        </w:rPr>
        <w:t xml:space="preserve">. Acesso em: 21 out. 2026.</w:t>
      </w:r>
    </w:p>
    <w:p w:rsidR="00000000" w:rsidDel="00000000" w:rsidP="00000000" w:rsidRDefault="00000000" w:rsidRPr="00000000" w14:paraId="00000032">
      <w:pPr>
        <w:spacing w:after="0" w:line="240" w:lineRule="auto"/>
        <w:jc w:val="both"/>
        <w:rPr>
          <w:rFonts w:ascii="Times New Roman" w:cs="Times New Roman" w:eastAsia="Times New Roman" w:hAnsi="Times New Roman"/>
          <w:sz w:val="24"/>
          <w:szCs w:val="24"/>
        </w:rPr>
      </w:pPr>
      <w:bookmarkStart w:colFirst="0" w:colLast="0" w:name="_heading=h.itmc20g93at3" w:id="4"/>
      <w:bookmarkEnd w:id="4"/>
      <w:r w:rsidDel="00000000" w:rsidR="00000000" w:rsidRPr="00000000">
        <w:rPr>
          <w:rtl w:val="0"/>
        </w:rPr>
      </w:r>
    </w:p>
    <w:p w:rsidR="00000000" w:rsidDel="00000000" w:rsidP="00000000" w:rsidRDefault="00000000" w:rsidRPr="00000000" w14:paraId="00000033">
      <w:pPr>
        <w:spacing w:after="0" w:line="240" w:lineRule="auto"/>
        <w:jc w:val="both"/>
        <w:rPr>
          <w:rFonts w:ascii="Times New Roman" w:cs="Times New Roman" w:eastAsia="Times New Roman" w:hAnsi="Times New Roman"/>
          <w:sz w:val="24"/>
          <w:szCs w:val="24"/>
        </w:rPr>
      </w:pPr>
      <w:bookmarkStart w:colFirst="0" w:colLast="0" w:name="_heading=h.jnpuuajj5ul7" w:id="1"/>
      <w:bookmarkEnd w:id="1"/>
      <w:r w:rsidDel="00000000" w:rsidR="00000000" w:rsidRPr="00000000">
        <w:rPr>
          <w:rFonts w:ascii="Times New Roman" w:cs="Times New Roman" w:eastAsia="Times New Roman" w:hAnsi="Times New Roman"/>
          <w:sz w:val="24"/>
          <w:szCs w:val="24"/>
          <w:rtl w:val="0"/>
        </w:rPr>
        <w:t xml:space="preserve">BRASIL. Ministério da Saúde. Secretaria de Vigilância em Saúde e Ambiente. Departamento de Doenças Transmissíveis. </w:t>
      </w:r>
      <w:r w:rsidDel="00000000" w:rsidR="00000000" w:rsidRPr="00000000">
        <w:rPr>
          <w:rFonts w:ascii="Times New Roman" w:cs="Times New Roman" w:eastAsia="Times New Roman" w:hAnsi="Times New Roman"/>
          <w:b w:val="1"/>
          <w:bCs w:val="1"/>
          <w:sz w:val="24"/>
          <w:szCs w:val="24"/>
          <w:rtl w:val="0"/>
        </w:rPr>
        <w:t xml:space="preserve">Guia de animais peçonhentos do Brasil.</w:t>
      </w:r>
      <w:r w:rsidDel="00000000" w:rsidR="00000000" w:rsidRPr="00000000">
        <w:rPr>
          <w:rFonts w:ascii="Times New Roman" w:cs="Times New Roman" w:eastAsia="Times New Roman" w:hAnsi="Times New Roman"/>
          <w:sz w:val="24"/>
          <w:szCs w:val="24"/>
          <w:rtl w:val="0"/>
        </w:rPr>
        <w:t xml:space="preserve"> Brasília, DF: Ministério da Saúde, 2024. Disponível em:</w:t>
      </w:r>
      <w:hyperlink r:id="rId14">
        <w:r w:rsidDel="00000000" w:rsidR="00000000" w:rsidRPr="00000000">
          <w:rPr>
            <w:rFonts w:ascii="Times New Roman" w:cs="Times New Roman" w:eastAsia="Times New Roman" w:hAnsi="Times New Roman"/>
            <w:sz w:val="24"/>
            <w:szCs w:val="24"/>
            <w:rtl w:val="0"/>
          </w:rPr>
          <w:t xml:space="preserve"> </w:t>
        </w:r>
      </w:hyperlink>
      <w:hyperlink r:id="rId15">
        <w:r w:rsidDel="00000000" w:rsidR="00000000" w:rsidRPr="00000000">
          <w:rPr>
            <w:rFonts w:ascii="Times New Roman" w:cs="Times New Roman" w:eastAsia="Times New Roman" w:hAnsi="Times New Roman"/>
            <w:sz w:val="24"/>
            <w:szCs w:val="24"/>
            <w:u w:val="single"/>
            <w:rtl w:val="0"/>
          </w:rPr>
          <w:t xml:space="preserve">https://portaldeboaspraticas.iff.fiocruz.br/wp-content/uploads/2024/05/Guia-Animais-peconhentos-do-Brasil.pdf</w:t>
        </w:r>
      </w:hyperlink>
      <w:r w:rsidDel="00000000" w:rsidR="00000000" w:rsidRPr="00000000">
        <w:rPr>
          <w:rFonts w:ascii="Times New Roman" w:cs="Times New Roman" w:eastAsia="Times New Roman" w:hAnsi="Times New Roman"/>
          <w:sz w:val="24"/>
          <w:szCs w:val="24"/>
          <w:rtl w:val="0"/>
        </w:rPr>
        <w:t xml:space="preserve">. Acesso em: 20 out. 2026.</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bookmarkStart w:colFirst="0" w:colLast="0" w:name="_heading=h.4hkq0lj0h1jx" w:id="5"/>
      <w:bookmarkEnd w:id="5"/>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bookmarkStart w:colFirst="0" w:colLast="0" w:name="_heading=h.oyowc9907dan" w:id="6"/>
      <w:bookmarkEnd w:id="6"/>
      <w:r w:rsidDel="00000000" w:rsidR="00000000" w:rsidRPr="00000000">
        <w:rPr>
          <w:rFonts w:ascii="Times New Roman" w:cs="Times New Roman" w:eastAsia="Times New Roman" w:hAnsi="Times New Roman"/>
          <w:sz w:val="24"/>
          <w:szCs w:val="24"/>
          <w:rtl w:val="0"/>
        </w:rPr>
        <w:t xml:space="preserve">BRASIL. Ministério da Saúde. </w:t>
      </w:r>
      <w:r w:rsidDel="00000000" w:rsidR="00000000" w:rsidRPr="00000000">
        <w:rPr>
          <w:rFonts w:ascii="Times New Roman" w:cs="Times New Roman" w:eastAsia="Times New Roman" w:hAnsi="Times New Roman"/>
          <w:b w:val="1"/>
          <w:bCs w:val="1"/>
          <w:sz w:val="24"/>
          <w:szCs w:val="24"/>
          <w:rtl w:val="0"/>
        </w:rPr>
        <w:t xml:space="preserve">Situação epidemiológica. </w:t>
      </w:r>
      <w:r w:rsidDel="00000000" w:rsidR="00000000" w:rsidRPr="00000000">
        <w:rPr>
          <w:rFonts w:ascii="Times New Roman" w:cs="Times New Roman" w:eastAsia="Times New Roman" w:hAnsi="Times New Roman"/>
          <w:sz w:val="24"/>
          <w:szCs w:val="24"/>
          <w:rtl w:val="0"/>
        </w:rPr>
        <w:t xml:space="preserve">Brasília, DF: Ministério da Saúde, 2025. Disponível em:</w:t>
      </w:r>
      <w:hyperlink r:id="rId16">
        <w:r w:rsidDel="00000000" w:rsidR="00000000" w:rsidRPr="00000000">
          <w:rPr>
            <w:rFonts w:ascii="Times New Roman" w:cs="Times New Roman" w:eastAsia="Times New Roman" w:hAnsi="Times New Roman"/>
            <w:sz w:val="24"/>
            <w:szCs w:val="24"/>
            <w:rtl w:val="0"/>
          </w:rPr>
          <w:t xml:space="preserve"> </w:t>
        </w:r>
      </w:hyperlink>
      <w:hyperlink r:id="rId17">
        <w:r w:rsidDel="00000000" w:rsidR="00000000" w:rsidRPr="00000000">
          <w:rPr>
            <w:rFonts w:ascii="Times New Roman" w:cs="Times New Roman" w:eastAsia="Times New Roman" w:hAnsi="Times New Roman"/>
            <w:sz w:val="24"/>
            <w:szCs w:val="24"/>
            <w:u w:val="single"/>
            <w:rtl w:val="0"/>
          </w:rPr>
          <w:t xml:space="preserve">https://www.gov.br/saude/pt-br/assuntos/saude-de-a-a-z/a/animais-peconhentos/acidentes-ofidicos/situacao-epidemiologica</w:t>
        </w:r>
      </w:hyperlink>
      <w:r w:rsidDel="00000000" w:rsidR="00000000" w:rsidRPr="00000000">
        <w:rPr>
          <w:rFonts w:ascii="Times New Roman" w:cs="Times New Roman" w:eastAsia="Times New Roman" w:hAnsi="Times New Roman"/>
          <w:sz w:val="24"/>
          <w:szCs w:val="24"/>
          <w:rtl w:val="0"/>
        </w:rPr>
        <w:t xml:space="preserve">. Acesso em: 20 out. 2026.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bookmarkStart w:colFirst="0" w:colLast="0" w:name="_heading=h.kkw3uhhscs49" w:id="7"/>
      <w:bookmarkEnd w:id="7"/>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bookmarkStart w:colFirst="0" w:colLast="0" w:name="_heading=h.yxj545i60omd" w:id="3"/>
      <w:bookmarkEnd w:id="3"/>
      <w:r w:rsidDel="00000000" w:rsidR="00000000" w:rsidRPr="00000000">
        <w:rPr>
          <w:rFonts w:ascii="Times New Roman" w:cs="Times New Roman" w:eastAsia="Times New Roman" w:hAnsi="Times New Roman"/>
          <w:sz w:val="24"/>
          <w:szCs w:val="24"/>
          <w:rtl w:val="0"/>
        </w:rPr>
        <w:t xml:space="preserve">LACERDA, A. C. L. </w:t>
      </w:r>
      <w:r w:rsidDel="00000000" w:rsidR="00000000" w:rsidRPr="00000000">
        <w:rPr>
          <w:rFonts w:ascii="Times New Roman" w:cs="Times New Roman" w:eastAsia="Times New Roman" w:hAnsi="Times New Roman"/>
          <w:i w:val="1"/>
          <w:iCs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Scorpionism in Brazil: Space-time approach and risk areas in 2012 to 2024. </w:t>
      </w:r>
      <w:r w:rsidDel="00000000" w:rsidR="00000000" w:rsidRPr="00000000">
        <w:rPr>
          <w:rFonts w:ascii="Times New Roman" w:cs="Times New Roman" w:eastAsia="Times New Roman" w:hAnsi="Times New Roman"/>
          <w:b w:val="1"/>
          <w:bCs w:val="1"/>
          <w:sz w:val="24"/>
          <w:szCs w:val="24"/>
          <w:rtl w:val="0"/>
        </w:rPr>
        <w:t xml:space="preserve">PLOS Neglected Tropical Diseases,</w:t>
      </w:r>
      <w:r w:rsidDel="00000000" w:rsidR="00000000" w:rsidRPr="00000000">
        <w:rPr>
          <w:rFonts w:ascii="Times New Roman" w:cs="Times New Roman" w:eastAsia="Times New Roman" w:hAnsi="Times New Roman"/>
          <w:sz w:val="24"/>
          <w:szCs w:val="24"/>
          <w:rtl w:val="0"/>
        </w:rPr>
        <w:t xml:space="preserve"> 2025. DOI:</w:t>
      </w:r>
      <w:hyperlink r:id="rId18">
        <w:r w:rsidDel="00000000" w:rsidR="00000000" w:rsidRPr="00000000">
          <w:rPr>
            <w:rFonts w:ascii="Times New Roman" w:cs="Times New Roman" w:eastAsia="Times New Roman" w:hAnsi="Times New Roman"/>
            <w:sz w:val="24"/>
            <w:szCs w:val="24"/>
            <w:rtl w:val="0"/>
          </w:rPr>
          <w:t xml:space="preserve"> </w:t>
        </w:r>
      </w:hyperlink>
      <w:hyperlink r:id="rId19">
        <w:r w:rsidDel="00000000" w:rsidR="00000000" w:rsidRPr="00000000">
          <w:rPr>
            <w:rFonts w:ascii="Times New Roman" w:cs="Times New Roman" w:eastAsia="Times New Roman" w:hAnsi="Times New Roman"/>
            <w:sz w:val="24"/>
            <w:szCs w:val="24"/>
            <w:u w:val="single"/>
            <w:rtl w:val="0"/>
          </w:rPr>
          <w:t xml:space="preserve">https://doi.org/10.1371/journal.pntd.0013602</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bookmarkStart w:colFirst="0" w:colLast="0" w:name="_heading=h.aimjw41h4qmu" w:id="8"/>
      <w:bookmarkEnd w:id="8"/>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bookmarkStart w:colFirst="0" w:colLast="0" w:name="_heading=h.ela6mdg2wcav" w:id="9"/>
      <w:bookmarkEnd w:id="9"/>
      <w:r w:rsidDel="00000000" w:rsidR="00000000" w:rsidRPr="00000000">
        <w:rPr>
          <w:rtl w:val="0"/>
        </w:rPr>
      </w:r>
    </w:p>
    <w:sectPr>
      <w:headerReference r:id="rId20" w:type="default"/>
      <w:footerReference r:id="rId21" w:type="default"/>
      <w:pgSz w:h="16838" w:w="11906" w:orient="portrait"/>
      <w:pgMar w:bottom="1417" w:top="1417" w:left="1700.7874015748032" w:right="1701" w:header="708"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Liberatio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ISSN 1983-8174</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Arial" w:cs="Arial" w:eastAsia="Arial" w:hAnsi="Arial"/>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Universidade Regional do Cariri, email</w:t>
      </w:r>
      <w:r w:rsidDel="00000000" w:rsidR="00000000" w:rsidRPr="00000000">
        <w:rPr>
          <w:rFonts w:ascii="Arial" w:cs="Arial" w:eastAsia="Arial" w:hAnsi="Arial"/>
          <w:rtl w:val="0"/>
        </w:rPr>
        <w:t xml:space="preserve">: eduardo.holanda@urca.br</w:t>
      </w:r>
      <w:r w:rsidDel="00000000" w:rsidR="00000000" w:rsidRPr="00000000">
        <w:rPr>
          <w:rtl w:val="0"/>
        </w:rPr>
      </w:r>
    </w:p>
  </w:footnote>
  <w:footnote w:id="1">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Arial" w:cs="Arial" w:eastAsia="Arial" w:hAnsi="Arial"/>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Universidade</w:t>
      </w:r>
      <w:r w:rsidDel="00000000" w:rsidR="00000000" w:rsidRPr="00000000">
        <w:rPr>
          <w:rFonts w:ascii="Arial" w:cs="Arial" w:eastAsia="Arial" w:hAnsi="Arial"/>
          <w:rtl w:val="0"/>
        </w:rPr>
        <w:t xml:space="preserve"> Regional do Cariri,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email</w:t>
      </w:r>
      <w:r w:rsidDel="00000000" w:rsidR="00000000" w:rsidRPr="00000000">
        <w:rPr>
          <w:rFonts w:ascii="Arial" w:cs="Arial" w:eastAsia="Arial" w:hAnsi="Arial"/>
          <w:rtl w:val="0"/>
        </w:rPr>
        <w:t xml:space="preserve">: amabile.aires@urca.br</w:t>
      </w:r>
      <w:r w:rsidDel="00000000" w:rsidR="00000000" w:rsidRPr="00000000">
        <w:rPr>
          <w:rtl w:val="0"/>
        </w:rPr>
      </w:r>
    </w:p>
  </w:footnote>
  <w:footnote w:id="2">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Arial" w:cs="Arial" w:eastAsia="Arial" w:hAnsi="Arial"/>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Universidade Regional do Cariri, </w:t>
      </w:r>
      <w:r w:rsidDel="00000000" w:rsidR="00000000" w:rsidRPr="00000000">
        <w:rPr>
          <w:rFonts w:ascii="Arial" w:cs="Arial" w:eastAsia="Arial" w:hAnsi="Arial"/>
          <w:rtl w:val="0"/>
        </w:rPr>
        <w:t xml:space="preserve">email</w:t>
      </w:r>
      <w:r w:rsidDel="00000000" w:rsidR="00000000" w:rsidRPr="00000000">
        <w:rPr>
          <w:rFonts w:ascii="Arial" w:cs="Arial" w:eastAsia="Arial" w:hAnsi="Arial"/>
          <w:rtl w:val="0"/>
        </w:rPr>
        <w:t xml:space="preserve">: amanda.aires@urca.br</w:t>
      </w:r>
      <w:r w:rsidDel="00000000" w:rsidR="00000000" w:rsidRPr="00000000">
        <w:rPr>
          <w:rtl w:val="0"/>
        </w:rPr>
      </w:r>
    </w:p>
  </w:footnote>
  <w:footnote w:id="5">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Arial" w:cs="Arial" w:eastAsia="Arial" w:hAnsi="Arial"/>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Universidade Regional do Cariri, </w:t>
      </w:r>
      <w:r w:rsidDel="00000000" w:rsidR="00000000" w:rsidRPr="00000000">
        <w:rPr>
          <w:rFonts w:ascii="Arial" w:cs="Arial" w:eastAsia="Arial" w:hAnsi="Arial"/>
          <w:rtl w:val="0"/>
        </w:rPr>
        <w:t xml:space="preserve">email</w:t>
      </w:r>
      <w:r w:rsidDel="00000000" w:rsidR="00000000" w:rsidRPr="00000000">
        <w:rPr>
          <w:rFonts w:ascii="Arial" w:cs="Arial" w:eastAsia="Arial" w:hAnsi="Arial"/>
          <w:rtl w:val="0"/>
        </w:rPr>
        <w:t xml:space="preserve">: rayane.alencar@urca.br </w:t>
      </w:r>
      <w:r w:rsidDel="00000000" w:rsidR="00000000" w:rsidRPr="00000000">
        <w:rPr>
          <w:rtl w:val="0"/>
        </w:rPr>
      </w:r>
    </w:p>
  </w:footnote>
  <w:footnote w:id="3">
    <w:p w:rsidR="00000000" w:rsidDel="00000000" w:rsidP="00000000" w:rsidRDefault="00000000" w:rsidRPr="00000000" w14:paraId="00000042">
      <w:pPr>
        <w:tabs>
          <w:tab w:val="left" w:leader="none" w:pos="284"/>
        </w:tabs>
        <w:spacing w:after="0" w:line="240" w:lineRule="auto"/>
        <w:rPr>
          <w:rFonts w:ascii="Arial" w:cs="Arial" w:eastAsia="Arial" w:hAnsi="Arial"/>
        </w:rPr>
      </w:pPr>
      <w:r w:rsidDel="00000000" w:rsidR="00000000" w:rsidRPr="00000000">
        <w:rPr>
          <w:rStyle w:val="FootnoteReference"/>
          <w:vertAlign w:val="superscript"/>
        </w:rPr>
        <w:footnoteRef/>
      </w:r>
      <w:r w:rsidDel="00000000" w:rsidR="00000000" w:rsidRPr="00000000">
        <w:rPr>
          <w:rFonts w:ascii="Arial" w:cs="Arial" w:eastAsia="Arial" w:hAnsi="Arial"/>
          <w:vertAlign w:val="superscript"/>
          <w:rtl w:val="0"/>
        </w:rPr>
        <w:tab/>
      </w:r>
      <w:r w:rsidDel="00000000" w:rsidR="00000000" w:rsidRPr="00000000">
        <w:rPr>
          <w:rFonts w:ascii="Arial" w:cs="Arial" w:eastAsia="Arial" w:hAnsi="Arial"/>
          <w:rtl w:val="0"/>
        </w:rPr>
        <w:t xml:space="preserve"> Universidade Regional do Cariri, </w:t>
      </w:r>
      <w:r w:rsidDel="00000000" w:rsidR="00000000" w:rsidRPr="00000000">
        <w:rPr>
          <w:rFonts w:ascii="Arial" w:cs="Arial" w:eastAsia="Arial" w:hAnsi="Arial"/>
          <w:rtl w:val="0"/>
        </w:rPr>
        <w:t xml:space="preserve">email</w:t>
      </w:r>
      <w:r w:rsidDel="00000000" w:rsidR="00000000" w:rsidRPr="00000000">
        <w:rPr>
          <w:rFonts w:ascii="Arial" w:cs="Arial" w:eastAsia="Arial" w:hAnsi="Arial"/>
          <w:rtl w:val="0"/>
        </w:rPr>
        <w:t xml:space="preserve">: mariana.yasmim@urca.br</w:t>
      </w:r>
      <w:r w:rsidDel="00000000" w:rsidR="00000000" w:rsidRPr="00000000">
        <w:rPr>
          <w:rtl w:val="0"/>
        </w:rPr>
      </w:r>
    </w:p>
  </w:footnote>
  <w:footnote w:id="4">
    <w:p w:rsidR="00000000" w:rsidDel="00000000" w:rsidP="00000000" w:rsidRDefault="00000000" w:rsidRPr="00000000" w14:paraId="00000043">
      <w:pPr>
        <w:tabs>
          <w:tab w:val="left" w:leader="none" w:pos="284"/>
        </w:tabs>
        <w:spacing w:after="0" w:line="240" w:lineRule="auto"/>
        <w:rPr>
          <w:rFonts w:ascii="Arial" w:cs="Arial" w:eastAsia="Arial" w:hAnsi="Arial"/>
        </w:rPr>
      </w:pPr>
      <w:r w:rsidDel="00000000" w:rsidR="00000000" w:rsidRPr="00000000">
        <w:rPr>
          <w:rStyle w:val="FootnoteReference"/>
          <w:vertAlign w:val="superscript"/>
        </w:rPr>
        <w:footnoteRef/>
      </w:r>
      <w:r w:rsidDel="00000000" w:rsidR="00000000" w:rsidRPr="00000000">
        <w:rPr>
          <w:rFonts w:ascii="Arial" w:cs="Arial" w:eastAsia="Arial" w:hAnsi="Arial"/>
          <w:vertAlign w:val="superscript"/>
          <w:rtl w:val="0"/>
        </w:rPr>
        <w:tab/>
      </w:r>
      <w:r w:rsidDel="00000000" w:rsidR="00000000" w:rsidRPr="00000000">
        <w:rPr>
          <w:rFonts w:ascii="Arial" w:cs="Arial" w:eastAsia="Arial" w:hAnsi="Arial"/>
          <w:rtl w:val="0"/>
        </w:rPr>
        <w:t xml:space="preserve"> Universidade Regional do Cariri, email: thiago.nascimento@urca.br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266700</wp:posOffset>
          </wp:positionH>
          <wp:positionV relativeFrom="paragraph">
            <wp:posOffset>-111759</wp:posOffset>
          </wp:positionV>
          <wp:extent cx="4852670" cy="1658620"/>
          <wp:effectExtent b="0" l="0" r="0" t="0"/>
          <wp:wrapSquare wrapText="bothSides" distB="0" distT="0" distL="0" distR="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852670" cy="1658620"/>
                  </a:xfrm>
                  <a:prstGeom prst="rect"/>
                  <a:ln/>
                </pic:spPr>
              </pic:pic>
            </a:graphicData>
          </a:graphic>
        </wp:anchor>
      </w:drawing>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1"/>
        <w:iCs w:val="1"/>
        <w:smallCaps w:val="0"/>
        <w:strike w:val="0"/>
        <w:color w:val="000000"/>
        <w:sz w:val="14"/>
        <w:szCs w:val="1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Lista">
    <w:name w:val="List"/>
    <w:basedOn w:val="Corpodetexto"/>
    <w:qFormat w:val="1"/>
    <w:rPr>
      <w:rFonts w:cs="Lohit Devanagari"/>
    </w:rPr>
  </w:style>
  <w:style w:type="paragraph" w:styleId="Corpodetexto">
    <w:name w:val="Body Text"/>
    <w:basedOn w:val="Normal"/>
    <w:qFormat w:val="1"/>
    <w:pPr>
      <w:spacing w:after="140"/>
    </w:pPr>
  </w:style>
  <w:style w:type="paragraph" w:styleId="NormalWeb">
    <w:name w:val="Normal (Web)"/>
    <w:basedOn w:val="Normal"/>
    <w:unhideWhenUsed w:val="1"/>
    <w:qFormat w:val="1"/>
    <w:pPr>
      <w:suppressAutoHyphens w:val="0"/>
      <w:spacing w:afterAutospacing="1" w:beforeAutospacing="1"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unhideWhenUsed w:val="1"/>
    <w:qFormat w:val="1"/>
    <w:pPr>
      <w:tabs>
        <w:tab w:val="center" w:pos="4252"/>
        <w:tab w:val="right" w:pos="8504"/>
      </w:tabs>
      <w:suppressAutoHyphens w:val="0"/>
      <w:spacing w:after="0" w:line="240" w:lineRule="auto"/>
    </w:pPr>
    <w:rPr>
      <w:rFonts w:cstheme="minorBidi"/>
      <w:lang w:eastAsia="en-US"/>
    </w:rPr>
  </w:style>
  <w:style w:type="paragraph" w:styleId="Rodap">
    <w:name w:val="footer"/>
    <w:basedOn w:val="Normal"/>
    <w:link w:val="RodapChar"/>
    <w:uiPriority w:val="99"/>
    <w:unhideWhenUsed w:val="1"/>
    <w:qFormat w:val="1"/>
    <w:pPr>
      <w:tabs>
        <w:tab w:val="center" w:pos="4252"/>
        <w:tab w:val="right" w:pos="8504"/>
      </w:tabs>
      <w:spacing w:after="0" w:line="240" w:lineRule="auto"/>
    </w:pPr>
  </w:style>
  <w:style w:type="paragraph" w:styleId="Legenda">
    <w:name w:val="caption"/>
    <w:basedOn w:val="Normal"/>
    <w:qFormat w:val="1"/>
    <w:pPr>
      <w:suppressLineNumbers w:val="1"/>
      <w:spacing w:after="120" w:before="120"/>
    </w:pPr>
    <w:rPr>
      <w:rFonts w:cs="Lohit Devanagari"/>
      <w:i w:val="1"/>
      <w:iCs w:val="1"/>
      <w:sz w:val="24"/>
      <w:szCs w:val="24"/>
    </w:rPr>
  </w:style>
  <w:style w:type="paragraph" w:styleId="Textodenotaderodap">
    <w:name w:val="footnote text"/>
    <w:basedOn w:val="Normal"/>
    <w:link w:val="TextodenotaderodapChar"/>
    <w:uiPriority w:val="99"/>
    <w:semiHidden w:val="1"/>
    <w:unhideWhenUsed w:val="1"/>
    <w:qFormat w:val="1"/>
    <w:pPr>
      <w:spacing w:after="0" w:line="240" w:lineRule="auto"/>
    </w:pPr>
    <w:rPr>
      <w:sz w:val="20"/>
      <w:szCs w:val="20"/>
    </w:rPr>
  </w:style>
  <w:style w:type="table" w:styleId="Tabelacomgrade">
    <w:name w:val="Table Grid"/>
    <w:basedOn w:val="Tabelanormal"/>
    <w:uiPriority w:val="39"/>
    <w:qFormat w:val="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abealhoChar" w:customStyle="1">
    <w:name w:val="Cabeçalho Char"/>
    <w:basedOn w:val="Fontepargpadro"/>
    <w:link w:val="Cabealho"/>
    <w:uiPriority w:val="99"/>
    <w:qFormat w:val="1"/>
  </w:style>
  <w:style w:type="character" w:styleId="TextodenotaderodapChar" w:customStyle="1">
    <w:name w:val="Texto de nota de rodapé Char"/>
    <w:basedOn w:val="Fontepargpadro"/>
    <w:link w:val="Textodenotaderodap"/>
    <w:uiPriority w:val="99"/>
    <w:semiHidden w:val="1"/>
    <w:qFormat w:val="1"/>
    <w:rPr>
      <w:rFonts w:ascii="Calibri" w:cs="Times New Roman" w:eastAsia="Calibri" w:hAnsi="Calibri"/>
      <w:sz w:val="20"/>
      <w:szCs w:val="20"/>
      <w:lang w:eastAsia="zh-CN"/>
    </w:rPr>
  </w:style>
  <w:style w:type="character" w:styleId="ncoradanotaderodap" w:customStyle="1">
    <w:name w:val="Âncora da nota de rodapé"/>
    <w:qFormat w:val="1"/>
    <w:rPr>
      <w:vertAlign w:val="superscript"/>
    </w:rPr>
  </w:style>
  <w:style w:type="character" w:styleId="FootnoteCharacters" w:customStyle="1">
    <w:name w:val="Footnote Characters"/>
    <w:basedOn w:val="Fontepargpadro"/>
    <w:uiPriority w:val="99"/>
    <w:semiHidden w:val="1"/>
    <w:unhideWhenUsed w:val="1"/>
    <w:qFormat w:val="1"/>
    <w:rPr>
      <w:vertAlign w:val="superscript"/>
    </w:rPr>
  </w:style>
  <w:style w:type="character" w:styleId="RodapChar" w:customStyle="1">
    <w:name w:val="Rodapé Char"/>
    <w:basedOn w:val="Fontepargpadro"/>
    <w:link w:val="Rodap"/>
    <w:uiPriority w:val="99"/>
    <w:qFormat w:val="1"/>
    <w:rPr>
      <w:rFonts w:ascii="Calibri" w:cs="Times New Roman" w:eastAsia="Calibri" w:hAnsi="Calibri"/>
      <w:lang w:eastAsia="zh-CN"/>
    </w:rPr>
  </w:style>
  <w:style w:type="character" w:styleId="fontstyle01" w:customStyle="1">
    <w:name w:val="fontstyle01"/>
    <w:basedOn w:val="Fontepargpadro"/>
    <w:qFormat w:val="1"/>
    <w:rPr>
      <w:rFonts w:ascii="Verdana" w:hAnsi="Verdana"/>
      <w:b w:val="1"/>
      <w:bCs w:val="1"/>
      <w:color w:val="000000"/>
      <w:sz w:val="20"/>
      <w:szCs w:val="20"/>
    </w:rPr>
  </w:style>
  <w:style w:type="character" w:styleId="fontstyle21" w:customStyle="1">
    <w:name w:val="fontstyle21"/>
    <w:basedOn w:val="Fontepargpadro"/>
    <w:qFormat w:val="1"/>
    <w:rPr>
      <w:rFonts w:ascii="Verdana" w:hAnsi="Verdana"/>
      <w:color w:val="000000"/>
      <w:sz w:val="20"/>
      <w:szCs w:val="20"/>
    </w:rPr>
  </w:style>
  <w:style w:type="character" w:styleId="fontstyle31" w:customStyle="1">
    <w:name w:val="fontstyle31"/>
    <w:basedOn w:val="Fontepargpadro"/>
    <w:qFormat w:val="1"/>
    <w:rPr>
      <w:rFonts w:ascii="Times New Roman" w:cs="Times New Roman" w:hAnsi="Times New Roman"/>
      <w:color w:val="000000"/>
      <w:sz w:val="24"/>
      <w:szCs w:val="24"/>
    </w:rPr>
  </w:style>
  <w:style w:type="character" w:styleId="fontstyle11" w:customStyle="1">
    <w:name w:val="fontstyle11"/>
    <w:basedOn w:val="Fontepargpadro"/>
    <w:qFormat w:val="1"/>
    <w:rPr>
      <w:rFonts w:ascii="TimesNewRomanPSMT" w:hAnsi="TimesNewRomanPSMT"/>
      <w:color w:val="000000"/>
      <w:sz w:val="24"/>
      <w:szCs w:val="24"/>
    </w:rPr>
  </w:style>
  <w:style w:type="character" w:styleId="ListLabel1" w:customStyle="1">
    <w:name w:val="ListLabel 1"/>
    <w:qFormat w:val="1"/>
    <w:rPr>
      <w:sz w:val="26"/>
    </w:rPr>
  </w:style>
  <w:style w:type="character" w:styleId="ListLabel2" w:customStyle="1">
    <w:name w:val="ListLabel 2"/>
    <w:qFormat w:val="1"/>
    <w:rPr>
      <w:sz w:val="26"/>
    </w:rPr>
  </w:style>
  <w:style w:type="character" w:styleId="ListLabel3" w:customStyle="1">
    <w:name w:val="ListLabel 3"/>
    <w:qFormat w:val="1"/>
    <w:rPr>
      <w:rFonts w:ascii="Arial" w:hAnsi="Arial"/>
      <w:sz w:val="24"/>
    </w:rPr>
  </w:style>
  <w:style w:type="character" w:styleId="Caracteresdenotaderodap" w:customStyle="1">
    <w:name w:val="Caracteres de nota de rodapé"/>
    <w:qFormat w:val="1"/>
  </w:style>
  <w:style w:type="character" w:styleId="ncoradanotadefim" w:customStyle="1">
    <w:name w:val="Âncora da nota de fim"/>
    <w:qFormat w:val="1"/>
    <w:rPr>
      <w:vertAlign w:val="superscript"/>
    </w:rPr>
  </w:style>
  <w:style w:type="character" w:styleId="Caracteresdenotadefim" w:customStyle="1">
    <w:name w:val="Caracteres de nota de fim"/>
    <w:qFormat w:val="1"/>
  </w:style>
  <w:style w:type="paragraph" w:styleId="ndice" w:customStyle="1">
    <w:name w:val="Índice"/>
    <w:basedOn w:val="Normal"/>
    <w:qFormat w:val="1"/>
    <w:pPr>
      <w:suppressLineNumbers w:val="1"/>
    </w:pPr>
    <w:rPr>
      <w:rFonts w:cs="Lohit Devanagari"/>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www.gov.br/saude/pt-br/assuntos/saude-de-a-a-z/a/animais-peconhentos?utm_source=chatgpt.com" TargetMode="External"/><Relationship Id="rId10" Type="http://schemas.openxmlformats.org/officeDocument/2006/relationships/hyperlink" Target="https://www.gov.br/saude/pt-br/assuntos/saude-de-a-a-z/a/animais-peconhentos?utm_source=chatgpt.com" TargetMode="External"/><Relationship Id="rId21" Type="http://schemas.openxmlformats.org/officeDocument/2006/relationships/footer" Target="footer1.xml"/><Relationship Id="rId13" Type="http://schemas.openxmlformats.org/officeDocument/2006/relationships/hyperlink" Target="https://www.gov.br/saude/pt-br/centrais-de-conteudo/publicacoes/boletins/epidemiologicos/especiais/2025/boletim-epidemiologico-de-morbimortalidade-por-animais-peconhentos-no-brasil-2010-2024-numero-especial-dez-2025.pdf/view?utm_source=chatgpt.com" TargetMode="External"/><Relationship Id="rId12" Type="http://schemas.openxmlformats.org/officeDocument/2006/relationships/hyperlink" Target="https://www.gov.br/saude/pt-br/centrais-de-conteudo/publicacoes/boletins/epidemiologicos/especiais/2025/boletim-epidemiologico-de-morbimortalidade-por-animais-peconhentos-no-brasil-2010-2024-numero-especial-dez-2025.pdf/view?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ojs.focopublicacoes.com.br/foco/article/view/7586/5481?utm_source=chatgpt.com" TargetMode="External"/><Relationship Id="rId15" Type="http://schemas.openxmlformats.org/officeDocument/2006/relationships/hyperlink" Target="https://portaldeboaspraticas.iff.fiocruz.br/wp-content/uploads/2024/05/Guia-Animais-peconhentos-do-Brasil.pdf?utm_source=chatgpt.com" TargetMode="External"/><Relationship Id="rId14" Type="http://schemas.openxmlformats.org/officeDocument/2006/relationships/hyperlink" Target="https://portaldeboaspraticas.iff.fiocruz.br/wp-content/uploads/2024/05/Guia-Animais-peconhentos-do-Brasil.pdf?utm_source=chatgpt.com" TargetMode="External"/><Relationship Id="rId17" Type="http://schemas.openxmlformats.org/officeDocument/2006/relationships/hyperlink" Target="https://www.gov.br/saude/pt-br/assuntos/saude-de-a-a-z/a/animais-peconhentos/acidentes-ofidicos/situacao-epidemiologica?utm_source=chatgpt.com" TargetMode="External"/><Relationship Id="rId16" Type="http://schemas.openxmlformats.org/officeDocument/2006/relationships/hyperlink" Target="https://www.gov.br/saude/pt-br/assuntos/saude-de-a-a-z/a/animais-peconhentos/acidentes-ofidicos/situacao-epidemiologica?utm_source=chatgpt.com" TargetMode="External"/><Relationship Id="rId5" Type="http://schemas.openxmlformats.org/officeDocument/2006/relationships/numbering" Target="numbering.xml"/><Relationship Id="rId19" Type="http://schemas.openxmlformats.org/officeDocument/2006/relationships/hyperlink" Target="https://doi.org/10.1371/journal.pntd.0013602?utm_source=chatgpt.com" TargetMode="External"/><Relationship Id="rId6" Type="http://schemas.openxmlformats.org/officeDocument/2006/relationships/styles" Target="styles.xml"/><Relationship Id="rId18" Type="http://schemas.openxmlformats.org/officeDocument/2006/relationships/hyperlink" Target="https://doi.org/10.1371/journal.pntd.0013602?utm_source=chatgpt.com" TargetMode="External"/><Relationship Id="rId7" Type="http://schemas.openxmlformats.org/officeDocument/2006/relationships/customXml" Target="../customXML/item1.xml"/><Relationship Id="rId8" Type="http://schemas.openxmlformats.org/officeDocument/2006/relationships/hyperlink" Target="https://ojs.focopublicacoes.com.br/foco/article/view/7586/5481?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afpxDFvtrDK+udj5IBZEYDz6bw==">CgMxLjAyDmguc3lhMDNoNWd3M3g2Mg5oLnN5YTAzaDVndzN4NjIOaC5qbnB1dWFqajV1bDcyDmguMnVpNDNpOTF3bWo4Mg5oLnl4ajU0NWk2MG9tZDIOaC5pdG1jMjBnOTNhdDMyDmguam5wdXVhamo1dWw3Mg5oLjRoa3EwbGowaDFqeDIOaC5veW93Yzk5MDdkYW4yDmgua2t3M3VoaHNjczQ5Mg5oLnl4ajU0NWk2MG9tZDIOaC5haW1qdzQxaDRxbXUyDmguZWxhNm1kZzJ3Y2F2OAByITFOelB0Q3IxNGxqM21xRk95RGhIZ1VPSEEwNVVGb2My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2022-11-23T11:50:00Z</dcterms:created>
  <dc:creator>Flávio França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1046-12.1.0.28032</vt:lpwstr>
  </property>
  <property fmtid="{D5CDD505-2E9C-101B-9397-08002B2CF9AE}" pid="9" name="ICV">
    <vt:lpwstr>A30526B2E69540F5B4E2DE16C52D09A4_13</vt:lpwstr>
  </property>
  <property fmtid="{D5CDD505-2E9C-101B-9397-08002B2CF9AE}" pid="10" name="KSOTemplateDocerSaveRecord">
    <vt:lpwstr>eyJoZGlkIjoiOWU1M2ViZTg0OThkZGNmZGYwNWMyNTAzYTc3Y2E3MTQiLCJ1c2VySWQiOiIxMjU0NjYwMDMzMDU5In0=</vt:lpwstr>
  </property>
</Properties>
</file>