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DCC29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2A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2B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2C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2D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2E" w14:textId="439C19A8" w:rsidR="0005713B" w:rsidRDefault="004F7D4D" w:rsidP="004F7D4D">
      <w:pPr>
        <w:tabs>
          <w:tab w:val="left" w:pos="6899"/>
        </w:tabs>
        <w:spacing w:after="0" w:line="240" w:lineRule="auto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ab/>
      </w:r>
    </w:p>
    <w:p w14:paraId="6ACDCC2F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31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32" w14:textId="17646B69" w:rsidR="0005713B" w:rsidRDefault="00D53E9C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bCs/>
        </w:rPr>
        <w:t>VIV</w:t>
      </w:r>
      <w:r w:rsidR="004A6478">
        <w:rPr>
          <w:rFonts w:ascii="Times New Roman" w:hAnsi="Times New Roman"/>
          <w:b/>
          <w:bCs/>
        </w:rPr>
        <w:t xml:space="preserve">ÊNCIAS E DISCURSOS DE PESSOAS IDOSAS SOBRE </w:t>
      </w:r>
      <w:r w:rsidR="00A86B3A">
        <w:rPr>
          <w:rFonts w:ascii="Times New Roman" w:hAnsi="Times New Roman"/>
          <w:b/>
          <w:bCs/>
        </w:rPr>
        <w:t>A RELAÇÃO ENTRE ENVELHECIMENTO SAUDÁVEL</w:t>
      </w:r>
      <w:r w:rsidR="00D97494">
        <w:rPr>
          <w:rFonts w:ascii="Times New Roman" w:hAnsi="Times New Roman"/>
          <w:b/>
          <w:bCs/>
        </w:rPr>
        <w:t>, RELIGIOSIDADE E ESPIRITUALIDADE</w:t>
      </w:r>
    </w:p>
    <w:p w14:paraId="6ACDCC33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34" w14:textId="31F5E0C4" w:rsidR="0005713B" w:rsidRDefault="00DF2FB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Kawan de Matos Nogueira</w:t>
      </w:r>
      <w:r w:rsidR="00834B28">
        <w:rPr>
          <w:rStyle w:val="ncoradanotaderodap"/>
          <w:rFonts w:ascii="Times New Roman" w:hAnsi="Times New Roman"/>
          <w:b/>
          <w:sz w:val="24"/>
          <w:szCs w:val="24"/>
        </w:rPr>
        <w:footnoteReference w:id="1"/>
      </w:r>
      <w:r w:rsidR="00834B28">
        <w:rPr>
          <w:rFonts w:ascii="Times New Roman" w:hAnsi="Times New Roman"/>
          <w:b/>
          <w:caps/>
          <w:sz w:val="24"/>
          <w:szCs w:val="24"/>
        </w:rPr>
        <w:t>,</w:t>
      </w:r>
      <w:r w:rsidR="00834B2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João Paulo Xavier Silva</w:t>
      </w:r>
      <w:r w:rsidR="00834B28">
        <w:rPr>
          <w:rStyle w:val="ncoradanotaderodap"/>
          <w:rFonts w:ascii="Times New Roman" w:hAnsi="Times New Roman"/>
          <w:b/>
          <w:sz w:val="24"/>
          <w:szCs w:val="24"/>
        </w:rPr>
        <w:footnoteReference w:id="2"/>
      </w:r>
    </w:p>
    <w:p w14:paraId="6ACDCC38" w14:textId="77777777" w:rsidR="0005713B" w:rsidRDefault="000571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ACDCC3A" w14:textId="3AAA410D" w:rsidR="0005713B" w:rsidRPr="00A61F92" w:rsidRDefault="00A61F92" w:rsidP="00A61F9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61F92">
        <w:rPr>
          <w:rFonts w:ascii="Times New Roman" w:hAnsi="Times New Roman"/>
          <w:b/>
          <w:sz w:val="24"/>
          <w:szCs w:val="24"/>
        </w:rPr>
        <w:t xml:space="preserve">Resumo: </w:t>
      </w:r>
      <w:r w:rsidRPr="00A61F92">
        <w:rPr>
          <w:rFonts w:ascii="Times New Roman" w:hAnsi="Times New Roman"/>
          <w:bCs/>
          <w:sz w:val="24"/>
          <w:szCs w:val="24"/>
        </w:rPr>
        <w:t xml:space="preserve">A religiosidade e a espiritualidade constituem dimensões relevantes para a saúde e o envelhecimento, contribuindo para o bem-estar biopsicossocial das pessoas idosas. Este estudo teve como objetivo compreender as concepções de pessoas idosas sobre a relação entre saúde, religiosidade e espiritualidade. Trata-se de uma pesquisa qualitativa, exploratória e descritiva, realizada entre setembro e outubro de 2026, no município de Iguatu, Ceará, com </w:t>
      </w:r>
      <w:r w:rsidR="004A61DE">
        <w:rPr>
          <w:rFonts w:ascii="Times New Roman" w:hAnsi="Times New Roman"/>
          <w:bCs/>
          <w:sz w:val="24"/>
          <w:szCs w:val="24"/>
        </w:rPr>
        <w:t>13</w:t>
      </w:r>
      <w:r w:rsidRPr="00A61F92">
        <w:rPr>
          <w:rFonts w:ascii="Times New Roman" w:hAnsi="Times New Roman"/>
          <w:bCs/>
          <w:sz w:val="24"/>
          <w:szCs w:val="24"/>
        </w:rPr>
        <w:t xml:space="preserve"> participantes vinculados ao programa Saúde, Bombeiro e Sociedade (PSBS), do Corpo de Bombeiros Militar do Estado do Ceará. Os dados foram produzidos por meio de entrevistas orientadas pelo instrumento ELOS (Espiritualidade, Local, Olhar e Suporte), adaptado do modelo FICA, e analisados por categorização temática. </w:t>
      </w:r>
      <w:r w:rsidR="006729CE" w:rsidRPr="006729CE">
        <w:rPr>
          <w:rFonts w:ascii="Times New Roman" w:hAnsi="Times New Roman"/>
          <w:bCs/>
          <w:sz w:val="24"/>
          <w:szCs w:val="24"/>
        </w:rPr>
        <w:t>A pesquisa atendeu aos aspectos ético e legais, estando respaldada conforme aprovação do Comitê de Ética em Pesquisa sob parecer nº CAAE: 01617126.1.0000.5055.</w:t>
      </w:r>
      <w:r w:rsidR="006729CE">
        <w:rPr>
          <w:rFonts w:ascii="Times New Roman" w:hAnsi="Times New Roman"/>
          <w:bCs/>
          <w:sz w:val="24"/>
          <w:szCs w:val="24"/>
        </w:rPr>
        <w:t xml:space="preserve"> </w:t>
      </w:r>
      <w:r w:rsidRPr="00A61F92">
        <w:rPr>
          <w:rFonts w:ascii="Times New Roman" w:hAnsi="Times New Roman"/>
          <w:bCs/>
          <w:sz w:val="24"/>
          <w:szCs w:val="24"/>
        </w:rPr>
        <w:t>Emergiram duas categorias: práticas comunitárias e vínculos religiosos no contexto da saúde e do bem-estar; e concepções das pessoas idosas sobre a abordagem da espiritualidade no cuidado profissional. Os resultados evidenciaram que a fé e a participação comunitária favorecem o suporte social, o enfrentamento das adversidades e o fortalecimento dos vínculos afetivos. Entretanto, os participantes identificaram lacunas no acolhimento de suas necessidades espirituais pelos profissionais de saúde, indicando a predominância de abordagens centradas nos aspectos físicos e clínicos. Conclui-se que reconhecer a religiosidade e a espiritualidade no cuidado à pessoa idosa pode favorecer uma assistência integral, humanizada e respeitosa à autonomia e às crenças individuais, destacando-se a importância da qualificação dos profissionais de saúde para incorporar essa dimensão às práticas assistenciais.</w:t>
      </w:r>
    </w:p>
    <w:p w14:paraId="4376C1DA" w14:textId="77777777" w:rsidR="00A61F92" w:rsidRDefault="00A61F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CDCC3B" w14:textId="66E0DCC7" w:rsidR="0005713B" w:rsidRDefault="00834B28">
      <w:pPr>
        <w:pStyle w:val="NormalWeb"/>
        <w:spacing w:beforeAutospacing="0" w:after="0" w:afterAutospacing="0"/>
        <w:jc w:val="both"/>
        <w:rPr>
          <w:b/>
        </w:rPr>
      </w:pPr>
      <w:r>
        <w:rPr>
          <w:rStyle w:val="fontstyle01"/>
          <w:rFonts w:ascii="Times New Roman" w:hAnsi="Times New Roman"/>
          <w:sz w:val="24"/>
          <w:szCs w:val="24"/>
        </w:rPr>
        <w:t xml:space="preserve">Palavras-chave: </w:t>
      </w:r>
      <w:r w:rsidR="00413063" w:rsidRPr="00413063">
        <w:rPr>
          <w:color w:val="000000"/>
        </w:rPr>
        <w:t xml:space="preserve">Envelhecimento. Religiosidade. </w:t>
      </w:r>
      <w:r w:rsidR="002A32FE">
        <w:rPr>
          <w:color w:val="000000"/>
        </w:rPr>
        <w:t xml:space="preserve">Espiritualidade. </w:t>
      </w:r>
      <w:r w:rsidR="00413063" w:rsidRPr="00413063">
        <w:rPr>
          <w:color w:val="000000"/>
        </w:rPr>
        <w:t xml:space="preserve">Enfermagem </w:t>
      </w:r>
      <w:proofErr w:type="spellStart"/>
      <w:r w:rsidR="00413063" w:rsidRPr="00413063">
        <w:rPr>
          <w:color w:val="000000"/>
        </w:rPr>
        <w:t>gerontológica</w:t>
      </w:r>
      <w:proofErr w:type="spellEnd"/>
      <w:r w:rsidR="00413063" w:rsidRPr="00413063">
        <w:rPr>
          <w:color w:val="000000"/>
        </w:rPr>
        <w:t>. Cuidado integral.</w:t>
      </w:r>
    </w:p>
    <w:p w14:paraId="6ACDCC3E" w14:textId="77777777" w:rsidR="0005713B" w:rsidRDefault="000571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A56CF6C" w14:textId="77777777" w:rsidR="003933DF" w:rsidRDefault="00834B28" w:rsidP="003933DF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>Introdução</w:t>
      </w:r>
    </w:p>
    <w:p w14:paraId="4E635C43" w14:textId="77777777" w:rsidR="00060292" w:rsidRDefault="003933DF" w:rsidP="00D94F52">
      <w:pPr>
        <w:pStyle w:val="NormalWeb"/>
        <w:spacing w:beforeAutospacing="0" w:after="0" w:afterAutospacing="0"/>
        <w:ind w:firstLine="708"/>
        <w:jc w:val="both"/>
      </w:pPr>
      <w:r w:rsidRPr="003933DF">
        <w:t xml:space="preserve">O conceito de saúde evoluiu historicamente de explicações místicas para o modelo biomédico focado na ausência de doenças e, posteriormente, para uma visão holística (Scliar et al., 2007). Em 1946, a Organização Mundial da Saúde (OMS) definiu saúde como um estado de completo bem-estar físico, mental e social. Mais tarde, em 1984, a 37.ª Assembleia Mundial da Saúde incorporou a dimensão espiritual a essa definição, reconhecendo o ser humano em sua dimensão </w:t>
      </w:r>
      <w:proofErr w:type="spellStart"/>
      <w:r w:rsidRPr="003933DF">
        <w:t>biopsicossocioespiritual</w:t>
      </w:r>
      <w:proofErr w:type="spellEnd"/>
      <w:r w:rsidRPr="003933DF">
        <w:t>.</w:t>
      </w:r>
      <w:r>
        <w:t xml:space="preserve"> </w:t>
      </w:r>
    </w:p>
    <w:p w14:paraId="64091C6C" w14:textId="77777777" w:rsidR="00060292" w:rsidRDefault="003933DF" w:rsidP="00D94F52">
      <w:pPr>
        <w:pStyle w:val="NormalWeb"/>
        <w:spacing w:beforeAutospacing="0" w:after="0" w:afterAutospacing="0"/>
        <w:ind w:firstLine="708"/>
        <w:jc w:val="both"/>
      </w:pPr>
      <w:r w:rsidRPr="003933DF">
        <w:lastRenderedPageBreak/>
        <w:t>Embora frequentemente confundidas, religiosidade e espiritualidade possuem distinções: enquanto a religião se caracteriza por ser externa, institucional, coletiva e estruturada em dogmas e rituais, a espiritualidade é uma vivência interna centrada na busca por sentido e conexão (Kaplan et al., 2025). Como ensina o Dalai Lama, citado por Boff (2001, p. 45), “a melhor religião é aquela que te faz melhor”, evidenciando que a espiritualidade é aquilo que produz uma transformação interior no indivíduo, seja ele praticante de uma religião ou não.</w:t>
      </w:r>
      <w:r>
        <w:t xml:space="preserve"> </w:t>
      </w:r>
    </w:p>
    <w:p w14:paraId="67F91D6B" w14:textId="77777777" w:rsidR="00A54EFA" w:rsidRDefault="003933DF" w:rsidP="00D94F52">
      <w:pPr>
        <w:pStyle w:val="NormalWeb"/>
        <w:spacing w:beforeAutospacing="0" w:after="0" w:afterAutospacing="0"/>
        <w:ind w:firstLine="708"/>
        <w:jc w:val="both"/>
      </w:pPr>
      <w:r w:rsidRPr="003933DF">
        <w:t xml:space="preserve">No âmbito do envelhecimento, a Teoria da </w:t>
      </w:r>
      <w:proofErr w:type="spellStart"/>
      <w:r w:rsidRPr="003933DF">
        <w:t>Gerotranscendência</w:t>
      </w:r>
      <w:proofErr w:type="spellEnd"/>
      <w:r w:rsidRPr="003933DF">
        <w:t xml:space="preserve">, de Lars </w:t>
      </w:r>
      <w:proofErr w:type="spellStart"/>
      <w:r w:rsidRPr="003933DF">
        <w:t>Tornstam</w:t>
      </w:r>
      <w:proofErr w:type="spellEnd"/>
      <w:r w:rsidRPr="003933DF">
        <w:t>, aponta que o envelhecer favorece a transição de uma visão materialista e pragmática para uma perspectiva mais cósmica e espiritual (Abreu; Araújo; Ribeiro et al., 2023). Esse debate é crucial para o Brasil, onde o Censo de 2022 registrou um crescimento de 57,4% na população de 65 anos ou mais, somando 22.169.580 pessoas (IBGE, 2023). Nesse panorama, dados indicam que a fé católica possui o perfil mais envelhecido do país, representando 72,0% dos brasileiros com 80 anos ou mais (IBGE, 2025), o que evidencia a forte interseção entre longevidade e práticas religiosas.</w:t>
      </w:r>
      <w:r w:rsidR="004B382E">
        <w:t xml:space="preserve"> </w:t>
      </w:r>
    </w:p>
    <w:p w14:paraId="5CFD7608" w14:textId="77777777" w:rsidR="00D94F52" w:rsidRDefault="003933DF" w:rsidP="00D94F52">
      <w:pPr>
        <w:pStyle w:val="NormalWeb"/>
        <w:spacing w:beforeAutospacing="0" w:after="0" w:afterAutospacing="0"/>
        <w:ind w:firstLine="708"/>
        <w:jc w:val="both"/>
      </w:pPr>
      <w:r w:rsidRPr="003933DF">
        <w:t xml:space="preserve">Para essa parcela populacional, a comunidade religiosa destaca-se como a principal rede de apoio social fora da família e o tipo mais comum de engajamento voluntário, influenciando diretamente a percepção de si, do mundo e do próprio processo de saúde (Sanchez &amp; </w:t>
      </w:r>
      <w:proofErr w:type="spellStart"/>
      <w:r w:rsidRPr="003933DF">
        <w:t>Nappo</w:t>
      </w:r>
      <w:proofErr w:type="spellEnd"/>
      <w:r w:rsidRPr="003933DF">
        <w:t xml:space="preserve"> et al., 2007; </w:t>
      </w:r>
      <w:proofErr w:type="spellStart"/>
      <w:r w:rsidRPr="003933DF">
        <w:t>Alminhana</w:t>
      </w:r>
      <w:proofErr w:type="spellEnd"/>
      <w:r w:rsidRPr="003933DF">
        <w:t xml:space="preserve"> &amp; Moreira-Almeida et al., 2008). </w:t>
      </w:r>
    </w:p>
    <w:p w14:paraId="6C4B068B" w14:textId="5CFC7ABC" w:rsidR="00B420B1" w:rsidRDefault="003933DF" w:rsidP="00D94F52">
      <w:pPr>
        <w:pStyle w:val="NormalWeb"/>
        <w:spacing w:beforeAutospacing="0" w:after="0" w:afterAutospacing="0"/>
        <w:ind w:firstLine="708"/>
        <w:jc w:val="both"/>
        <w:rPr>
          <w:i/>
          <w:iCs/>
        </w:rPr>
      </w:pPr>
      <w:r w:rsidRPr="003933DF">
        <w:t xml:space="preserve">A assistência integral à pessoa idosa é determinante para sua qualidade de vida, autonomia e preservação da independência funcional (Oliveira; Alves et al., 2014), exigindo o acolhimento de suas demandas físicas, mentais e espirituais. Diante disso, o estudo propõe o seguinte questionamento: </w:t>
      </w:r>
      <w:r w:rsidRPr="003933DF">
        <w:rPr>
          <w:i/>
          <w:iCs/>
        </w:rPr>
        <w:t>“Como pessoas idosas compreendem a influência da religiosidade e da espiritualidade no seu processo de saúde e envelhecimento?”</w:t>
      </w:r>
      <w:r w:rsidR="00B420B1">
        <w:rPr>
          <w:i/>
          <w:iCs/>
        </w:rPr>
        <w:t>.</w:t>
      </w:r>
    </w:p>
    <w:p w14:paraId="3E7AA2C0" w14:textId="77777777" w:rsidR="00D94F52" w:rsidRDefault="003933DF" w:rsidP="00D94F52">
      <w:pPr>
        <w:pStyle w:val="NormalWeb"/>
        <w:spacing w:beforeAutospacing="0" w:after="0" w:afterAutospacing="0"/>
        <w:ind w:firstLine="708"/>
        <w:jc w:val="both"/>
      </w:pPr>
      <w:r w:rsidRPr="003933DF">
        <w:t>A relevância da pesquisa baseia-se na necessidade de respaldar a assistência de Enfermagem e da saúde no contexto de envelhecimento populacional, alinhando-se às diretrizes da Política Nacional de Saúde da Pessoa Idosa (PNSPI) ao reconhecer o suporte espiritual como uma intervenção terapêutica legítima. O objeto de estudo também se conecta aos Objetivos de Desenvolvimento Sustentável (ODS) da Agenda 2030 da ONU, em especial ao ODS 3 (Saúde e Bem-Estar) e ao ODS 10 (Redução das Desigualdades).</w:t>
      </w:r>
    </w:p>
    <w:p w14:paraId="6CFF7A75" w14:textId="5CB4B616" w:rsidR="003933DF" w:rsidRPr="00A54EFA" w:rsidRDefault="00F11A70" w:rsidP="00D94F52">
      <w:pPr>
        <w:pStyle w:val="NormalWeb"/>
        <w:spacing w:beforeAutospacing="0" w:after="0" w:afterAutospacing="0"/>
        <w:ind w:firstLine="708"/>
        <w:jc w:val="both"/>
        <w:rPr>
          <w:i/>
          <w:iCs/>
        </w:rPr>
      </w:pPr>
      <w:r>
        <w:t>Desse modo, estudo objetivou c</w:t>
      </w:r>
      <w:r w:rsidRPr="00F11A70">
        <w:t>ompreender as concepções de pessoas idosas sobre a relação entre saúde, religiosidade e espiritualidade.</w:t>
      </w:r>
    </w:p>
    <w:p w14:paraId="0994FE22" w14:textId="77777777" w:rsidR="00C94D51" w:rsidRDefault="00C94D51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p w14:paraId="1E4F5226" w14:textId="77777777" w:rsidR="00662360" w:rsidRDefault="00834B28" w:rsidP="00662360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>Metodologia</w:t>
      </w:r>
    </w:p>
    <w:p w14:paraId="137080E3" w14:textId="5EC7F2F9" w:rsidR="007F2EA6" w:rsidRDefault="00662360" w:rsidP="007F2EA6">
      <w:pPr>
        <w:pStyle w:val="NormalWeb"/>
        <w:spacing w:beforeAutospacing="0" w:after="0" w:afterAutospacing="0"/>
        <w:ind w:firstLine="708"/>
        <w:jc w:val="both"/>
      </w:pPr>
      <w:r w:rsidRPr="00662360">
        <w:t xml:space="preserve">Trata-se de um estudo de abordagem qualitativa, de caráter exploratório e descritivo. </w:t>
      </w:r>
      <w:r w:rsidR="007F2EA6">
        <w:t>Foi</w:t>
      </w:r>
      <w:r w:rsidRPr="00662360">
        <w:t xml:space="preserve"> realizado</w:t>
      </w:r>
      <w:r w:rsidR="007F2EA6">
        <w:t xml:space="preserve"> entre</w:t>
      </w:r>
      <w:r w:rsidRPr="00662360">
        <w:t xml:space="preserve"> </w:t>
      </w:r>
      <w:r w:rsidR="007F2EA6" w:rsidRPr="00662360">
        <w:t>setembro e outubro de 2026</w:t>
      </w:r>
      <w:r w:rsidR="007F2EA6">
        <w:t xml:space="preserve">, </w:t>
      </w:r>
      <w:r w:rsidRPr="00662360">
        <w:t xml:space="preserve">no município de Iguatu, Ceará, no âmbito do programa Saúde, Bombeiro e Sociedade (PSBS), do Corpo de Bombeiros Militar do Estado do Ceará (CBMCE). </w:t>
      </w:r>
      <w:r w:rsidR="007F2EA6">
        <w:t>Participaram um total de 13 idosos que atenderam aos critérios de elegibilidade.</w:t>
      </w:r>
    </w:p>
    <w:p w14:paraId="6BE6C1C0" w14:textId="37C11233" w:rsidR="006140A5" w:rsidRDefault="00662360" w:rsidP="007F2EA6">
      <w:pPr>
        <w:pStyle w:val="NormalWeb"/>
        <w:spacing w:beforeAutospacing="0" w:after="0" w:afterAutospacing="0"/>
        <w:ind w:firstLine="708"/>
        <w:jc w:val="both"/>
      </w:pPr>
      <w:r w:rsidRPr="00662360">
        <w:t xml:space="preserve">O programa é respaldado pela Lei Estadual nº 16.849/2019 e foca na promoção da saúde da terceira idade (Ceará, 2025). A escolha do lócus justifica-se pelo engajamento do grupo, que conta com 59 idosos cadastrados e média de 30 participantes ativos, predominantemente mulheres, com rotina de encontros semanais. </w:t>
      </w:r>
    </w:p>
    <w:p w14:paraId="61643EF5" w14:textId="77777777" w:rsidR="008F5A88" w:rsidRDefault="00662360" w:rsidP="008F5A88">
      <w:pPr>
        <w:pStyle w:val="NormalWeb"/>
        <w:spacing w:beforeAutospacing="0" w:after="0" w:afterAutospacing="0"/>
        <w:ind w:firstLine="708"/>
        <w:jc w:val="both"/>
      </w:pPr>
      <w:r w:rsidRPr="00662360">
        <w:t>Para orientar as entrevistas, aplic</w:t>
      </w:r>
      <w:r w:rsidR="007F2EA6">
        <w:t xml:space="preserve">ou-se </w:t>
      </w:r>
      <w:r w:rsidRPr="00662360">
        <w:t xml:space="preserve">o instrumento ELOS (Espiritualidade, Local, Olhar e Suporte), elaborado pelo autor e adaptado do modelo de anamnese espiritual FICA (Fé, Importância, Comunidade e Atendimento), de Christina </w:t>
      </w:r>
      <w:proofErr w:type="spellStart"/>
      <w:r w:rsidRPr="00662360">
        <w:t>Puchalski</w:t>
      </w:r>
      <w:proofErr w:type="spellEnd"/>
      <w:r w:rsidR="008F5A88">
        <w:t xml:space="preserve"> (</w:t>
      </w:r>
      <w:proofErr w:type="spellStart"/>
      <w:r w:rsidR="008F5A88">
        <w:t>Esperandio</w:t>
      </w:r>
      <w:proofErr w:type="spellEnd"/>
      <w:r w:rsidR="008F5A88">
        <w:t xml:space="preserve">; </w:t>
      </w:r>
      <w:proofErr w:type="spellStart"/>
      <w:r w:rsidR="008F5A88">
        <w:t>Leget</w:t>
      </w:r>
      <w:proofErr w:type="spellEnd"/>
      <w:r w:rsidR="008F5A88">
        <w:t>, 2020, p. 547)</w:t>
      </w:r>
      <w:r w:rsidRPr="00662360">
        <w:t>, visando a uma abordagem qualitativa sensível e sistemática.</w:t>
      </w:r>
      <w:r>
        <w:t xml:space="preserve"> </w:t>
      </w:r>
    </w:p>
    <w:p w14:paraId="0A3F3068" w14:textId="38990511" w:rsidR="00C12988" w:rsidRDefault="007F2EA6" w:rsidP="008F5A88">
      <w:pPr>
        <w:pStyle w:val="NormalWeb"/>
        <w:spacing w:beforeAutospacing="0" w:after="0" w:afterAutospacing="0"/>
        <w:ind w:firstLine="708"/>
        <w:jc w:val="both"/>
      </w:pPr>
      <w:r>
        <w:t>Os dados foram analisados por meio da categorização temática.</w:t>
      </w:r>
    </w:p>
    <w:p w14:paraId="6ACDCC44" w14:textId="76B249FF" w:rsidR="0005713B" w:rsidRDefault="007F2EA6" w:rsidP="007F2EA6">
      <w:pPr>
        <w:pStyle w:val="NormalWeb"/>
        <w:spacing w:beforeAutospacing="0" w:after="0" w:afterAutospacing="0"/>
        <w:ind w:firstLine="708"/>
        <w:jc w:val="both"/>
      </w:pPr>
      <w:r>
        <w:t>A pesquisa atendeu a</w:t>
      </w:r>
      <w:r w:rsidR="006729CE">
        <w:t>o</w:t>
      </w:r>
      <w:r>
        <w:t>s aspectos ético e legais, estando respaldada conforme aprovação do Comitê de Ética em Pesquisa sob parecer nº</w:t>
      </w:r>
      <w:r w:rsidR="00E00D0F" w:rsidRPr="00E00D0F">
        <w:t xml:space="preserve"> CAAE: 01617126.1.0000.5055</w:t>
      </w:r>
      <w:r w:rsidR="00E00D0F">
        <w:t>.</w:t>
      </w:r>
    </w:p>
    <w:p w14:paraId="615782D8" w14:textId="77777777" w:rsidR="00E00D0F" w:rsidRDefault="00E00D0F" w:rsidP="007F2EA6">
      <w:pPr>
        <w:pStyle w:val="NormalWeb"/>
        <w:spacing w:beforeAutospacing="0" w:after="0" w:afterAutospacing="0"/>
        <w:ind w:firstLine="708"/>
        <w:jc w:val="both"/>
        <w:rPr>
          <w:rStyle w:val="fontstyle21"/>
          <w:rFonts w:ascii="Times New Roman" w:hAnsi="Times New Roman"/>
          <w:sz w:val="24"/>
          <w:szCs w:val="24"/>
        </w:rPr>
      </w:pPr>
    </w:p>
    <w:p w14:paraId="19678DC5" w14:textId="484EFB0A" w:rsidR="00B51CD5" w:rsidRDefault="00834B28" w:rsidP="00B51CD5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 xml:space="preserve">Resultados </w:t>
      </w:r>
      <w:r w:rsidR="0024431A">
        <w:rPr>
          <w:rStyle w:val="fontstyle01"/>
          <w:rFonts w:ascii="Times New Roman" w:hAnsi="Times New Roman"/>
          <w:sz w:val="24"/>
          <w:szCs w:val="24"/>
        </w:rPr>
        <w:t>e discussão</w:t>
      </w:r>
    </w:p>
    <w:p w14:paraId="3A55E28F" w14:textId="77777777" w:rsidR="00A72894" w:rsidRDefault="00A72894" w:rsidP="00A72894">
      <w:pPr>
        <w:pStyle w:val="NormalWeb"/>
        <w:spacing w:beforeAutospacing="0" w:after="0" w:afterAutospacing="0"/>
        <w:ind w:firstLine="709"/>
        <w:jc w:val="both"/>
      </w:pPr>
      <w:r>
        <w:t>A partir da análise dos dados empíricos, realizou-se uma categorização temática com base nos achados das entrevistas, da qual emergiram duas categorias centrais: 1) Práticas comunitárias e vínculos religiosos de pessoas idosas no contexto de saúde e bem-estar; e 2) Concepções de pessoas idosas sobre a abordagem da espiritualidade e o cuidado de saúde profissional.</w:t>
      </w:r>
    </w:p>
    <w:p w14:paraId="3D3C992F" w14:textId="5A53118A" w:rsidR="00361B23" w:rsidRDefault="00361B23" w:rsidP="002F485A">
      <w:pPr>
        <w:pStyle w:val="NormalWeb"/>
        <w:spacing w:beforeAutospacing="0" w:after="0" w:afterAutospacing="0"/>
        <w:ind w:firstLine="709"/>
        <w:jc w:val="both"/>
      </w:pPr>
      <w:r w:rsidRPr="004A61DE">
        <w:t xml:space="preserve">O perfil sociodemográfico dos participantes foi caracterizado a partir das variáveis gênero, idade, religião, estado civil, </w:t>
      </w:r>
      <w:r w:rsidR="00A25640">
        <w:t xml:space="preserve">escolaridade </w:t>
      </w:r>
      <w:r w:rsidRPr="004A61DE">
        <w:t xml:space="preserve">e </w:t>
      </w:r>
      <w:r w:rsidR="00A25640">
        <w:t>arranjo domiciliar</w:t>
      </w:r>
      <w:r w:rsidRPr="004A61DE">
        <w:t xml:space="preserve">. Quanto ao gênero, houve predominância feminina, com participação de </w:t>
      </w:r>
      <w:r w:rsidR="00A25640">
        <w:t>11</w:t>
      </w:r>
      <w:r w:rsidRPr="004A61DE">
        <w:t xml:space="preserve"> mulheres e </w:t>
      </w:r>
      <w:r w:rsidR="00A25640">
        <w:t>2</w:t>
      </w:r>
      <w:r w:rsidRPr="004A61DE">
        <w:t xml:space="preserve"> homens. Em relação à faixa etária, prevaleceram participantes </w:t>
      </w:r>
      <w:r w:rsidR="00A25640">
        <w:t>nas faixas de</w:t>
      </w:r>
      <w:r w:rsidRPr="004A61DE">
        <w:t xml:space="preserve"> </w:t>
      </w:r>
      <w:r w:rsidR="00A25640">
        <w:t>60</w:t>
      </w:r>
      <w:r w:rsidR="002F485A">
        <w:t xml:space="preserve"> a </w:t>
      </w:r>
      <w:r w:rsidR="00A25640">
        <w:t>79</w:t>
      </w:r>
      <w:r w:rsidR="002F485A">
        <w:t xml:space="preserve"> anos</w:t>
      </w:r>
      <w:r w:rsidRPr="004A61DE">
        <w:t xml:space="preserve">. Quanto à religião, predominou </w:t>
      </w:r>
      <w:r w:rsidR="00A25640">
        <w:t>católica</w:t>
      </w:r>
      <w:r w:rsidRPr="004A61DE">
        <w:t xml:space="preserve">, enquanto, no estado civil, destacou-se </w:t>
      </w:r>
      <w:r w:rsidR="002F485A">
        <w:t xml:space="preserve">a categoria de </w:t>
      </w:r>
      <w:r w:rsidR="00A25640">
        <w:t>viúvos</w:t>
      </w:r>
      <w:r w:rsidR="002F485A">
        <w:t>(</w:t>
      </w:r>
      <w:r w:rsidR="00A25640">
        <w:t>as</w:t>
      </w:r>
      <w:r w:rsidR="002F485A">
        <w:t>)</w:t>
      </w:r>
      <w:r w:rsidRPr="004A61DE">
        <w:t>.</w:t>
      </w:r>
      <w:r w:rsidR="002F485A">
        <w:t xml:space="preserve"> </w:t>
      </w:r>
      <w:r w:rsidR="00A25640" w:rsidRPr="00A25640">
        <w:t>No que se refere à escolaridade, a maioria informou possuir ensino fundamental. Quanto à moradia, observou-se predominância de participantes que residem com a família.</w:t>
      </w:r>
      <w:r w:rsidR="00A25640" w:rsidRPr="00A25640">
        <w:t xml:space="preserve"> </w:t>
      </w:r>
      <w:r w:rsidRPr="004A61DE">
        <w:t>Esses dados permitem</w:t>
      </w:r>
      <w:r w:rsidR="002F485A">
        <w:t xml:space="preserve"> </w:t>
      </w:r>
      <w:r w:rsidRPr="004A61DE">
        <w:t>contextualizar</w:t>
      </w:r>
      <w:r w:rsidR="002F485A">
        <w:t xml:space="preserve"> </w:t>
      </w:r>
      <w:r w:rsidRPr="004A61DE">
        <w:t>os participantes e compreender aspectos sociodemográficos relevantes para a análise das concepções sobre religiosidade, espiritualidade, saúde e envelhecimento.</w:t>
      </w:r>
    </w:p>
    <w:p w14:paraId="5FF5B99D" w14:textId="77777777" w:rsidR="00A72894" w:rsidRDefault="00A72894" w:rsidP="00A72894">
      <w:pPr>
        <w:pStyle w:val="NormalWeb"/>
        <w:spacing w:beforeAutospacing="0" w:after="0" w:afterAutospacing="0"/>
        <w:ind w:firstLine="709"/>
        <w:jc w:val="both"/>
      </w:pPr>
      <w:r>
        <w:t xml:space="preserve">A primeira categoria revelou que a participação em atividades comunitárias e o engajamento em práticas religiosas constituem importantes recursos para a promoção do bem-estar biopsicossocial das pessoas idosas. A fé, expressa por meio de orações, celebrações e encontros coletivos, representa uma fonte de conforto, esperança e fortalecimento emocional diante das adversidades do envelhecimento, incluindo o declínio funcional, as perdas afetivas e a solidão. Nesse sentido, o </w:t>
      </w:r>
      <w:proofErr w:type="spellStart"/>
      <w:r w:rsidRPr="004A61DE">
        <w:rPr>
          <w:i/>
          <w:iCs/>
        </w:rPr>
        <w:t>coping</w:t>
      </w:r>
      <w:proofErr w:type="spellEnd"/>
      <w:r>
        <w:t xml:space="preserve"> religioso e espiritual pode contribuir para a ressignificação do sofrimento, favorecendo a construção de sentidos para as experiências vivenciadas e o desenvolvimento de estratégias de enfrentamento.</w:t>
      </w:r>
    </w:p>
    <w:p w14:paraId="13B0263F" w14:textId="77777777" w:rsidR="00A72894" w:rsidRDefault="00A72894" w:rsidP="00A72894">
      <w:pPr>
        <w:pStyle w:val="NormalWeb"/>
        <w:spacing w:beforeAutospacing="0" w:after="0" w:afterAutospacing="0"/>
        <w:ind w:firstLine="709"/>
        <w:jc w:val="both"/>
      </w:pPr>
      <w:r>
        <w:t xml:space="preserve">Esses achados convergem com Sanchez e </w:t>
      </w:r>
      <w:proofErr w:type="spellStart"/>
      <w:r>
        <w:t>Nappo</w:t>
      </w:r>
      <w:proofErr w:type="spellEnd"/>
      <w:r>
        <w:t xml:space="preserve"> (2007), que apontam o envolvimento religioso como uma importante fonte de suporte social, capaz de favorecer a resiliência e oferecer recursos para lidar com situações adversas. Adicionalmente, </w:t>
      </w:r>
      <w:proofErr w:type="spellStart"/>
      <w:r>
        <w:t>Alminhana</w:t>
      </w:r>
      <w:proofErr w:type="spellEnd"/>
      <w:r>
        <w:t xml:space="preserve"> e Moreira-Almeida (2008) destacam a relevância da religiosidade e da espiritualidade para a saúde mental. O pertencimento a uma comunidade de fé pode ampliar as redes de apoio, fortalecer o sentimento de pertencimento e reduzir o isolamento social, aspectos especialmente importantes na velhice. </w:t>
      </w:r>
    </w:p>
    <w:p w14:paraId="29A67BD4" w14:textId="1FB8E82F" w:rsidR="00A72894" w:rsidRDefault="00A72894" w:rsidP="00A72894">
      <w:pPr>
        <w:pStyle w:val="NormalWeb"/>
        <w:spacing w:beforeAutospacing="0" w:after="0" w:afterAutospacing="0"/>
        <w:ind w:firstLine="709"/>
        <w:jc w:val="both"/>
      </w:pPr>
      <w:r>
        <w:t>Entretanto, a manutenção desses vínculos pode ser dificultada por limitações de mobilidade, condições crônicas e dependência funcional, tornando necessário considerar alternativas de participação e apoio comunitário que respeitem as condições e a autonomia de cada pessoa idosa.</w:t>
      </w:r>
    </w:p>
    <w:p w14:paraId="6B15E5CD" w14:textId="77777777" w:rsidR="003714BE" w:rsidRDefault="00A72894" w:rsidP="00A72894">
      <w:pPr>
        <w:pStyle w:val="NormalWeb"/>
        <w:spacing w:beforeAutospacing="0" w:after="0" w:afterAutospacing="0"/>
        <w:ind w:firstLine="709"/>
        <w:jc w:val="both"/>
      </w:pPr>
      <w:r>
        <w:t xml:space="preserve">A segunda categoria evidenciou que os participantes reconhecem a espiritualidade como uma dimensão significativa de sua saúde, mas percebem que essa necessidade nem sempre é contemplada pelos profissionais durante a assistência. </w:t>
      </w:r>
    </w:p>
    <w:p w14:paraId="78F577E7" w14:textId="3DDD4945" w:rsidR="00A72894" w:rsidRDefault="00A72894" w:rsidP="00A72894">
      <w:pPr>
        <w:pStyle w:val="NormalWeb"/>
        <w:spacing w:beforeAutospacing="0" w:after="0" w:afterAutospacing="0"/>
        <w:ind w:firstLine="709"/>
        <w:jc w:val="both"/>
      </w:pPr>
      <w:r>
        <w:t>Os relatos apontam para uma abordagem predominantemente centrada nos aspectos físicos e clínicos, com pouca abertura para questões relacionadas às crenças, aos valores e aos sentidos atribuídos à vida e ao adoecimento. Essa percepção sugere um distanciamento entre a compreensão ampliada de saúde, que considera as múltiplas dimensões da existência humana, e determinadas práticas assistenciais que priorizam os sinais, sintomas e necessidades biológicas. Para as pessoas idosas, o acolhimento da dimensão espiritual pode representar uma forma de reconhecimento de sua identidade, de suas experiências e dos recursos que utilizam para enfrentar o sofrimento.</w:t>
      </w:r>
    </w:p>
    <w:p w14:paraId="49903FE5" w14:textId="77777777" w:rsidR="00A72894" w:rsidRDefault="00A72894" w:rsidP="00A72894">
      <w:pPr>
        <w:pStyle w:val="NormalWeb"/>
        <w:spacing w:beforeAutospacing="0" w:after="0" w:afterAutospacing="0"/>
        <w:ind w:firstLine="709"/>
        <w:jc w:val="both"/>
      </w:pPr>
      <w:r>
        <w:t xml:space="preserve">Essa constatação corrobora Oliveira e Alves et al. (2014), ao destacar a necessidade de superar abordagens reducionistas e fortalecer uma assistência orientada pela integralidade, pela autonomia e pela dignidade humana. Nesse contexto, a inclusão da espiritualidade no cuidado não significa impor crenças religiosas ou atribuir explicações espirituais ao processo saúde-doença, mas reconhecer e respeitar as convicções individuais, inclusive daqueles que não possuem vínculo religioso. </w:t>
      </w:r>
    </w:p>
    <w:p w14:paraId="0744CD90" w14:textId="330B0A20" w:rsidR="00A72894" w:rsidRDefault="00A72894" w:rsidP="00A72894">
      <w:pPr>
        <w:pStyle w:val="NormalWeb"/>
        <w:spacing w:beforeAutospacing="0" w:after="0" w:afterAutospacing="0"/>
        <w:ind w:firstLine="709"/>
        <w:jc w:val="both"/>
      </w:pPr>
      <w:r>
        <w:t>Para a Enfermagem, essa perspectiva implica desenvolver uma escuta qualificada, estabelecer relações de confiança e identificar se a espiritualidade constitui uma fonte de apoio ou uma dimensão que requer acolhimento diante de conflitos e sofrimentos. A anamnese espiritual, quando realizada de forma ética, respeitosa e voluntária, pode contribuir para compreender melhor as necessidades da pessoa idosa e planejar intervenções coerentes com seus valores e preferências.</w:t>
      </w:r>
    </w:p>
    <w:p w14:paraId="63AA84E3" w14:textId="77777777" w:rsidR="00A72894" w:rsidRDefault="00A72894" w:rsidP="00A72894">
      <w:pPr>
        <w:pStyle w:val="NormalWeb"/>
        <w:spacing w:beforeAutospacing="0" w:after="0" w:afterAutospacing="0"/>
        <w:ind w:firstLine="709"/>
        <w:jc w:val="both"/>
      </w:pPr>
      <w:r>
        <w:t xml:space="preserve">Dessa forma, os achados reforçam a importância de incorporar a dimensão espiritual às práticas de cuidado à pessoa idosa, especialmente na Atenção Primária à Saúde, onde a longitudinalidade, o vínculo e o acompanhamento familiar e comunitário favorecem o reconhecimento das necessidades singulares dos usuários. A capacitação das equipes de Enfermagem e dos demais profissionais para abordar essa dimensão pode contribuir para uma assistência mais humanizada, culturalmente sensível e integral. </w:t>
      </w:r>
    </w:p>
    <w:p w14:paraId="6ACDCC51" w14:textId="69CC74D2" w:rsidR="0005713B" w:rsidRDefault="00A72894" w:rsidP="00A72894">
      <w:pPr>
        <w:pStyle w:val="NormalWeb"/>
        <w:spacing w:beforeAutospacing="0" w:after="0" w:afterAutospacing="0"/>
        <w:ind w:firstLine="709"/>
        <w:jc w:val="both"/>
      </w:pPr>
      <w:r>
        <w:t>Além disso, a articulação com redes comunitárias e religiosas, quando desejada pela pessoa idosa e respeitada sua autonomia, pode ampliar as possibilidades de apoio social e enfrentamento das adversidades. Como limitação, destaca-se a realização da pesquisa em uma única instituição local, o que restringe a transferência dos resultados para outros contextos. Recomenda-se, portanto, a realização de investigações em diferentes cenários socioespaciais, a fim de aprofundar a compreensão sobre as relações entre religiosidade, espiritualidade, envelhecimento e cuidado profissional.</w:t>
      </w:r>
    </w:p>
    <w:p w14:paraId="3FE0BD5A" w14:textId="77777777" w:rsidR="00A72894" w:rsidRDefault="00A72894" w:rsidP="00A72894">
      <w:pPr>
        <w:pStyle w:val="NormalWeb"/>
        <w:spacing w:beforeAutospacing="0" w:after="0" w:afterAutospacing="0"/>
        <w:ind w:firstLine="709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</w:p>
    <w:p w14:paraId="79BFC4F7" w14:textId="77777777" w:rsidR="00520705" w:rsidRDefault="00834B28" w:rsidP="00520705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 xml:space="preserve">Conclusão </w:t>
      </w:r>
    </w:p>
    <w:p w14:paraId="63F56714" w14:textId="77777777" w:rsidR="0081046E" w:rsidRPr="0081046E" w:rsidRDefault="0081046E" w:rsidP="0081046E">
      <w:pPr>
        <w:pStyle w:val="NormalWeb"/>
        <w:spacing w:beforeAutospacing="0" w:after="0" w:afterAutospacing="0"/>
        <w:ind w:firstLine="709"/>
        <w:jc w:val="both"/>
        <w:rPr>
          <w:color w:val="000000"/>
        </w:rPr>
      </w:pPr>
      <w:r w:rsidRPr="0081046E">
        <w:rPr>
          <w:color w:val="000000"/>
        </w:rPr>
        <w:t>A religiosidade e a espiritualidade constituem dimensões importantes do processo de envelhecimento, contribuindo para o bem-estar biopsicossocial das pessoas idosas. As práticas comunitárias e os vínculos religiosos podem fortalecer as redes de apoio social, favorecer a resiliência e oferecer recursos para o enfrentamento das adversidades vivenciadas na velhice.</w:t>
      </w:r>
    </w:p>
    <w:p w14:paraId="4ECC8E6F" w14:textId="77777777" w:rsidR="0081046E" w:rsidRPr="0081046E" w:rsidRDefault="0081046E" w:rsidP="0081046E">
      <w:pPr>
        <w:pStyle w:val="NormalWeb"/>
        <w:spacing w:beforeAutospacing="0" w:after="0" w:afterAutospacing="0"/>
        <w:ind w:firstLine="709"/>
        <w:jc w:val="both"/>
        <w:rPr>
          <w:color w:val="000000"/>
        </w:rPr>
      </w:pPr>
      <w:r w:rsidRPr="0081046E">
        <w:rPr>
          <w:color w:val="000000"/>
        </w:rPr>
        <w:t>Os achados também evidenciam a necessidade de ampliar o reconhecimento da dimensão espiritual no cuidado profissional, considerando que os participantes percebem lacunas na abordagem de suas crenças e necessidades espirituais durante a assistência. Nesse sentido, a Enfermagem e os demais profissionais de saúde devem desenvolver uma escuta qualificada e acolhedora, respeitando a autonomia, as convicções e a individualidade de cada pessoa idosa, sem impor crenças ou práticas religiosas.</w:t>
      </w:r>
    </w:p>
    <w:p w14:paraId="0D90ABF0" w14:textId="272CE05F" w:rsidR="005C786B" w:rsidRDefault="0081046E" w:rsidP="0081046E">
      <w:pPr>
        <w:pStyle w:val="NormalWeb"/>
        <w:spacing w:beforeAutospacing="0" w:after="0" w:afterAutospacing="0"/>
        <w:ind w:firstLine="709"/>
        <w:jc w:val="both"/>
        <w:rPr>
          <w:color w:val="000000"/>
        </w:rPr>
      </w:pPr>
      <w:r w:rsidRPr="0081046E">
        <w:rPr>
          <w:color w:val="000000"/>
        </w:rPr>
        <w:t>Conclui-</w:t>
      </w:r>
      <w:r>
        <w:rPr>
          <w:color w:val="000000"/>
        </w:rPr>
        <w:t>s</w:t>
      </w:r>
      <w:r w:rsidRPr="0081046E">
        <w:rPr>
          <w:color w:val="000000"/>
        </w:rPr>
        <w:t>e que a integração da dimensão espiritual ao cuidado pode contribuir para uma assistência mais integral, humanizada e centrada na pessoa idosa, em consonância com os princípios da Política Nacional de Saúde da Pessoa Idosa e com os Objetivos de Desenvolvimento Sustentável (ODS). Para isso, destaca-se a importância da qualificação dos profissionais e do fortalecimento de práticas assistenciais que reconheçam as dimensões biológica, psicológica, social e espiritual como componentes do cuidado em saúde.</w:t>
      </w:r>
    </w:p>
    <w:p w14:paraId="3615648A" w14:textId="77777777" w:rsidR="0081046E" w:rsidRDefault="0081046E" w:rsidP="0081046E">
      <w:pPr>
        <w:pStyle w:val="NormalWeb"/>
        <w:spacing w:beforeAutospacing="0" w:after="0" w:afterAutospacing="0"/>
        <w:ind w:firstLine="709"/>
        <w:jc w:val="both"/>
        <w:rPr>
          <w:color w:val="000000"/>
        </w:rPr>
      </w:pPr>
    </w:p>
    <w:p w14:paraId="6ACDCC55" w14:textId="77777777" w:rsidR="0005713B" w:rsidRDefault="00834B2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>Agradecimentos</w:t>
      </w:r>
    </w:p>
    <w:p w14:paraId="6ACDCC57" w14:textId="38B275C3" w:rsidR="0005713B" w:rsidRDefault="0081046E">
      <w:pPr>
        <w:pStyle w:val="NormalWeb"/>
        <w:spacing w:beforeAutospacing="0" w:after="0" w:afterAutospacing="0"/>
        <w:jc w:val="both"/>
        <w:rPr>
          <w:color w:val="000000"/>
        </w:rPr>
      </w:pPr>
      <w:r w:rsidRPr="00C61CD1">
        <w:rPr>
          <w:color w:val="000000"/>
        </w:rPr>
        <w:t>Ao</w:t>
      </w:r>
      <w:r w:rsidR="000D6A33" w:rsidRPr="00C61CD1">
        <w:rPr>
          <w:color w:val="000000"/>
        </w:rPr>
        <w:t xml:space="preserve"> Corpo de Bombeiros Militar, em especial ao subtenente </w:t>
      </w:r>
      <w:proofErr w:type="spellStart"/>
      <w:r w:rsidR="000D6A33" w:rsidRPr="00C61CD1">
        <w:rPr>
          <w:color w:val="000000"/>
        </w:rPr>
        <w:t>Antonio</w:t>
      </w:r>
      <w:proofErr w:type="spellEnd"/>
      <w:r w:rsidR="00C61CD1" w:rsidRPr="00C61CD1">
        <w:rPr>
          <w:color w:val="000000"/>
        </w:rPr>
        <w:t xml:space="preserve"> Alves da Cunha </w:t>
      </w:r>
      <w:r w:rsidR="000D6A33" w:rsidRPr="00C61CD1">
        <w:rPr>
          <w:color w:val="000000"/>
        </w:rPr>
        <w:t>Filho e a toda a equipe da corporação, pela receptividade e por abrirem as portas da instituição para a realização deste estudo.</w:t>
      </w:r>
    </w:p>
    <w:p w14:paraId="6E6F674E" w14:textId="77777777" w:rsidR="0072099F" w:rsidRDefault="0072099F">
      <w:pPr>
        <w:pStyle w:val="NormalWeb"/>
        <w:spacing w:beforeAutospacing="0" w:after="0" w:afterAutospacing="0"/>
        <w:jc w:val="both"/>
        <w:rPr>
          <w:color w:val="000000"/>
        </w:rPr>
      </w:pPr>
    </w:p>
    <w:p w14:paraId="6ACDCC59" w14:textId="61192859" w:rsidR="0005713B" w:rsidRPr="00C61CD1" w:rsidRDefault="00834B28" w:rsidP="002F485A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C61CD1">
        <w:rPr>
          <w:rStyle w:val="fontstyle01"/>
          <w:rFonts w:ascii="Times New Roman" w:hAnsi="Times New Roman"/>
          <w:sz w:val="24"/>
          <w:szCs w:val="24"/>
        </w:rPr>
        <w:t>Referências</w:t>
      </w:r>
    </w:p>
    <w:p w14:paraId="0C1E3C95" w14:textId="77777777" w:rsidR="008F5A88" w:rsidRDefault="008F5A88" w:rsidP="008F5A88">
      <w:pPr>
        <w:spacing w:after="0" w:line="240" w:lineRule="auto"/>
        <w:rPr>
          <w:rFonts w:ascii="Times New Roman" w:hAnsi="Times New Roman"/>
        </w:rPr>
      </w:pPr>
      <w:r w:rsidRPr="008F5A88">
        <w:rPr>
          <w:rFonts w:ascii="Times New Roman" w:hAnsi="Times New Roman"/>
        </w:rPr>
        <w:t xml:space="preserve">ABREU, T.; ARAÚJO, L.; RIBEIRO, O. </w:t>
      </w:r>
      <w:proofErr w:type="spellStart"/>
      <w:r w:rsidRPr="008F5A88">
        <w:rPr>
          <w:rFonts w:ascii="Times New Roman" w:hAnsi="Times New Roman"/>
        </w:rPr>
        <w:t>How</w:t>
      </w:r>
      <w:proofErr w:type="spellEnd"/>
      <w:r w:rsidRPr="008F5A88">
        <w:rPr>
          <w:rFonts w:ascii="Times New Roman" w:hAnsi="Times New Roman"/>
        </w:rPr>
        <w:t xml:space="preserve"> </w:t>
      </w:r>
      <w:proofErr w:type="spellStart"/>
      <w:r w:rsidRPr="008F5A88">
        <w:rPr>
          <w:rFonts w:ascii="Times New Roman" w:hAnsi="Times New Roman"/>
        </w:rPr>
        <w:t>to</w:t>
      </w:r>
      <w:proofErr w:type="spellEnd"/>
      <w:r w:rsidRPr="008F5A88">
        <w:rPr>
          <w:rFonts w:ascii="Times New Roman" w:hAnsi="Times New Roman"/>
        </w:rPr>
        <w:t xml:space="preserve"> </w:t>
      </w:r>
      <w:proofErr w:type="spellStart"/>
      <w:r w:rsidRPr="008F5A88">
        <w:rPr>
          <w:rFonts w:ascii="Times New Roman" w:hAnsi="Times New Roman"/>
        </w:rPr>
        <w:t>Promote</w:t>
      </w:r>
      <w:proofErr w:type="spellEnd"/>
      <w:r w:rsidRPr="008F5A88">
        <w:rPr>
          <w:rFonts w:ascii="Times New Roman" w:hAnsi="Times New Roman"/>
        </w:rPr>
        <w:t xml:space="preserve"> </w:t>
      </w:r>
      <w:proofErr w:type="spellStart"/>
      <w:r w:rsidRPr="008F5A88">
        <w:rPr>
          <w:rFonts w:ascii="Times New Roman" w:hAnsi="Times New Roman"/>
        </w:rPr>
        <w:t>Gerotranscendence</w:t>
      </w:r>
      <w:proofErr w:type="spellEnd"/>
      <w:r w:rsidRPr="008F5A88">
        <w:rPr>
          <w:rFonts w:ascii="Times New Roman" w:hAnsi="Times New Roman"/>
        </w:rPr>
        <w:t xml:space="preserve"> in </w:t>
      </w:r>
      <w:proofErr w:type="spellStart"/>
      <w:r w:rsidRPr="008F5A88">
        <w:rPr>
          <w:rFonts w:ascii="Times New Roman" w:hAnsi="Times New Roman"/>
        </w:rPr>
        <w:t>Older</w:t>
      </w:r>
      <w:proofErr w:type="spellEnd"/>
      <w:r w:rsidRPr="008F5A88">
        <w:rPr>
          <w:rFonts w:ascii="Times New Roman" w:hAnsi="Times New Roman"/>
        </w:rPr>
        <w:t xml:space="preserve"> </w:t>
      </w:r>
      <w:proofErr w:type="spellStart"/>
      <w:r w:rsidRPr="008F5A88">
        <w:rPr>
          <w:rFonts w:ascii="Times New Roman" w:hAnsi="Times New Roman"/>
        </w:rPr>
        <w:t>Adults</w:t>
      </w:r>
      <w:proofErr w:type="spellEnd"/>
      <w:r w:rsidRPr="008F5A88">
        <w:rPr>
          <w:rFonts w:ascii="Times New Roman" w:hAnsi="Times New Roman"/>
        </w:rPr>
        <w:t xml:space="preserve">? A </w:t>
      </w:r>
      <w:proofErr w:type="spellStart"/>
      <w:r w:rsidRPr="008F5A88">
        <w:rPr>
          <w:rFonts w:ascii="Times New Roman" w:hAnsi="Times New Roman"/>
        </w:rPr>
        <w:t>Scoping</w:t>
      </w:r>
      <w:proofErr w:type="spellEnd"/>
      <w:r w:rsidRPr="008F5A88">
        <w:rPr>
          <w:rFonts w:ascii="Times New Roman" w:hAnsi="Times New Roman"/>
        </w:rPr>
        <w:t xml:space="preserve"> Review </w:t>
      </w:r>
      <w:proofErr w:type="spellStart"/>
      <w:r w:rsidRPr="008F5A88">
        <w:rPr>
          <w:rFonts w:ascii="Times New Roman" w:hAnsi="Times New Roman"/>
        </w:rPr>
        <w:t>of</w:t>
      </w:r>
      <w:proofErr w:type="spellEnd"/>
      <w:r w:rsidRPr="008F5A88">
        <w:rPr>
          <w:rFonts w:ascii="Times New Roman" w:hAnsi="Times New Roman"/>
        </w:rPr>
        <w:t xml:space="preserve"> </w:t>
      </w:r>
      <w:proofErr w:type="spellStart"/>
      <w:r w:rsidRPr="008F5A88">
        <w:rPr>
          <w:rFonts w:ascii="Times New Roman" w:hAnsi="Times New Roman"/>
        </w:rPr>
        <w:t>Interventions</w:t>
      </w:r>
      <w:proofErr w:type="spellEnd"/>
      <w:r w:rsidRPr="008F5A88">
        <w:rPr>
          <w:rFonts w:ascii="Times New Roman" w:hAnsi="Times New Roman"/>
        </w:rPr>
        <w:t xml:space="preserve">. </w:t>
      </w:r>
      <w:proofErr w:type="spellStart"/>
      <w:r w:rsidRPr="008F5A88">
        <w:rPr>
          <w:rFonts w:ascii="Times New Roman" w:hAnsi="Times New Roman"/>
          <w:b/>
          <w:bCs/>
        </w:rPr>
        <w:t>Journal</w:t>
      </w:r>
      <w:proofErr w:type="spellEnd"/>
      <w:r w:rsidRPr="008F5A88">
        <w:rPr>
          <w:rFonts w:ascii="Times New Roman" w:hAnsi="Times New Roman"/>
          <w:b/>
          <w:bCs/>
        </w:rPr>
        <w:t xml:space="preserve"> </w:t>
      </w:r>
      <w:proofErr w:type="spellStart"/>
      <w:r w:rsidRPr="008F5A88">
        <w:rPr>
          <w:rFonts w:ascii="Times New Roman" w:hAnsi="Times New Roman"/>
          <w:b/>
          <w:bCs/>
        </w:rPr>
        <w:t>of</w:t>
      </w:r>
      <w:proofErr w:type="spellEnd"/>
      <w:r w:rsidRPr="008F5A88">
        <w:rPr>
          <w:rFonts w:ascii="Times New Roman" w:hAnsi="Times New Roman"/>
          <w:b/>
          <w:bCs/>
        </w:rPr>
        <w:t xml:space="preserve"> Applied </w:t>
      </w:r>
      <w:proofErr w:type="spellStart"/>
      <w:r w:rsidRPr="008F5A88">
        <w:rPr>
          <w:rFonts w:ascii="Times New Roman" w:hAnsi="Times New Roman"/>
          <w:b/>
          <w:bCs/>
        </w:rPr>
        <w:t>Gerontology</w:t>
      </w:r>
      <w:proofErr w:type="spellEnd"/>
      <w:r w:rsidRPr="008F5A88">
        <w:rPr>
          <w:rFonts w:ascii="Times New Roman" w:hAnsi="Times New Roman"/>
          <w:b/>
          <w:bCs/>
        </w:rPr>
        <w:t>,</w:t>
      </w:r>
      <w:r w:rsidRPr="008F5A88">
        <w:rPr>
          <w:rFonts w:ascii="Times New Roman" w:hAnsi="Times New Roman"/>
        </w:rPr>
        <w:t xml:space="preserve"> [s. l.], v. 42, n. 9, p. 2036-2047, set. 2023. DOI: </w:t>
      </w:r>
      <w:hyperlink r:id="rId8" w:history="1">
        <w:r w:rsidRPr="008F5A88">
          <w:rPr>
            <w:rStyle w:val="Hyperlink"/>
            <w:rFonts w:ascii="Times New Roman" w:hAnsi="Times New Roman"/>
          </w:rPr>
          <w:t>https://pmc.ncbi.nlm.nih.gov/articles/PMC10466938/</w:t>
        </w:r>
      </w:hyperlink>
      <w:r w:rsidRPr="008F5A88">
        <w:rPr>
          <w:rFonts w:ascii="Times New Roman" w:hAnsi="Times New Roman"/>
        </w:rPr>
        <w:t>.</w:t>
      </w:r>
    </w:p>
    <w:p w14:paraId="6E3946AD" w14:textId="6044692F" w:rsidR="008F5A88" w:rsidRPr="008F5A88" w:rsidRDefault="008F5A88" w:rsidP="008F5A88">
      <w:pPr>
        <w:spacing w:after="0" w:line="240" w:lineRule="auto"/>
        <w:rPr>
          <w:rFonts w:ascii="Times New Roman" w:hAnsi="Times New Roman"/>
        </w:rPr>
      </w:pPr>
      <w:r w:rsidRPr="00F510E1">
        <w:rPr>
          <w:rFonts w:ascii="Times New Roman" w:hAnsi="Times New Roman"/>
        </w:rPr>
        <w:t xml:space="preserve">ALMINHANA, L. O.; MOREIRA-ALMEIDA, A. Personalidade e religiosidade/espiritualidade. </w:t>
      </w:r>
      <w:r w:rsidRPr="00274C81">
        <w:rPr>
          <w:rFonts w:ascii="Times New Roman" w:hAnsi="Times New Roman"/>
          <w:b/>
          <w:bCs/>
        </w:rPr>
        <w:t>Revista de Psiquiatria Clínica,</w:t>
      </w:r>
      <w:r w:rsidRPr="00F510E1">
        <w:rPr>
          <w:rFonts w:ascii="Times New Roman" w:hAnsi="Times New Roman"/>
        </w:rPr>
        <w:t xml:space="preserve"> [s. l.], v. 36, n. 4, p. 153-161, 2009.</w:t>
      </w:r>
      <w:r>
        <w:rPr>
          <w:rFonts w:ascii="Times New Roman" w:hAnsi="Times New Roman"/>
        </w:rPr>
        <w:t xml:space="preserve"> DOI: </w:t>
      </w:r>
      <w:hyperlink r:id="rId9" w:history="1">
        <w:r w:rsidRPr="00737084">
          <w:rPr>
            <w:rStyle w:val="Hyperlink"/>
            <w:rFonts w:ascii="Times New Roman" w:hAnsi="Times New Roman"/>
          </w:rPr>
          <w:t>https://www.scielo.br/j/rpc/a/WyB4fB6cvPxBCpLHcH6VGYN/?lang=pt</w:t>
        </w:r>
      </w:hyperlink>
      <w:r>
        <w:rPr>
          <w:rFonts w:ascii="Times New Roman" w:hAnsi="Times New Roman"/>
        </w:rPr>
        <w:t xml:space="preserve">. </w:t>
      </w:r>
    </w:p>
    <w:p w14:paraId="4CCD384B" w14:textId="77777777" w:rsidR="008F5A88" w:rsidRDefault="008F5A88" w:rsidP="008F5A88">
      <w:pPr>
        <w:spacing w:after="0" w:line="240" w:lineRule="auto"/>
      </w:pPr>
      <w:r w:rsidRPr="00051FA7">
        <w:rPr>
          <w:rFonts w:ascii="Times New Roman" w:hAnsi="Times New Roman"/>
        </w:rPr>
        <w:t>BOFF, Leonardo</w:t>
      </w:r>
      <w:r w:rsidRPr="00274C81">
        <w:rPr>
          <w:rFonts w:ascii="Times New Roman" w:hAnsi="Times New Roman"/>
          <w:b/>
          <w:bCs/>
        </w:rPr>
        <w:t>. Espiritualidade:</w:t>
      </w:r>
      <w:r w:rsidRPr="00051FA7">
        <w:rPr>
          <w:rFonts w:ascii="Times New Roman" w:hAnsi="Times New Roman"/>
        </w:rPr>
        <w:t xml:space="preserve"> um caminho de transformação. Rio de Janeiro: Sextante, 2001. p. 45.</w:t>
      </w:r>
      <w:r>
        <w:rPr>
          <w:rFonts w:ascii="Times New Roman" w:hAnsi="Times New Roman"/>
        </w:rPr>
        <w:t xml:space="preserve"> DOI: </w:t>
      </w:r>
      <w:hyperlink r:id="rId10" w:anchor=":~:text=E%20Sua%20Santidade%20respondeu%3A%20%E2%80%9CAquilo%20que%20te,conflitos%2C%20podemos%20indagar%3A%20Qual%20a%20melhor%20justi%C3%A7a%3F" w:history="1">
        <w:r w:rsidRPr="005711C0">
          <w:rPr>
            <w:rStyle w:val="Hyperlink"/>
            <w:rFonts w:ascii="Times New Roman" w:hAnsi="Times New Roman"/>
          </w:rPr>
          <w:t>https://www.tjsp.jus.br/download/coordenadoriainfanciajuventude/pdf/justicarestaurativa/artigos/textoosagradoeajr.pdf#:~:text=E%20Sua%20Santidade%20respondeu%3A%20%E2%80%9CAquilo%20que%20te,conflitos%2C%20podemos%20indagar%3A%20Qual%20a%20melhor%20justi%C3%A7a%3F</w:t>
        </w:r>
      </w:hyperlink>
      <w:r>
        <w:t>.</w:t>
      </w:r>
    </w:p>
    <w:p w14:paraId="7A6FACBF" w14:textId="1D6BD4BE" w:rsidR="008F5A88" w:rsidRPr="008F5A88" w:rsidRDefault="008F5A88" w:rsidP="008F5A88">
      <w:pPr>
        <w:spacing w:after="0" w:line="240" w:lineRule="auto"/>
      </w:pPr>
      <w:r w:rsidRPr="00C22953">
        <w:rPr>
          <w:rFonts w:ascii="Times New Roman" w:hAnsi="Times New Roman"/>
        </w:rPr>
        <w:t>CEARÁ. Superintendência de Pesquisa e Estratégia de Segurança Pública (</w:t>
      </w:r>
      <w:proofErr w:type="spellStart"/>
      <w:r w:rsidRPr="00C22953">
        <w:rPr>
          <w:rFonts w:ascii="Times New Roman" w:hAnsi="Times New Roman"/>
        </w:rPr>
        <w:t>Supesp</w:t>
      </w:r>
      <w:proofErr w:type="spellEnd"/>
      <w:r w:rsidRPr="00C22953">
        <w:rPr>
          <w:rFonts w:ascii="Times New Roman" w:hAnsi="Times New Roman"/>
        </w:rPr>
        <w:t xml:space="preserve">). </w:t>
      </w:r>
      <w:proofErr w:type="spellStart"/>
      <w:r w:rsidRPr="00274C81">
        <w:rPr>
          <w:rFonts w:ascii="Times New Roman" w:hAnsi="Times New Roman"/>
          <w:b/>
          <w:bCs/>
        </w:rPr>
        <w:t>Supesp</w:t>
      </w:r>
      <w:proofErr w:type="spellEnd"/>
      <w:r w:rsidRPr="00274C81">
        <w:rPr>
          <w:rFonts w:ascii="Times New Roman" w:hAnsi="Times New Roman"/>
          <w:b/>
          <w:bCs/>
        </w:rPr>
        <w:t xml:space="preserve"> e Corpo de Bombeiros iniciam pesquisas para fortalecer programas sociais do Centro de Desenvolvimento Humano.</w:t>
      </w:r>
      <w:r w:rsidRPr="00C22953">
        <w:rPr>
          <w:rFonts w:ascii="Times New Roman" w:hAnsi="Times New Roman"/>
        </w:rPr>
        <w:t xml:space="preserve"> Fortaleza, 16 dez. 2025. </w:t>
      </w:r>
      <w:r>
        <w:rPr>
          <w:rFonts w:ascii="Times New Roman" w:hAnsi="Times New Roman"/>
        </w:rPr>
        <w:t>DOI:</w:t>
      </w:r>
      <w:r w:rsidRPr="00C22953">
        <w:rPr>
          <w:rFonts w:ascii="Times New Roman" w:hAnsi="Times New Roman"/>
        </w:rPr>
        <w:t xml:space="preserve"> </w:t>
      </w:r>
      <w:hyperlink r:id="rId11" w:tgtFrame="_blank" w:history="1">
        <w:r w:rsidRPr="00C22953">
          <w:rPr>
            <w:rStyle w:val="Hyperlink"/>
            <w:rFonts w:ascii="Times New Roman" w:hAnsi="Times New Roman"/>
          </w:rPr>
          <w:t>https://www.supesp.ce.gov.br/2025/12/16/supesp-e-corpo-de-bombeiros-iniciam-pesquisas-para-fortalecer-programas-sociais-do-centro-de-desenvolvimento-humano/</w:t>
        </w:r>
      </w:hyperlink>
      <w:r w:rsidRPr="00C22953">
        <w:rPr>
          <w:rFonts w:ascii="Times New Roman" w:hAnsi="Times New Roman"/>
        </w:rPr>
        <w:t>.</w:t>
      </w:r>
    </w:p>
    <w:p w14:paraId="31D14EE5" w14:textId="77777777" w:rsidR="008F5A88" w:rsidRDefault="008F5A88" w:rsidP="00C87947">
      <w:pPr>
        <w:spacing w:after="0" w:line="240" w:lineRule="auto"/>
        <w:rPr>
          <w:rFonts w:ascii="Times New Roman" w:hAnsi="Times New Roman"/>
        </w:rPr>
      </w:pPr>
      <w:r w:rsidRPr="008F5A88">
        <w:rPr>
          <w:rFonts w:ascii="Times New Roman" w:hAnsi="Times New Roman"/>
        </w:rPr>
        <w:t xml:space="preserve">ESPERANDIO, Mary; LEGET, Carlo. Espiritualidade nos cuidados paliativos: questão de saúde pública? </w:t>
      </w:r>
      <w:r w:rsidRPr="008F5A88">
        <w:rPr>
          <w:rFonts w:ascii="Times New Roman" w:hAnsi="Times New Roman"/>
          <w:b/>
          <w:bCs/>
        </w:rPr>
        <w:t>Revista Bioética</w:t>
      </w:r>
      <w:r w:rsidRPr="008F5A88">
        <w:rPr>
          <w:rFonts w:ascii="Times New Roman" w:hAnsi="Times New Roman"/>
        </w:rPr>
        <w:t xml:space="preserve">, Brasília, v. 28, n. 3, p. 543-553, jul./set. 2020. Disponível em: </w:t>
      </w:r>
      <w:hyperlink r:id="rId12" w:tgtFrame="_blank" w:history="1">
        <w:r w:rsidRPr="008F5A88">
          <w:rPr>
            <w:rStyle w:val="Hyperlink"/>
            <w:rFonts w:ascii="Times New Roman" w:hAnsi="Times New Roman"/>
          </w:rPr>
          <w:t>https://www.scielo.br/j/bioet/a/shqWMcjFPMGWQnqyfyHNHbh/</w:t>
        </w:r>
      </w:hyperlink>
      <w:r w:rsidRPr="008F5A88">
        <w:rPr>
          <w:rFonts w:ascii="Times New Roman" w:hAnsi="Times New Roman"/>
        </w:rPr>
        <w:t>.</w:t>
      </w:r>
    </w:p>
    <w:p w14:paraId="4432780D" w14:textId="1902390E" w:rsidR="008F5A88" w:rsidRDefault="008F5A88" w:rsidP="008F5A88">
      <w:pPr>
        <w:spacing w:after="0" w:line="240" w:lineRule="auto"/>
        <w:rPr>
          <w:rFonts w:ascii="Times New Roman" w:hAnsi="Times New Roman"/>
        </w:rPr>
      </w:pPr>
      <w:r w:rsidRPr="009D640F">
        <w:rPr>
          <w:rFonts w:ascii="Times New Roman" w:hAnsi="Times New Roman"/>
        </w:rPr>
        <w:t xml:space="preserve">IBGE. </w:t>
      </w:r>
      <w:r w:rsidRPr="0035301C">
        <w:rPr>
          <w:rFonts w:ascii="Times New Roman" w:hAnsi="Times New Roman"/>
          <w:b/>
          <w:bCs/>
        </w:rPr>
        <w:t>Pirâmide Etária.</w:t>
      </w:r>
      <w:r w:rsidRPr="009D640F">
        <w:rPr>
          <w:rFonts w:ascii="Times New Roman" w:hAnsi="Times New Roman"/>
        </w:rPr>
        <w:t xml:space="preserve"> Educa IBGE, 2023. DOI: </w:t>
      </w:r>
      <w:hyperlink r:id="rId13" w:tgtFrame="_blank" w:history="1">
        <w:r w:rsidRPr="009D640F">
          <w:rPr>
            <w:rStyle w:val="Hyperlink"/>
            <w:rFonts w:ascii="Times New Roman" w:hAnsi="Times New Roman"/>
          </w:rPr>
          <w:t>https://educa.ibge.gov.br/jovens/conheca-o-brasil/populacao/18318-piramide-etaria.html</w:t>
        </w:r>
      </w:hyperlink>
      <w:r w:rsidRPr="009D640F">
        <w:rPr>
          <w:rFonts w:ascii="Times New Roman" w:hAnsi="Times New Roman"/>
        </w:rPr>
        <w:t xml:space="preserve">. </w:t>
      </w:r>
    </w:p>
    <w:p w14:paraId="5F345B6B" w14:textId="77777777" w:rsidR="008F5A88" w:rsidRDefault="008F5A88" w:rsidP="008F5A88">
      <w:pPr>
        <w:spacing w:after="0" w:line="240" w:lineRule="auto"/>
        <w:rPr>
          <w:rFonts w:ascii="Times New Roman" w:hAnsi="Times New Roman"/>
        </w:rPr>
      </w:pPr>
      <w:r w:rsidRPr="001A1ACD">
        <w:rPr>
          <w:rFonts w:ascii="Times New Roman" w:hAnsi="Times New Roman"/>
        </w:rPr>
        <w:t xml:space="preserve">INSTITUTO BRASILEIRO DE GEOGRAFIA E ESTATÍSTICA (IBGE). </w:t>
      </w:r>
      <w:r w:rsidRPr="0035301C">
        <w:rPr>
          <w:rFonts w:ascii="Times New Roman" w:hAnsi="Times New Roman"/>
          <w:b/>
          <w:bCs/>
        </w:rPr>
        <w:t>Censo 2022:</w:t>
      </w:r>
      <w:r w:rsidRPr="001A1ACD">
        <w:rPr>
          <w:rFonts w:ascii="Times New Roman" w:hAnsi="Times New Roman"/>
        </w:rPr>
        <w:t xml:space="preserve"> número de católicos no Brasil em queda. IBGE Educa: Jovens. Rio de Janeiro, 8 jul. 2025. Matérias especiais. Disponível em: </w:t>
      </w:r>
      <w:hyperlink r:id="rId14" w:tgtFrame="_blank" w:history="1">
        <w:r w:rsidRPr="001A1ACD">
          <w:rPr>
            <w:rStyle w:val="Hyperlink"/>
            <w:rFonts w:ascii="Times New Roman" w:hAnsi="Times New Roman"/>
          </w:rPr>
          <w:t>https://educa.ibge.gov.br/jovens/materias-especiais/22703-censo-2022-numero-de-catolicos-no-brasil-em-queda.html</w:t>
        </w:r>
      </w:hyperlink>
      <w:r w:rsidRPr="001A1ACD">
        <w:rPr>
          <w:rFonts w:ascii="Times New Roman" w:hAnsi="Times New Roman"/>
        </w:rPr>
        <w:t>.</w:t>
      </w:r>
    </w:p>
    <w:p w14:paraId="0127141D" w14:textId="31D78241" w:rsidR="00214761" w:rsidRDefault="00214761" w:rsidP="00C87947">
      <w:pPr>
        <w:spacing w:after="0" w:line="240" w:lineRule="auto"/>
        <w:rPr>
          <w:rFonts w:ascii="Times New Roman" w:hAnsi="Times New Roman"/>
        </w:rPr>
      </w:pPr>
      <w:r w:rsidRPr="009D640F">
        <w:rPr>
          <w:rFonts w:ascii="Times New Roman" w:hAnsi="Times New Roman"/>
        </w:rPr>
        <w:t xml:space="preserve">KAPLAN, Daniel B. </w:t>
      </w:r>
      <w:r w:rsidRPr="0035301C">
        <w:rPr>
          <w:rFonts w:ascii="Times New Roman" w:hAnsi="Times New Roman"/>
          <w:b/>
          <w:bCs/>
        </w:rPr>
        <w:t>Religiosidade e espiritualidade em idosos.</w:t>
      </w:r>
      <w:r w:rsidRPr="009D640F">
        <w:rPr>
          <w:rFonts w:ascii="Times New Roman" w:hAnsi="Times New Roman"/>
        </w:rPr>
        <w:t xml:space="preserve"> Revisão por Michael R. Wasserman. Manual MSD: Versão para a Família, 2025. DOI: </w:t>
      </w:r>
      <w:hyperlink r:id="rId15" w:tgtFrame="_blank" w:history="1">
        <w:r w:rsidRPr="009D640F">
          <w:rPr>
            <w:rStyle w:val="Hyperlink"/>
            <w:rFonts w:ascii="Times New Roman" w:hAnsi="Times New Roman"/>
          </w:rPr>
          <w:t>https://www.msdmanuals.com/pt/casa/quest%C3%B5es-sobre-a-sa%C3%BAde-de-pessoas-idosas/quest%C3%B5es-sociais-que-afetam-os-idosos/religiosidade-e-espiritualidade-em-idosos</w:t>
        </w:r>
      </w:hyperlink>
      <w:r w:rsidRPr="009D640F">
        <w:rPr>
          <w:rFonts w:ascii="Times New Roman" w:hAnsi="Times New Roman"/>
        </w:rPr>
        <w:t xml:space="preserve">. </w:t>
      </w:r>
    </w:p>
    <w:p w14:paraId="37BDB648" w14:textId="732E7AF7" w:rsidR="00214761" w:rsidRDefault="00214761" w:rsidP="00C87947">
      <w:pPr>
        <w:spacing w:after="0" w:line="240" w:lineRule="auto"/>
        <w:rPr>
          <w:rFonts w:ascii="Times New Roman" w:hAnsi="Times New Roman"/>
        </w:rPr>
      </w:pPr>
      <w:r w:rsidRPr="009D640F">
        <w:rPr>
          <w:rFonts w:ascii="Times New Roman" w:hAnsi="Times New Roman"/>
        </w:rPr>
        <w:t xml:space="preserve">OLIVEIRA, Rosemeire Moreira de; ALVES, Vicente Paulo. A qualidade de vida dos idosos a partir da influência da religiosidade e da espiritualidade: cuidados prestados aos idosos institucionalizados em Caetité (BA). </w:t>
      </w:r>
      <w:r w:rsidRPr="00913F84">
        <w:rPr>
          <w:rFonts w:ascii="Times New Roman" w:hAnsi="Times New Roman"/>
          <w:b/>
          <w:bCs/>
        </w:rPr>
        <w:t xml:space="preserve">Revista Kairós: Gerontologia, </w:t>
      </w:r>
      <w:r w:rsidRPr="009D640F">
        <w:rPr>
          <w:rFonts w:ascii="Times New Roman" w:hAnsi="Times New Roman"/>
        </w:rPr>
        <w:t xml:space="preserve">São Paulo, v. 17, n. 3, p. 305-327, set. 2014. DOI: </w:t>
      </w:r>
      <w:hyperlink r:id="rId16" w:tgtFrame="_blank" w:history="1">
        <w:r w:rsidRPr="009D640F">
          <w:rPr>
            <w:rStyle w:val="Hyperlink"/>
            <w:rFonts w:ascii="Times New Roman" w:hAnsi="Times New Roman"/>
          </w:rPr>
          <w:t>https://revistas.pucsp.br/index.php/kairos/article/view/23208/16770</w:t>
        </w:r>
      </w:hyperlink>
      <w:r w:rsidRPr="009D640F">
        <w:rPr>
          <w:rFonts w:ascii="Times New Roman" w:hAnsi="Times New Roman"/>
        </w:rPr>
        <w:t>.</w:t>
      </w:r>
    </w:p>
    <w:p w14:paraId="398B0EAD" w14:textId="77777777" w:rsidR="00214761" w:rsidRDefault="00214761" w:rsidP="00214761">
      <w:pPr>
        <w:spacing w:after="0" w:line="240" w:lineRule="auto"/>
        <w:rPr>
          <w:rFonts w:ascii="Times New Roman" w:hAnsi="Times New Roman"/>
        </w:rPr>
      </w:pPr>
      <w:r w:rsidRPr="00AE5945">
        <w:rPr>
          <w:rFonts w:ascii="Times New Roman" w:hAnsi="Times New Roman"/>
        </w:rPr>
        <w:t xml:space="preserve">SANCHEZ, Z. M.; NAPPO, S. A. A religiosidade, a espiritualidade e o consumo de drogas. </w:t>
      </w:r>
      <w:r w:rsidRPr="00922EB9">
        <w:rPr>
          <w:rFonts w:ascii="Times New Roman" w:hAnsi="Times New Roman"/>
          <w:b/>
          <w:bCs/>
        </w:rPr>
        <w:t>Revista de Psiquiatria Clínica,</w:t>
      </w:r>
      <w:r w:rsidRPr="00AE5945">
        <w:rPr>
          <w:rFonts w:ascii="Times New Roman" w:hAnsi="Times New Roman"/>
        </w:rPr>
        <w:t xml:space="preserve"> [s. l.], v. 34, supl. 1, p. 73-81, 2007. </w:t>
      </w:r>
      <w:r>
        <w:rPr>
          <w:rFonts w:ascii="Times New Roman" w:hAnsi="Times New Roman"/>
        </w:rPr>
        <w:t>DOI</w:t>
      </w:r>
      <w:r w:rsidRPr="00AE5945">
        <w:rPr>
          <w:rFonts w:ascii="Times New Roman" w:hAnsi="Times New Roman"/>
        </w:rPr>
        <w:t xml:space="preserve">: </w:t>
      </w:r>
      <w:hyperlink r:id="rId17" w:history="1">
        <w:r w:rsidRPr="00737084">
          <w:rPr>
            <w:rStyle w:val="Hyperlink"/>
            <w:rFonts w:ascii="Times New Roman" w:hAnsi="Times New Roman"/>
          </w:rPr>
          <w:t>https://pepsic.bvsalud.org/scielo.php?script=sci_nlinks&amp;ref=1027455&amp;pid=S1808-4281201500020000200033&amp;lng=pt</w:t>
        </w:r>
      </w:hyperlink>
      <w:r>
        <w:rPr>
          <w:rFonts w:ascii="Times New Roman" w:hAnsi="Times New Roman"/>
        </w:rPr>
        <w:t>.</w:t>
      </w:r>
    </w:p>
    <w:p w14:paraId="7DDCC334" w14:textId="5A2E33EE" w:rsidR="002F485A" w:rsidRPr="00214761" w:rsidRDefault="002F485A" w:rsidP="00214761">
      <w:pPr>
        <w:spacing w:after="0" w:line="240" w:lineRule="auto"/>
        <w:rPr>
          <w:rFonts w:ascii="Times New Roman" w:hAnsi="Times New Roman"/>
        </w:rPr>
      </w:pPr>
      <w:r w:rsidRPr="00C61CD1">
        <w:rPr>
          <w:rFonts w:ascii="Times New Roman" w:hAnsi="Times New Roman"/>
        </w:rPr>
        <w:t xml:space="preserve">SCLIAR, Moacyr. História do conceito de saúde. </w:t>
      </w:r>
      <w:proofErr w:type="spellStart"/>
      <w:r w:rsidRPr="00C61CD1">
        <w:rPr>
          <w:rFonts w:ascii="Times New Roman" w:hAnsi="Times New Roman"/>
          <w:b/>
          <w:bCs/>
        </w:rPr>
        <w:t>Physis</w:t>
      </w:r>
      <w:proofErr w:type="spellEnd"/>
      <w:r w:rsidRPr="00C61CD1">
        <w:rPr>
          <w:rFonts w:ascii="Times New Roman" w:hAnsi="Times New Roman"/>
          <w:b/>
          <w:bCs/>
        </w:rPr>
        <w:t>: Revista de Saúde Coletiva,</w:t>
      </w:r>
      <w:r w:rsidRPr="00C61CD1">
        <w:rPr>
          <w:rFonts w:ascii="Times New Roman" w:hAnsi="Times New Roman"/>
        </w:rPr>
        <w:t xml:space="preserve"> Rio de Janeiro, v. 17, n. 1, p. 29-41, 2007. DOI: </w:t>
      </w:r>
      <w:hyperlink r:id="rId18" w:history="1">
        <w:r w:rsidRPr="00C61CD1">
          <w:rPr>
            <w:rStyle w:val="Hyperlink"/>
            <w:rFonts w:ascii="Times New Roman" w:hAnsi="Times New Roman"/>
          </w:rPr>
          <w:t>https://doi.org/10.1590/S0103-73312007000100003</w:t>
        </w:r>
      </w:hyperlink>
      <w:r w:rsidRPr="00C61CD1">
        <w:rPr>
          <w:rFonts w:ascii="Times New Roman" w:hAnsi="Times New Roman"/>
        </w:rPr>
        <w:t>.</w:t>
      </w:r>
    </w:p>
    <w:sectPr w:rsidR="002F485A" w:rsidRPr="00214761">
      <w:headerReference w:type="default" r:id="rId19"/>
      <w:footerReference w:type="default" r:id="rId20"/>
      <w:pgSz w:w="11906" w:h="16838"/>
      <w:pgMar w:top="1417" w:right="1701" w:bottom="1417" w:left="1701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2E618" w14:textId="77777777" w:rsidR="001824BD" w:rsidRDefault="001824BD">
      <w:pPr>
        <w:spacing w:line="240" w:lineRule="auto"/>
      </w:pPr>
      <w:r>
        <w:separator/>
      </w:r>
    </w:p>
  </w:endnote>
  <w:endnote w:type="continuationSeparator" w:id="0">
    <w:p w14:paraId="3896D0C0" w14:textId="77777777" w:rsidR="001824BD" w:rsidRDefault="001824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Lohit Devanagari">
    <w:altName w:val="Cambria"/>
    <w:charset w:val="00"/>
    <w:family w:val="roman"/>
    <w:pitch w:val="default"/>
  </w:font>
  <w:font w:name="Liberation Sans">
    <w:altName w:val="Segoe Print"/>
    <w:charset w:val="01"/>
    <w:family w:val="swiss"/>
    <w:pitch w:val="default"/>
    <w:sig w:usb0="00000000" w:usb1="00000000" w:usb2="00000021" w:usb3="00000000" w:csb0="600001BF" w:csb1="DFF70000"/>
  </w:font>
  <w:font w:name="AR PL SungtiL GB">
    <w:altName w:val="Segoe Print"/>
    <w:charset w:val="00"/>
    <w:family w:val="roman"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DCC60" w14:textId="77777777" w:rsidR="0005713B" w:rsidRDefault="00834B28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ISSN 1983-8174</w:t>
    </w:r>
  </w:p>
  <w:p w14:paraId="6ACDCC61" w14:textId="77777777" w:rsidR="0005713B" w:rsidRDefault="0005713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8E0E8" w14:textId="77777777" w:rsidR="001824BD" w:rsidRDefault="001824BD">
      <w:pPr>
        <w:spacing w:after="0"/>
      </w:pPr>
      <w:r>
        <w:separator/>
      </w:r>
    </w:p>
  </w:footnote>
  <w:footnote w:type="continuationSeparator" w:id="0">
    <w:p w14:paraId="6A06FE2B" w14:textId="77777777" w:rsidR="001824BD" w:rsidRDefault="001824BD">
      <w:pPr>
        <w:spacing w:after="0"/>
      </w:pPr>
      <w:r>
        <w:continuationSeparator/>
      </w:r>
    </w:p>
  </w:footnote>
  <w:footnote w:id="1">
    <w:p w14:paraId="6ACDCC64" w14:textId="293A8F20" w:rsidR="0005713B" w:rsidRPr="00D94F52" w:rsidRDefault="00834B28">
      <w:pPr>
        <w:pStyle w:val="Textodenotaderodap"/>
        <w:tabs>
          <w:tab w:val="left" w:pos="284"/>
        </w:tabs>
        <w:rPr>
          <w:rFonts w:ascii="Times New Roman" w:hAnsi="Times New Roman"/>
        </w:rPr>
      </w:pPr>
      <w:r w:rsidRPr="00D94F52">
        <w:rPr>
          <w:rStyle w:val="Caracteresdenotaderodap"/>
          <w:rFonts w:ascii="Times New Roman" w:hAnsi="Times New Roman"/>
        </w:rPr>
        <w:footnoteRef/>
      </w:r>
      <w:r w:rsidRPr="00D94F52">
        <w:rPr>
          <w:rStyle w:val="FootnoteCharacters"/>
          <w:rFonts w:ascii="Times New Roman" w:hAnsi="Times New Roman"/>
          <w:sz w:val="22"/>
          <w:szCs w:val="22"/>
        </w:rPr>
        <w:tab/>
      </w:r>
      <w:r w:rsidRPr="00D94F52">
        <w:rPr>
          <w:rFonts w:ascii="Times New Roman" w:hAnsi="Times New Roman"/>
          <w:sz w:val="22"/>
          <w:szCs w:val="22"/>
        </w:rPr>
        <w:t xml:space="preserve"> </w:t>
      </w:r>
      <w:r w:rsidRPr="00D94F52">
        <w:rPr>
          <w:rFonts w:ascii="Times New Roman" w:hAnsi="Times New Roman"/>
          <w:color w:val="000000"/>
          <w:sz w:val="22"/>
          <w:szCs w:val="22"/>
        </w:rPr>
        <w:t xml:space="preserve">Universidade Regional do Cariri, </w:t>
      </w:r>
      <w:proofErr w:type="spellStart"/>
      <w:r w:rsidRPr="00D94F52">
        <w:rPr>
          <w:rFonts w:ascii="Times New Roman" w:hAnsi="Times New Roman"/>
          <w:color w:val="000000"/>
          <w:sz w:val="22"/>
          <w:szCs w:val="22"/>
        </w:rPr>
        <w:t>email</w:t>
      </w:r>
      <w:proofErr w:type="spellEnd"/>
      <w:r w:rsidRPr="00D94F52">
        <w:rPr>
          <w:rFonts w:ascii="Times New Roman" w:hAnsi="Times New Roman"/>
          <w:color w:val="000000"/>
          <w:sz w:val="22"/>
          <w:szCs w:val="22"/>
        </w:rPr>
        <w:t xml:space="preserve">: </w:t>
      </w:r>
      <w:r w:rsidR="00C94D51" w:rsidRPr="00D94F52">
        <w:rPr>
          <w:rFonts w:ascii="Times New Roman" w:hAnsi="Times New Roman"/>
          <w:color w:val="000000"/>
          <w:sz w:val="22"/>
          <w:szCs w:val="22"/>
        </w:rPr>
        <w:t>kawan.matos</w:t>
      </w:r>
      <w:r w:rsidRPr="00D94F52">
        <w:rPr>
          <w:rFonts w:ascii="Times New Roman" w:hAnsi="Times New Roman"/>
          <w:color w:val="000000"/>
          <w:sz w:val="22"/>
          <w:szCs w:val="22"/>
        </w:rPr>
        <w:t>@urca.br</w:t>
      </w:r>
    </w:p>
  </w:footnote>
  <w:footnote w:id="2">
    <w:p w14:paraId="6ACDCC65" w14:textId="741134A9" w:rsidR="0005713B" w:rsidRDefault="00834B28">
      <w:pPr>
        <w:pStyle w:val="Textodenotaderodap"/>
        <w:tabs>
          <w:tab w:val="left" w:pos="284"/>
        </w:tabs>
      </w:pPr>
      <w:r w:rsidRPr="00D94F52">
        <w:rPr>
          <w:rStyle w:val="Caracteresdenotaderodap"/>
          <w:rFonts w:ascii="Times New Roman" w:hAnsi="Times New Roman"/>
        </w:rPr>
        <w:footnoteRef/>
      </w:r>
      <w:r w:rsidRPr="00D94F52">
        <w:rPr>
          <w:rStyle w:val="FootnoteCharacters"/>
          <w:rFonts w:ascii="Times New Roman" w:hAnsi="Times New Roman"/>
          <w:sz w:val="22"/>
          <w:szCs w:val="22"/>
        </w:rPr>
        <w:tab/>
      </w:r>
      <w:r w:rsidRPr="00D94F52">
        <w:rPr>
          <w:rFonts w:ascii="Times New Roman" w:hAnsi="Times New Roman"/>
          <w:sz w:val="22"/>
          <w:szCs w:val="22"/>
        </w:rPr>
        <w:t xml:space="preserve"> </w:t>
      </w:r>
      <w:r w:rsidRPr="00D94F52">
        <w:rPr>
          <w:rFonts w:ascii="Times New Roman" w:hAnsi="Times New Roman"/>
          <w:color w:val="000000"/>
          <w:sz w:val="22"/>
          <w:szCs w:val="22"/>
        </w:rPr>
        <w:t xml:space="preserve">Universidade </w:t>
      </w:r>
      <w:r w:rsidR="00C94D51" w:rsidRPr="00D94F52">
        <w:rPr>
          <w:rFonts w:ascii="Times New Roman" w:hAnsi="Times New Roman"/>
          <w:color w:val="000000"/>
          <w:sz w:val="22"/>
          <w:szCs w:val="22"/>
        </w:rPr>
        <w:t>Regional</w:t>
      </w:r>
      <w:r w:rsidRPr="00D94F52">
        <w:rPr>
          <w:rFonts w:ascii="Times New Roman" w:hAnsi="Times New Roman"/>
          <w:sz w:val="22"/>
          <w:szCs w:val="22"/>
        </w:rPr>
        <w:t xml:space="preserve"> do Cariri, </w:t>
      </w:r>
      <w:proofErr w:type="spellStart"/>
      <w:r w:rsidRPr="00D94F52">
        <w:rPr>
          <w:rFonts w:ascii="Times New Roman" w:hAnsi="Times New Roman"/>
          <w:sz w:val="22"/>
          <w:szCs w:val="22"/>
        </w:rPr>
        <w:t>email</w:t>
      </w:r>
      <w:proofErr w:type="spellEnd"/>
      <w:r w:rsidRPr="00D94F52">
        <w:rPr>
          <w:rFonts w:ascii="Times New Roman" w:hAnsi="Times New Roman"/>
          <w:sz w:val="22"/>
          <w:szCs w:val="22"/>
        </w:rPr>
        <w:t xml:space="preserve">: </w:t>
      </w:r>
      <w:r w:rsidR="00002B7A" w:rsidRPr="00D94F52">
        <w:rPr>
          <w:rFonts w:ascii="Times New Roman" w:hAnsi="Times New Roman"/>
          <w:sz w:val="22"/>
          <w:szCs w:val="22"/>
        </w:rPr>
        <w:t>joao.paulo</w:t>
      </w:r>
      <w:r w:rsidRPr="00D94F52">
        <w:rPr>
          <w:rFonts w:ascii="Times New Roman" w:hAnsi="Times New Roman"/>
          <w:sz w:val="22"/>
          <w:szCs w:val="22"/>
        </w:rPr>
        <w:t>@u</w:t>
      </w:r>
      <w:r w:rsidR="00C94D51" w:rsidRPr="00D94F52">
        <w:rPr>
          <w:rFonts w:ascii="Times New Roman" w:hAnsi="Times New Roman"/>
          <w:sz w:val="22"/>
          <w:szCs w:val="22"/>
        </w:rPr>
        <w:t>r</w:t>
      </w:r>
      <w:r w:rsidRPr="00D94F52">
        <w:rPr>
          <w:rFonts w:ascii="Times New Roman" w:hAnsi="Times New Roman"/>
          <w:sz w:val="22"/>
          <w:szCs w:val="22"/>
        </w:rPr>
        <w:t>ca.br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DCC5E" w14:textId="77777777" w:rsidR="0005713B" w:rsidRDefault="00834B28">
    <w:pPr>
      <w:pStyle w:val="Cabealho"/>
      <w:jc w:val="right"/>
    </w:pPr>
    <w:r>
      <w:rPr>
        <w:rFonts w:ascii="Arial" w:hAnsi="Arial"/>
        <w:b/>
        <w:noProof/>
        <w:sz w:val="24"/>
        <w:lang w:eastAsia="pt-BR"/>
      </w:rPr>
      <w:drawing>
        <wp:anchor distT="0" distB="0" distL="0" distR="0" simplePos="0" relativeHeight="251659264" behindDoc="0" locked="0" layoutInCell="1" allowOverlap="1" wp14:anchorId="6ACDCC62" wp14:editId="6ACDCC63">
          <wp:simplePos x="0" y="0"/>
          <wp:positionH relativeFrom="page">
            <wp:posOffset>1346835</wp:posOffset>
          </wp:positionH>
          <wp:positionV relativeFrom="paragraph">
            <wp:posOffset>-111760</wp:posOffset>
          </wp:positionV>
          <wp:extent cx="4852670" cy="1658620"/>
          <wp:effectExtent l="0" t="0" r="5080" b="1778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52670" cy="1658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ACDCC5F" w14:textId="77777777" w:rsidR="0005713B" w:rsidRDefault="0005713B">
    <w:pPr>
      <w:pStyle w:val="Cabealho"/>
      <w:jc w:val="center"/>
      <w:rPr>
        <w:i/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429BC"/>
    <w:multiLevelType w:val="multilevel"/>
    <w:tmpl w:val="372429B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33044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6BD"/>
    <w:rsid w:val="00002B7A"/>
    <w:rsid w:val="00017363"/>
    <w:rsid w:val="0005713B"/>
    <w:rsid w:val="00060292"/>
    <w:rsid w:val="000773D0"/>
    <w:rsid w:val="000D2612"/>
    <w:rsid w:val="000D6A33"/>
    <w:rsid w:val="000F650B"/>
    <w:rsid w:val="0017504B"/>
    <w:rsid w:val="00181209"/>
    <w:rsid w:val="001824BD"/>
    <w:rsid w:val="00186D06"/>
    <w:rsid w:val="00186D31"/>
    <w:rsid w:val="001A7E95"/>
    <w:rsid w:val="001F1FB6"/>
    <w:rsid w:val="00202618"/>
    <w:rsid w:val="00214761"/>
    <w:rsid w:val="0024431A"/>
    <w:rsid w:val="002A32FE"/>
    <w:rsid w:val="002F03F1"/>
    <w:rsid w:val="002F485A"/>
    <w:rsid w:val="002F64DB"/>
    <w:rsid w:val="00307457"/>
    <w:rsid w:val="00361B23"/>
    <w:rsid w:val="003708D3"/>
    <w:rsid w:val="003714BE"/>
    <w:rsid w:val="003933DF"/>
    <w:rsid w:val="00413063"/>
    <w:rsid w:val="0043164D"/>
    <w:rsid w:val="004A61DE"/>
    <w:rsid w:val="004A6478"/>
    <w:rsid w:val="004B382E"/>
    <w:rsid w:val="004F7D4D"/>
    <w:rsid w:val="00520705"/>
    <w:rsid w:val="005C786B"/>
    <w:rsid w:val="006140A5"/>
    <w:rsid w:val="00657B20"/>
    <w:rsid w:val="00662360"/>
    <w:rsid w:val="006729CE"/>
    <w:rsid w:val="00684828"/>
    <w:rsid w:val="006D562C"/>
    <w:rsid w:val="006E146A"/>
    <w:rsid w:val="00716DF3"/>
    <w:rsid w:val="0072099F"/>
    <w:rsid w:val="0079147E"/>
    <w:rsid w:val="007F2EA6"/>
    <w:rsid w:val="0081046E"/>
    <w:rsid w:val="00820A1B"/>
    <w:rsid w:val="0082344E"/>
    <w:rsid w:val="008276B7"/>
    <w:rsid w:val="00834B28"/>
    <w:rsid w:val="008F0729"/>
    <w:rsid w:val="008F087B"/>
    <w:rsid w:val="008F5A88"/>
    <w:rsid w:val="009C5FF5"/>
    <w:rsid w:val="009F76BD"/>
    <w:rsid w:val="00A122E7"/>
    <w:rsid w:val="00A25640"/>
    <w:rsid w:val="00A54EFA"/>
    <w:rsid w:val="00A61F92"/>
    <w:rsid w:val="00A66981"/>
    <w:rsid w:val="00A72894"/>
    <w:rsid w:val="00A86B3A"/>
    <w:rsid w:val="00AD5DDB"/>
    <w:rsid w:val="00B420B1"/>
    <w:rsid w:val="00B51CD5"/>
    <w:rsid w:val="00B93CE2"/>
    <w:rsid w:val="00BA29E4"/>
    <w:rsid w:val="00BC1716"/>
    <w:rsid w:val="00C05C68"/>
    <w:rsid w:val="00C12988"/>
    <w:rsid w:val="00C17ADD"/>
    <w:rsid w:val="00C61CD1"/>
    <w:rsid w:val="00C87947"/>
    <w:rsid w:val="00C94D51"/>
    <w:rsid w:val="00CA60C0"/>
    <w:rsid w:val="00CC5EF3"/>
    <w:rsid w:val="00CE71C9"/>
    <w:rsid w:val="00CF0568"/>
    <w:rsid w:val="00D44344"/>
    <w:rsid w:val="00D53E9C"/>
    <w:rsid w:val="00D94F52"/>
    <w:rsid w:val="00D97494"/>
    <w:rsid w:val="00DA7CD2"/>
    <w:rsid w:val="00DF2FBF"/>
    <w:rsid w:val="00E00D0F"/>
    <w:rsid w:val="00E025B3"/>
    <w:rsid w:val="00EA4BA9"/>
    <w:rsid w:val="00F11A70"/>
    <w:rsid w:val="00FA7B3A"/>
    <w:rsid w:val="00FB6CC8"/>
    <w:rsid w:val="04330D71"/>
    <w:rsid w:val="04993D3D"/>
    <w:rsid w:val="0B105FDE"/>
    <w:rsid w:val="155D0768"/>
    <w:rsid w:val="25DB1032"/>
    <w:rsid w:val="2FFE0914"/>
    <w:rsid w:val="3309244E"/>
    <w:rsid w:val="51A51BC9"/>
    <w:rsid w:val="629A5DC2"/>
    <w:rsid w:val="70020AE3"/>
    <w:rsid w:val="7BA6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DCC29"/>
  <w15:docId w15:val="{558D08CF-4C2E-4B03-BB84-85757CDF6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761"/>
    <w:pPr>
      <w:suppressAutoHyphens/>
      <w:spacing w:after="200" w:line="276" w:lineRule="auto"/>
    </w:pPr>
    <w:rPr>
      <w:rFonts w:asciiTheme="minorHAnsi" w:eastAsiaTheme="minorHAnsi" w:hAnsiTheme="minorHAnsi"/>
      <w:sz w:val="22"/>
      <w:szCs w:val="22"/>
      <w:lang w:eastAsia="zh-CN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">
    <w:name w:val="List"/>
    <w:basedOn w:val="Corpodetexto"/>
    <w:qFormat/>
    <w:rPr>
      <w:rFonts w:cs="Lohit Devanagari"/>
    </w:rPr>
  </w:style>
  <w:style w:type="paragraph" w:styleId="Corpodetexto">
    <w:name w:val="Body Text"/>
    <w:basedOn w:val="Normal"/>
    <w:qFormat/>
    <w:pPr>
      <w:spacing w:after="140"/>
    </w:p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NormalWeb">
    <w:name w:val="Normal (Web)"/>
    <w:basedOn w:val="Normal"/>
    <w:uiPriority w:val="99"/>
    <w:unhideWhenUsed/>
    <w:qFormat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ncoradanotaderodap">
    <w:name w:val="Âncora da nota de rodapé"/>
    <w:qFormat/>
    <w:rPr>
      <w:vertAlign w:val="superscript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Pr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Pr>
      <w:rFonts w:ascii="Verdana" w:hAnsi="Verdana"/>
      <w:b/>
      <w:bCs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Pr>
      <w:rFonts w:ascii="Verdana" w:hAnsi="Verdana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Pr>
      <w:rFonts w:ascii="TimesNewRomanPSMT" w:hAnsi="TimesNewRomanPSMT"/>
      <w:color w:val="000000"/>
      <w:sz w:val="24"/>
      <w:szCs w:val="24"/>
    </w:rPr>
  </w:style>
  <w:style w:type="character" w:customStyle="1" w:styleId="ListLabel1">
    <w:name w:val="ListLabel 1"/>
    <w:qFormat/>
    <w:rPr>
      <w:sz w:val="26"/>
    </w:rPr>
  </w:style>
  <w:style w:type="character" w:customStyle="1" w:styleId="ListLabel2">
    <w:name w:val="ListLabel 2"/>
    <w:qFormat/>
    <w:rPr>
      <w:sz w:val="26"/>
    </w:rPr>
  </w:style>
  <w:style w:type="character" w:customStyle="1" w:styleId="ListLabel3">
    <w:name w:val="ListLabel 3"/>
    <w:qFormat/>
    <w:rPr>
      <w:rFonts w:ascii="Arial" w:hAnsi="Arial"/>
      <w:sz w:val="24"/>
    </w:rPr>
  </w:style>
  <w:style w:type="character" w:customStyle="1" w:styleId="Caracteresdenotaderodap">
    <w:name w:val="Caracteres de nota de rodapé"/>
    <w:qFormat/>
  </w:style>
  <w:style w:type="character" w:customStyle="1" w:styleId="ncoradanotadefim">
    <w:name w:val="Âncora da nota de fim"/>
    <w:qFormat/>
    <w:rPr>
      <w:vertAlign w:val="superscript"/>
    </w:rPr>
  </w:style>
  <w:style w:type="character" w:customStyle="1" w:styleId="Caracteresdenotadefim">
    <w:name w:val="Caracteres de nota de fim"/>
    <w:qFormat/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customStyle="1" w:styleId="first-token">
    <w:name w:val="first-token"/>
    <w:basedOn w:val="Normal"/>
    <w:rsid w:val="003933D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99"/>
    <w:unhideWhenUsed/>
    <w:rsid w:val="003933DF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2F485A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F5A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mc.ncbi.nlm.nih.gov/articles/PMC10466938/" TargetMode="External"/><Relationship Id="rId13" Type="http://schemas.openxmlformats.org/officeDocument/2006/relationships/hyperlink" Target="https://educa.ibge.gov.br/jovens/conheca-o-brasil/populacao/18318-piramide-etaria.html" TargetMode="External"/><Relationship Id="rId18" Type="http://schemas.openxmlformats.org/officeDocument/2006/relationships/hyperlink" Target="https://doi.org/10.1590/S0103-73312007000100003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scielo.br/j/bioet/a/shqWMcjFPMGWQnqyfyHNHbh/" TargetMode="External"/><Relationship Id="rId17" Type="http://schemas.openxmlformats.org/officeDocument/2006/relationships/hyperlink" Target="https://pepsic.bvsalud.org/scielo.php?script=sci_nlinks&amp;ref=1027455&amp;pid=S1808-4281201500020000200033&amp;lng=p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evistas.pucsp.br/index.php/kairos/article/view/23208/16770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upesp.ce.gov.br/2025/12/16/supesp-e-corpo-de-bombeiros-iniciam-pesquisas-para-fortalecer-programas-sociais-do-centro-de-desenvolvimento-humano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sdmanuals.com/pt/casa/quest%C3%B5es-sobre-a-sa%C3%BAde-de-pessoas-idosas/quest%C3%B5es-sociais-que-afetam-os-idosos/religiosidade-e-espiritualidade-em-idosos" TargetMode="External"/><Relationship Id="rId10" Type="http://schemas.openxmlformats.org/officeDocument/2006/relationships/hyperlink" Target="https://www.tjsp.jus.br/download/coordenadoriainfanciajuventude/pdf/justicarestaurativa/artigos/textoosagradoeajr.pdf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cielo.br/j/rpc/a/WyB4fB6cvPxBCpLHcH6VGYN/?lang=pt" TargetMode="External"/><Relationship Id="rId14" Type="http://schemas.openxmlformats.org/officeDocument/2006/relationships/hyperlink" Target="https://educa.ibge.gov.br/jovens/materias-especiais/22703-censo-2022-numero-de-catolicos-no-brasil-em-queda.html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43BB9-2E8A-4FF3-89DF-50BADE0DE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2841</Words>
  <Characters>15343</Characters>
  <Application>Microsoft Office Word</Application>
  <DocSecurity>0</DocSecurity>
  <Lines>127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Kawan Nogueira</dc:creator>
  <cp:lastModifiedBy>kawan nogueira</cp:lastModifiedBy>
  <cp:revision>2</cp:revision>
  <cp:lastPrinted>2026-10-24T01:57:00Z</cp:lastPrinted>
  <dcterms:created xsi:type="dcterms:W3CDTF">2026-10-24T02:02:00Z</dcterms:created>
  <dcterms:modified xsi:type="dcterms:W3CDTF">2026-10-24T02:02:00Z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1046-12.1.0.28032</vt:lpwstr>
  </property>
  <property fmtid="{D5CDD505-2E9C-101B-9397-08002B2CF9AE}" pid="9" name="ICV">
    <vt:lpwstr>A30526B2E69540F5B4E2DE16C52D09A4_13</vt:lpwstr>
  </property>
  <property fmtid="{D5CDD505-2E9C-101B-9397-08002B2CF9AE}" pid="10" name="KSOTemplateDocerSaveRecord">
    <vt:lpwstr>eyJoZGlkIjoiOWU1M2ViZTg0OThkZGNmZGYwNWMyNTAzYTc3Y2E3MTQiLCJ1c2VySWQiOiIxMjU0NjYwMDMzMDU5In0=</vt:lpwstr>
  </property>
</Properties>
</file>