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14E8D" w14:textId="77777777" w:rsidR="008C27F4" w:rsidRDefault="008C27F4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79CF6CEF" w14:textId="77777777" w:rsidR="008C27F4" w:rsidRDefault="008C27F4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2592F461" w14:textId="77777777" w:rsidR="008C27F4" w:rsidRDefault="008C27F4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11B5E1EB" w14:textId="77777777" w:rsidR="008C27F4" w:rsidRDefault="008C27F4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09A89C16" w14:textId="77777777" w:rsidR="008C27F4" w:rsidRDefault="008C27F4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2478B5CF" w14:textId="77777777" w:rsidR="008C27F4" w:rsidRDefault="008C27F4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45E39A6B" w14:textId="77777777" w:rsidR="008C27F4" w:rsidRDefault="008C27F4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47A7DB01" w14:textId="77777777" w:rsidR="008C27F4" w:rsidRDefault="008C27F4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5574DC47" w14:textId="0E3F3636" w:rsidR="008C27F4" w:rsidRPr="00443F6F" w:rsidRDefault="00546617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r w:rsidRPr="00443F6F">
        <w:rPr>
          <w:rFonts w:ascii="Times New Roman" w:hAnsi="Times New Roman"/>
          <w:b/>
          <w:caps/>
          <w:sz w:val="24"/>
          <w:szCs w:val="24"/>
        </w:rPr>
        <w:t>DISCUTINDO SAÚDE EM TERRITÓRIOS PERIFÉRICOS: RELATO DE EXPERIÊNCIA DO PROJETO VIVERSUS</w:t>
      </w:r>
    </w:p>
    <w:p w14:paraId="7F337DA2" w14:textId="77777777" w:rsidR="008C27F4" w:rsidRDefault="008C27F4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7567BAFE" w14:textId="4BE37842" w:rsidR="008C27F4" w:rsidRDefault="00250A4C">
      <w:pPr>
        <w:spacing w:after="0" w:line="240" w:lineRule="auto"/>
        <w:jc w:val="center"/>
        <w:rPr>
          <w:rFonts w:ascii="Cambria" w:hAnsi="Cambria" w:cs="Cambria"/>
          <w:b/>
          <w:sz w:val="24"/>
        </w:rPr>
      </w:pPr>
      <w:r w:rsidRPr="00443F6F">
        <w:rPr>
          <w:rFonts w:ascii="Times New Roman" w:hAnsi="Times New Roman"/>
          <w:b/>
          <w:sz w:val="24"/>
        </w:rPr>
        <w:t>José Ronald Laurentino Silva</w:t>
      </w:r>
      <w:r w:rsidRPr="00443F6F">
        <w:rPr>
          <w:rStyle w:val="Refdenotaderodap"/>
          <w:rFonts w:ascii="Times New Roman" w:hAnsi="Times New Roman"/>
          <w:b/>
          <w:sz w:val="24"/>
        </w:rPr>
        <w:footnoteReference w:id="1"/>
      </w:r>
      <w:r w:rsidRPr="00443F6F">
        <w:rPr>
          <w:rFonts w:ascii="Times New Roman" w:hAnsi="Times New Roman"/>
          <w:b/>
          <w:caps/>
          <w:sz w:val="24"/>
        </w:rPr>
        <w:t>,</w:t>
      </w:r>
      <w:r w:rsidRPr="00443F6F">
        <w:rPr>
          <w:rFonts w:ascii="Times New Roman" w:hAnsi="Times New Roman"/>
          <w:b/>
          <w:sz w:val="24"/>
        </w:rPr>
        <w:t xml:space="preserve"> </w:t>
      </w:r>
      <w:r w:rsidRPr="00443F6F">
        <w:rPr>
          <w:rFonts w:ascii="Times New Roman" w:eastAsia="Times New Roman" w:hAnsi="Times New Roman"/>
          <w:b/>
          <w:sz w:val="24"/>
          <w:szCs w:val="24"/>
        </w:rPr>
        <w:t>João Paulo Xavier Silva</w:t>
      </w:r>
      <w:r>
        <w:rPr>
          <w:rStyle w:val="Refdenotaderodap"/>
          <w:rFonts w:ascii="Cambria" w:hAnsi="Cambria" w:cs="Cambria"/>
          <w:b/>
          <w:sz w:val="24"/>
        </w:rPr>
        <w:footnoteReference w:id="2"/>
      </w:r>
    </w:p>
    <w:p w14:paraId="277D87F4" w14:textId="77777777" w:rsidR="008C27F4" w:rsidRDefault="008C27F4">
      <w:pPr>
        <w:spacing w:after="0" w:line="240" w:lineRule="auto"/>
        <w:jc w:val="center"/>
        <w:rPr>
          <w:rFonts w:ascii="Cambria" w:hAnsi="Cambria" w:cs="Cambria"/>
          <w:b/>
          <w:sz w:val="24"/>
        </w:rPr>
      </w:pPr>
    </w:p>
    <w:p w14:paraId="18BBF836" w14:textId="7089469A" w:rsidR="00C904A6" w:rsidRPr="00C904A6" w:rsidRDefault="007A28CA" w:rsidP="00C904A6">
      <w:pPr>
        <w:pStyle w:val="PargrafodaLista"/>
        <w:tabs>
          <w:tab w:val="left" w:pos="1722"/>
        </w:tabs>
        <w:spacing w:after="0"/>
        <w:ind w:left="0" w:right="-76" w:firstLine="0"/>
        <w:jc w:val="both"/>
        <w:rPr>
          <w:rFonts w:ascii="Times New Roman" w:hAnsi="Times New Roman"/>
          <w:bCs/>
          <w:sz w:val="24"/>
          <w:szCs w:val="24"/>
        </w:rPr>
      </w:pPr>
      <w:r w:rsidRPr="00C904A6">
        <w:rPr>
          <w:rFonts w:ascii="Times New Roman" w:hAnsi="Times New Roman"/>
          <w:b/>
          <w:sz w:val="24"/>
          <w:szCs w:val="24"/>
        </w:rPr>
        <w:t xml:space="preserve">Resumo: </w:t>
      </w:r>
      <w:r w:rsidR="00C904A6" w:rsidRPr="00C904A6">
        <w:rPr>
          <w:rFonts w:ascii="Times New Roman" w:hAnsi="Times New Roman"/>
          <w:bCs/>
          <w:sz w:val="24"/>
          <w:szCs w:val="24"/>
        </w:rPr>
        <w:t>A educação em saúde nos territórios periféricos exige estratégias que considerem as condições de vida da população, valorizem os saberes comunitários e favoreçam o diálogo sobre saúde e acesso aos serviços. Nesse contexto, a extensão universitária aproxima a formação acadêmica das realidades sociais e fortalece o compromisso com o Sistema Único de Saúde (SUS). Este trabalho objetiva relatar a experiência de extensionistas do projeto Vivências Educacionais na Realidade do Sistema Único de Saúde (</w:t>
      </w:r>
      <w:proofErr w:type="spellStart"/>
      <w:r w:rsidR="00C904A6" w:rsidRPr="00C904A6">
        <w:rPr>
          <w:rFonts w:ascii="Times New Roman" w:hAnsi="Times New Roman"/>
          <w:bCs/>
          <w:sz w:val="24"/>
          <w:szCs w:val="24"/>
        </w:rPr>
        <w:t>ViverSUS</w:t>
      </w:r>
      <w:proofErr w:type="spellEnd"/>
      <w:r w:rsidR="00C904A6" w:rsidRPr="00C904A6">
        <w:rPr>
          <w:rFonts w:ascii="Times New Roman" w:hAnsi="Times New Roman"/>
          <w:bCs/>
          <w:sz w:val="24"/>
          <w:szCs w:val="24"/>
        </w:rPr>
        <w:t>) em uma ação educativa realizada em uma comunidade periférica do interior do Ceará.</w:t>
      </w:r>
      <w:r w:rsidR="00956CBA">
        <w:rPr>
          <w:rFonts w:ascii="Times New Roman" w:hAnsi="Times New Roman"/>
          <w:bCs/>
          <w:sz w:val="24"/>
          <w:szCs w:val="24"/>
        </w:rPr>
        <w:t xml:space="preserve"> </w:t>
      </w:r>
      <w:r w:rsidR="00C904A6" w:rsidRPr="00C904A6">
        <w:rPr>
          <w:rFonts w:ascii="Times New Roman" w:hAnsi="Times New Roman"/>
          <w:bCs/>
          <w:sz w:val="24"/>
          <w:szCs w:val="24"/>
        </w:rPr>
        <w:t xml:space="preserve">Trata-se de um relato de experiência, descritivo, de abordagem qualitativa, referente à vivência de cinco extensionistas em uma ação realizada em setembro de 2025, alusiva ao </w:t>
      </w:r>
      <w:proofErr w:type="gramStart"/>
      <w:r w:rsidR="00C904A6" w:rsidRPr="00C904A6">
        <w:rPr>
          <w:rFonts w:ascii="Times New Roman" w:hAnsi="Times New Roman"/>
          <w:bCs/>
          <w:sz w:val="24"/>
          <w:szCs w:val="24"/>
        </w:rPr>
        <w:t>Setembro</w:t>
      </w:r>
      <w:proofErr w:type="gramEnd"/>
      <w:r w:rsidR="00C904A6" w:rsidRPr="00C904A6">
        <w:rPr>
          <w:rFonts w:ascii="Times New Roman" w:hAnsi="Times New Roman"/>
          <w:bCs/>
          <w:sz w:val="24"/>
          <w:szCs w:val="24"/>
        </w:rPr>
        <w:t xml:space="preserve"> Amarelo, com aproximadamente dez moradores. O planejamento ocorreu em reunião da equipe, na qual foram definidos os conteúdos e as estratégias de abordagem. A atividade foi desenvolvida por meio de uma roda de conversa sobre saúde, orientada pelo diálogo e pela troca de saberes, seguida da aferição da pressão arterial, que favoreceu a aproximação com os participantes e a identificação de demandas. A avaliação baseou-se na observação, na participação e nos registros da experiência em ata.</w:t>
      </w:r>
      <w:r w:rsidR="00C904A6">
        <w:rPr>
          <w:rFonts w:ascii="Times New Roman" w:hAnsi="Times New Roman"/>
          <w:bCs/>
          <w:sz w:val="24"/>
          <w:szCs w:val="24"/>
        </w:rPr>
        <w:t xml:space="preserve"> </w:t>
      </w:r>
      <w:r w:rsidR="00C904A6" w:rsidRPr="00C904A6">
        <w:rPr>
          <w:rFonts w:ascii="Times New Roman" w:hAnsi="Times New Roman"/>
          <w:bCs/>
          <w:sz w:val="24"/>
          <w:szCs w:val="24"/>
        </w:rPr>
        <w:t>A vivência evidenciou desafios relacionados à adaptação da linguagem, à condução do diálogo e à necessidade de acolher possíveis relatos sensíveis. A experiência permitiu compreender que a educação em saúde não se limita à transmissão de informações, exigindo escuta, respeito às experiências dos participantes e atenção às vulnerabilidades sociais que atravessam o cotidiano comunitário. A entrega de materiais informativos com canais de ajuda e a aferição da pressão arterial ampliaram as possibilidades de orientação e interação com os moradores. Para os extensionistas, o contato com o território favoreceu a compreensão do papel do SUS e da Enfermagem na promoção da saúde, além de estimular maior segurança na realização de atividades comunitárias. Entre os aspectos a aprimorar, destacaram-se o tempo destinado à ação e a preparação da equipe para acolher manifestações de sofrimento e relatos sensíveis.</w:t>
      </w:r>
      <w:r w:rsidR="00C904A6">
        <w:rPr>
          <w:rFonts w:ascii="Times New Roman" w:hAnsi="Times New Roman"/>
          <w:bCs/>
          <w:sz w:val="24"/>
          <w:szCs w:val="24"/>
        </w:rPr>
        <w:t xml:space="preserve"> </w:t>
      </w:r>
      <w:r w:rsidR="00C904A6" w:rsidRPr="00C904A6">
        <w:rPr>
          <w:rFonts w:ascii="Times New Roman" w:hAnsi="Times New Roman"/>
          <w:bCs/>
          <w:sz w:val="24"/>
          <w:szCs w:val="24"/>
        </w:rPr>
        <w:t xml:space="preserve">Conclui-se que a experiência contribuiu para a formação dos extensionistas ao evidenciar a importância da escuta, da linguagem acessível e da valorização dos saberes comunitários nas práticas de educação em saúde. A ação também reforçou a extensão universitária como </w:t>
      </w:r>
      <w:r w:rsidR="00C904A6" w:rsidRPr="00C904A6">
        <w:rPr>
          <w:rFonts w:ascii="Times New Roman" w:hAnsi="Times New Roman"/>
          <w:bCs/>
          <w:sz w:val="24"/>
          <w:szCs w:val="24"/>
        </w:rPr>
        <w:lastRenderedPageBreak/>
        <w:t>espaço de integração entre ensino, serviço e comunidade, favorecendo uma formação comprometida com as necessidades dos territórios e com os princípios do SUS.</w:t>
      </w:r>
    </w:p>
    <w:p w14:paraId="044B33D2" w14:textId="7E2DDCCC" w:rsidR="00CA1985" w:rsidRDefault="00CA1985" w:rsidP="00C904A6">
      <w:pPr>
        <w:pStyle w:val="PargrafodaLista"/>
        <w:tabs>
          <w:tab w:val="left" w:pos="1722"/>
        </w:tabs>
        <w:spacing w:after="0" w:line="240" w:lineRule="auto"/>
        <w:ind w:left="0" w:right="-76" w:firstLine="0"/>
        <w:jc w:val="both"/>
        <w:rPr>
          <w:rFonts w:ascii="Times New Roman" w:hAnsi="Times New Roman"/>
          <w:b/>
          <w:sz w:val="24"/>
        </w:rPr>
      </w:pPr>
    </w:p>
    <w:p w14:paraId="2888218F" w14:textId="76D064B3" w:rsidR="00443F6F" w:rsidRDefault="007A28CA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Palavras-chave: </w:t>
      </w:r>
      <w:r w:rsidR="00443F6F">
        <w:rPr>
          <w:rFonts w:ascii="Times New Roman" w:hAnsi="Times New Roman"/>
          <w:sz w:val="24"/>
        </w:rPr>
        <w:t xml:space="preserve">Educação em Saúde. Enfermagem. </w:t>
      </w:r>
      <w:r w:rsidR="007D4663">
        <w:rPr>
          <w:rFonts w:ascii="Times New Roman" w:hAnsi="Times New Roman"/>
          <w:sz w:val="24"/>
        </w:rPr>
        <w:t>Território. Extensão Universitária.</w:t>
      </w:r>
    </w:p>
    <w:p w14:paraId="3F6789E1" w14:textId="77777777" w:rsidR="008C27F4" w:rsidRDefault="008C27F4">
      <w:pPr>
        <w:pStyle w:val="NormalWeb"/>
        <w:spacing w:before="0" w:beforeAutospacing="0" w:after="0" w:afterAutospacing="0"/>
        <w:jc w:val="both"/>
        <w:rPr>
          <w:rStyle w:val="fontstyle01"/>
          <w:rFonts w:ascii="Times New Roman" w:hAnsi="Times New Roman"/>
          <w:sz w:val="24"/>
          <w:szCs w:val="24"/>
        </w:rPr>
      </w:pPr>
    </w:p>
    <w:p w14:paraId="02214A71" w14:textId="77777777" w:rsidR="008C27F4" w:rsidRDefault="007A28CA">
      <w:pPr>
        <w:pStyle w:val="NormalWeb"/>
        <w:spacing w:before="0" w:beforeAutospacing="0" w:after="0" w:afterAutospacing="0"/>
        <w:jc w:val="both"/>
        <w:rPr>
          <w:rStyle w:val="fontstyle01"/>
          <w:rFonts w:ascii="Times New Roman" w:hAnsi="Times New Roman"/>
          <w:sz w:val="24"/>
          <w:szCs w:val="24"/>
        </w:rPr>
      </w:pPr>
      <w:r>
        <w:rPr>
          <w:rStyle w:val="fontstyle01"/>
          <w:rFonts w:ascii="Times New Roman" w:hAnsi="Times New Roman"/>
          <w:sz w:val="24"/>
          <w:szCs w:val="24"/>
        </w:rPr>
        <w:t>Agradecimentos:</w:t>
      </w:r>
    </w:p>
    <w:p w14:paraId="52319263" w14:textId="1E9D9127" w:rsidR="008C27F4" w:rsidRDefault="00C904A6">
      <w:pPr>
        <w:pStyle w:val="NormalWeb"/>
        <w:spacing w:before="0" w:beforeAutospacing="0" w:after="0" w:afterAutospacing="0"/>
        <w:jc w:val="both"/>
        <w:rPr>
          <w:rStyle w:val="fontstyle21"/>
          <w:rFonts w:ascii="Times New Roman" w:hAnsi="Times New Roman"/>
          <w:sz w:val="24"/>
          <w:szCs w:val="24"/>
        </w:rPr>
      </w:pPr>
      <w:r>
        <w:rPr>
          <w:rStyle w:val="fontstyle21"/>
          <w:rFonts w:ascii="Times New Roman" w:hAnsi="Times New Roman"/>
          <w:sz w:val="24"/>
          <w:szCs w:val="24"/>
        </w:rPr>
        <w:t>Ao Grupo de Estudos, Pesquisa e Extensão em Subjetividades no Campo da Saúde Coletiva.</w:t>
      </w:r>
    </w:p>
    <w:sectPr w:rsidR="008C27F4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F3806" w14:textId="77777777" w:rsidR="002950D0" w:rsidRDefault="002950D0">
      <w:pPr>
        <w:spacing w:line="240" w:lineRule="auto"/>
      </w:pPr>
      <w:r>
        <w:separator/>
      </w:r>
    </w:p>
  </w:endnote>
  <w:endnote w:type="continuationSeparator" w:id="0">
    <w:p w14:paraId="41771DFA" w14:textId="77777777" w:rsidR="002950D0" w:rsidRDefault="002950D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1CBDD" w14:textId="77777777" w:rsidR="008C27F4" w:rsidRDefault="007A28CA">
    <w:pPr>
      <w:pStyle w:val="Rodap"/>
      <w:jc w:val="center"/>
      <w:rPr>
        <w:sz w:val="20"/>
        <w:szCs w:val="20"/>
      </w:rPr>
    </w:pPr>
    <w:r>
      <w:rPr>
        <w:sz w:val="20"/>
        <w:szCs w:val="20"/>
      </w:rPr>
      <w:t>ISSN 1983-8174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5C73E5" w14:textId="77777777" w:rsidR="002950D0" w:rsidRDefault="002950D0">
      <w:pPr>
        <w:spacing w:after="0"/>
      </w:pPr>
      <w:r>
        <w:separator/>
      </w:r>
    </w:p>
  </w:footnote>
  <w:footnote w:type="continuationSeparator" w:id="0">
    <w:p w14:paraId="0036A8FB" w14:textId="77777777" w:rsidR="002950D0" w:rsidRDefault="002950D0">
      <w:pPr>
        <w:spacing w:after="0"/>
      </w:pPr>
      <w:r>
        <w:continuationSeparator/>
      </w:r>
    </w:p>
  </w:footnote>
  <w:footnote w:id="1">
    <w:p w14:paraId="5C08F167" w14:textId="6E2B2237" w:rsidR="008C27F4" w:rsidRDefault="007A28CA">
      <w:pPr>
        <w:pStyle w:val="Textodenotaderodap"/>
        <w:rPr>
          <w:rFonts w:ascii="Arial" w:hAnsi="Arial" w:cs="Arial"/>
        </w:rPr>
      </w:pPr>
      <w:r>
        <w:rPr>
          <w:rStyle w:val="Refdenotaderodap"/>
          <w:rFonts w:ascii="Arial" w:hAnsi="Arial" w:cs="Arial"/>
        </w:rPr>
        <w:footnoteRef/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00"/>
        </w:rPr>
        <w:t>Universidade Regional do Cariri, e</w:t>
      </w:r>
      <w:r w:rsidR="00956CBA"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 xml:space="preserve">mail: </w:t>
      </w:r>
      <w:r w:rsidR="00250A4C" w:rsidRPr="00250A4C">
        <w:rPr>
          <w:rFonts w:ascii="Arial" w:hAnsi="Arial" w:cs="Arial"/>
          <w:color w:val="000000"/>
        </w:rPr>
        <w:t>ronald.laurentino@urca.br</w:t>
      </w:r>
    </w:p>
  </w:footnote>
  <w:footnote w:id="2">
    <w:p w14:paraId="5E21F307" w14:textId="07CC83A8" w:rsidR="008C27F4" w:rsidRDefault="007A28CA">
      <w:pPr>
        <w:pStyle w:val="Textodenotaderodap"/>
        <w:rPr>
          <w:rFonts w:ascii="Arial" w:hAnsi="Arial" w:cs="Arial"/>
        </w:rPr>
      </w:pPr>
      <w:r>
        <w:rPr>
          <w:rStyle w:val="Refdenotaderodap"/>
          <w:rFonts w:ascii="Arial" w:hAnsi="Arial" w:cs="Arial"/>
        </w:rPr>
        <w:footnoteRef/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00"/>
        </w:rPr>
        <w:t>Universidade Fe</w:t>
      </w:r>
      <w:r>
        <w:rPr>
          <w:rFonts w:ascii="Arial" w:hAnsi="Arial" w:cs="Arial"/>
        </w:rPr>
        <w:t>deral do Cariri, e</w:t>
      </w:r>
      <w:r w:rsidR="00956CBA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mail: </w:t>
      </w:r>
      <w:r w:rsidR="00250A4C" w:rsidRPr="00443F6F">
        <w:rPr>
          <w:rFonts w:ascii="Arial" w:eastAsia="Times New Roman" w:hAnsi="Arial" w:cs="Arial"/>
          <w:color w:val="000000"/>
        </w:rPr>
        <w:t>joao.silva@urca.br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6017B" w14:textId="77777777" w:rsidR="008C27F4" w:rsidRDefault="007A28CA">
    <w:pPr>
      <w:spacing w:after="0" w:line="240" w:lineRule="auto"/>
      <w:ind w:right="83"/>
      <w:jc w:val="center"/>
      <w:rPr>
        <w:rFonts w:ascii="Cambria" w:hAnsi="Cambria" w:cs="Cambria"/>
        <w:b/>
        <w:color w:val="000000"/>
      </w:rPr>
    </w:pPr>
    <w:r>
      <w:rPr>
        <w:rFonts w:ascii="Arial" w:hAnsi="Arial"/>
        <w:b/>
        <w:noProof/>
        <w:sz w:val="24"/>
      </w:rPr>
      <w:drawing>
        <wp:anchor distT="0" distB="0" distL="0" distR="0" simplePos="0" relativeHeight="251659264" behindDoc="0" locked="0" layoutInCell="1" allowOverlap="1" wp14:anchorId="3BC0CFC0" wp14:editId="6EEED908">
          <wp:simplePos x="0" y="0"/>
          <wp:positionH relativeFrom="page">
            <wp:posOffset>1188720</wp:posOffset>
          </wp:positionH>
          <wp:positionV relativeFrom="paragraph">
            <wp:posOffset>15240</wp:posOffset>
          </wp:positionV>
          <wp:extent cx="5302250" cy="1669415"/>
          <wp:effectExtent l="0" t="0" r="12700" b="6985"/>
          <wp:wrapNone/>
          <wp:docPr id="1" name="Imag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302250" cy="16694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863A0E1" w14:textId="77777777" w:rsidR="008C27F4" w:rsidRDefault="008C27F4">
    <w:pPr>
      <w:pStyle w:val="Cabealho"/>
      <w:jc w:val="center"/>
      <w:rPr>
        <w:rFonts w:ascii="Arial" w:hAnsi="Arial" w:cs="Arial"/>
        <w:i/>
        <w:sz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E9B"/>
    <w:rsid w:val="00025DFA"/>
    <w:rsid w:val="001329EE"/>
    <w:rsid w:val="00171CBA"/>
    <w:rsid w:val="001B13CB"/>
    <w:rsid w:val="00250A4C"/>
    <w:rsid w:val="002851EF"/>
    <w:rsid w:val="00286EAD"/>
    <w:rsid w:val="002950D0"/>
    <w:rsid w:val="0030374D"/>
    <w:rsid w:val="00360EE1"/>
    <w:rsid w:val="00365F17"/>
    <w:rsid w:val="0039121C"/>
    <w:rsid w:val="003D0839"/>
    <w:rsid w:val="003D6A55"/>
    <w:rsid w:val="00415CA9"/>
    <w:rsid w:val="00443F6F"/>
    <w:rsid w:val="00490E9B"/>
    <w:rsid w:val="004978F2"/>
    <w:rsid w:val="004A51F9"/>
    <w:rsid w:val="004D5023"/>
    <w:rsid w:val="004E6418"/>
    <w:rsid w:val="00504E0D"/>
    <w:rsid w:val="00546617"/>
    <w:rsid w:val="00581FA4"/>
    <w:rsid w:val="0058505A"/>
    <w:rsid w:val="005E1C00"/>
    <w:rsid w:val="005E31AB"/>
    <w:rsid w:val="005F1CD2"/>
    <w:rsid w:val="005F271A"/>
    <w:rsid w:val="005F5FBC"/>
    <w:rsid w:val="00610C38"/>
    <w:rsid w:val="006513BF"/>
    <w:rsid w:val="00663BF9"/>
    <w:rsid w:val="00667855"/>
    <w:rsid w:val="006809C8"/>
    <w:rsid w:val="00682363"/>
    <w:rsid w:val="006B2DF8"/>
    <w:rsid w:val="006B36AE"/>
    <w:rsid w:val="006C0BF1"/>
    <w:rsid w:val="006D7A9D"/>
    <w:rsid w:val="006E74FE"/>
    <w:rsid w:val="006F463D"/>
    <w:rsid w:val="0078097D"/>
    <w:rsid w:val="007A28CA"/>
    <w:rsid w:val="007A2E40"/>
    <w:rsid w:val="007B1288"/>
    <w:rsid w:val="007C7DE9"/>
    <w:rsid w:val="007D4663"/>
    <w:rsid w:val="007F3396"/>
    <w:rsid w:val="00803C01"/>
    <w:rsid w:val="008239EE"/>
    <w:rsid w:val="0086521D"/>
    <w:rsid w:val="00871D16"/>
    <w:rsid w:val="008C0A34"/>
    <w:rsid w:val="008C27F4"/>
    <w:rsid w:val="00903DA7"/>
    <w:rsid w:val="0091091F"/>
    <w:rsid w:val="00924A8A"/>
    <w:rsid w:val="0094249F"/>
    <w:rsid w:val="009541DF"/>
    <w:rsid w:val="00956CBA"/>
    <w:rsid w:val="009705DC"/>
    <w:rsid w:val="0098212D"/>
    <w:rsid w:val="00993363"/>
    <w:rsid w:val="00997E3D"/>
    <w:rsid w:val="009C1684"/>
    <w:rsid w:val="00A26523"/>
    <w:rsid w:val="00A32F36"/>
    <w:rsid w:val="00A354CC"/>
    <w:rsid w:val="00A42233"/>
    <w:rsid w:val="00A437DC"/>
    <w:rsid w:val="00AF0C43"/>
    <w:rsid w:val="00B119F6"/>
    <w:rsid w:val="00B15466"/>
    <w:rsid w:val="00B417C4"/>
    <w:rsid w:val="00B5492A"/>
    <w:rsid w:val="00BF1153"/>
    <w:rsid w:val="00BF5FF0"/>
    <w:rsid w:val="00C76203"/>
    <w:rsid w:val="00C904A6"/>
    <w:rsid w:val="00C9656E"/>
    <w:rsid w:val="00CA1985"/>
    <w:rsid w:val="00CC1509"/>
    <w:rsid w:val="00D14E31"/>
    <w:rsid w:val="00D174B4"/>
    <w:rsid w:val="00E32FE3"/>
    <w:rsid w:val="00E34165"/>
    <w:rsid w:val="00E35ECC"/>
    <w:rsid w:val="00E72AD8"/>
    <w:rsid w:val="00E87C8D"/>
    <w:rsid w:val="00F018F4"/>
    <w:rsid w:val="00F35C58"/>
    <w:rsid w:val="00F40694"/>
    <w:rsid w:val="00F464E6"/>
    <w:rsid w:val="01DC338D"/>
    <w:rsid w:val="0B100735"/>
    <w:rsid w:val="10AF15CC"/>
    <w:rsid w:val="1DE434A1"/>
    <w:rsid w:val="2ABE55B0"/>
    <w:rsid w:val="43550A94"/>
    <w:rsid w:val="43BA1A2A"/>
    <w:rsid w:val="4DE00393"/>
    <w:rsid w:val="654031AC"/>
    <w:rsid w:val="66D87147"/>
    <w:rsid w:val="71A838CB"/>
    <w:rsid w:val="7421449A"/>
    <w:rsid w:val="7D7A3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ii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48242E"/>
  <w15:docId w15:val="{78DC4257-F8D3-4AC7-8C14-1F58FB3AD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Calibri" w:hAnsi="Calibri" w:cs="Times New Roman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uiPriority w:val="22"/>
    <w:qFormat/>
    <w:rPr>
      <w:b/>
      <w:bCs/>
    </w:rPr>
  </w:style>
  <w:style w:type="character" w:styleId="Refdenotaderodap">
    <w:name w:val="footnote reference"/>
    <w:basedOn w:val="Fontepargpadro"/>
    <w:uiPriority w:val="99"/>
    <w:semiHidden/>
    <w:unhideWhenUsed/>
    <w:qFormat/>
    <w:rPr>
      <w:vertAlign w:val="superscript"/>
    </w:rPr>
  </w:style>
  <w:style w:type="paragraph" w:styleId="NormalWeb">
    <w:name w:val="Normal (Web)"/>
    <w:basedOn w:val="Normal"/>
    <w:uiPriority w:val="99"/>
    <w:unhideWhenUsed/>
    <w:qFormat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uppressAutoHyphens w:val="0"/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table" w:styleId="Tabelacomgrade">
    <w:name w:val="Table Grid"/>
    <w:basedOn w:val="Tabe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basedOn w:val="Fontepargpadro"/>
    <w:link w:val="Cabealho"/>
    <w:uiPriority w:val="99"/>
    <w:qFormat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qFormat/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Calibri" w:eastAsia="Calibri" w:hAnsi="Calibri" w:cs="Times New Roman"/>
      <w:lang w:eastAsia="zh-CN"/>
    </w:rPr>
  </w:style>
  <w:style w:type="character" w:customStyle="1" w:styleId="fontstyle01">
    <w:name w:val="fontstyle01"/>
    <w:basedOn w:val="Fontepargpadro"/>
    <w:qFormat/>
    <w:rPr>
      <w:rFonts w:ascii="Verdana" w:hAnsi="Verdana" w:hint="default"/>
      <w:b/>
      <w:bCs/>
      <w:color w:val="000000"/>
      <w:sz w:val="20"/>
      <w:szCs w:val="20"/>
    </w:rPr>
  </w:style>
  <w:style w:type="character" w:customStyle="1" w:styleId="fontstyle21">
    <w:name w:val="fontstyle21"/>
    <w:basedOn w:val="Fontepargpadro"/>
    <w:qFormat/>
    <w:rPr>
      <w:rFonts w:ascii="Verdana" w:hAnsi="Verdana" w:hint="default"/>
      <w:color w:val="000000"/>
      <w:sz w:val="20"/>
      <w:szCs w:val="20"/>
    </w:rPr>
  </w:style>
  <w:style w:type="character" w:customStyle="1" w:styleId="fontstyle31">
    <w:name w:val="fontstyle31"/>
    <w:basedOn w:val="Fontepargpadro"/>
    <w:qFormat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fontstyle11">
    <w:name w:val="fontstyle11"/>
    <w:basedOn w:val="Fontepargpadro"/>
    <w:qFormat/>
    <w:rPr>
      <w:rFonts w:ascii="TimesNewRomanPSMT" w:hAnsi="TimesNewRomanPSMT" w:hint="default"/>
      <w:color w:val="000000"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298" w:hanging="425"/>
    </w:pPr>
  </w:style>
  <w:style w:type="paragraph" w:styleId="Ttulo">
    <w:name w:val="Title"/>
    <w:basedOn w:val="Normal"/>
    <w:next w:val="Normal"/>
    <w:link w:val="TtuloChar"/>
    <w:uiPriority w:val="10"/>
    <w:qFormat/>
    <w:rsid w:val="00250A4C"/>
    <w:pPr>
      <w:keepNext/>
      <w:keepLines/>
      <w:suppressAutoHyphens w:val="0"/>
      <w:spacing w:before="480" w:after="120"/>
    </w:pPr>
    <w:rPr>
      <w:rFonts w:cs="Calibri"/>
      <w:b/>
      <w:sz w:val="72"/>
      <w:szCs w:val="72"/>
      <w:lang w:eastAsia="pt-BR"/>
    </w:rPr>
  </w:style>
  <w:style w:type="character" w:customStyle="1" w:styleId="TtuloChar">
    <w:name w:val="Título Char"/>
    <w:basedOn w:val="Fontepargpadro"/>
    <w:link w:val="Ttulo"/>
    <w:uiPriority w:val="10"/>
    <w:rsid w:val="00250A4C"/>
    <w:rPr>
      <w:rFonts w:ascii="Calibri" w:eastAsia="Calibri" w:hAnsi="Calibri" w:cs="Calibri"/>
      <w:b/>
      <w:sz w:val="72"/>
      <w:szCs w:val="72"/>
    </w:rPr>
  </w:style>
  <w:style w:type="character" w:styleId="Hyperlink">
    <w:name w:val="Hyperlink"/>
    <w:basedOn w:val="Fontepargpadro"/>
    <w:uiPriority w:val="99"/>
    <w:unhideWhenUsed/>
    <w:rsid w:val="00250A4C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250A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99284F-45FA-435B-BC1F-415AC80D3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462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Flávio França</dc:creator>
  <cp:lastModifiedBy>José Ronald Laurentino Silva</cp:lastModifiedBy>
  <cp:revision>2</cp:revision>
  <dcterms:created xsi:type="dcterms:W3CDTF">2026-10-17T12:51:00Z</dcterms:created>
  <dcterms:modified xsi:type="dcterms:W3CDTF">2026-10-17T12:51:00Z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1046-12.1.0.28032</vt:lpwstr>
  </property>
  <property fmtid="{D5CDD505-2E9C-101B-9397-08002B2CF9AE}" pid="3" name="ICV">
    <vt:lpwstr>99BAACF13A954095BD7662DAA92CBB5C_13</vt:lpwstr>
  </property>
  <property fmtid="{D5CDD505-2E9C-101B-9397-08002B2CF9AE}" pid="4" name="KSOTemplateDocerSaveRecord">
    <vt:lpwstr>eyJoZGlkIjoiOWU1M2ViZTg0OThkZGNmZGYwNWMyNTAzYTc3Y2E3MTQiLCJ1c2VySWQiOiIxMjU0NjYwMDMzMDU5In0=</vt:lpwstr>
  </property>
</Properties>
</file>