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Cambria"/>
          <w:b/>
          <w:caps/>
          <w:sz w:val="24"/>
          <w:szCs w:val="24"/>
        </w:rPr>
      </w:pPr>
      <w:bookmarkStart w:id="0" w:name="docs-internal-guid-985e5df1-7fff-a86d-d9"/>
      <w:bookmarkEnd w:id="0"/>
      <w:r>
        <w:rPr>
          <w:rFonts w:cs="Cambria" w:ascii="TIMES NEW ROMAN" w:hAnsi="TIMES NEW ROMAN"/>
          <w:b/>
          <w:i w:val="false"/>
          <w:caps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ANÁLISE DO PERFIL EPIDEMIOLÓGICO DOS CASOS DE TUBERCULOSE NO BRASIL ENTRE A POPULAÇÃO PRIVADA DE LIBERDADE (2019-2025)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Cambria"/>
          <w:b/>
          <w:caps/>
          <w:sz w:val="24"/>
          <w:szCs w:val="24"/>
        </w:rPr>
      </w:pPr>
      <w:r>
        <w:rPr>
          <w:rFonts w:cs="Cambria" w:ascii="TIMES NEW ROMAN" w:hAnsi="TIMES NEW ROMAN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bookmarkStart w:id="1" w:name="docs-internal-guid-dd65ce1c-7fff-6636-3a"/>
      <w:bookmarkEnd w:id="1"/>
      <w:r>
        <w:rPr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Kayo Adley Ribeiro Bezerra</w:t>
      </w:r>
      <w:r>
        <w:rPr>
          <w:rStyle w:val="FootnoteReference"/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footnoteReference w:id="2"/>
      </w:r>
      <w:r>
        <w:rPr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, Wytallo Carvalho Barreto</w:t>
      </w:r>
      <w:r>
        <w:rPr>
          <w:rStyle w:val="FootnoteReference"/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footnoteReference w:id="3"/>
      </w:r>
      <w:r>
        <w:rPr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 Maria do Socorro Lima da Silva</w:t>
      </w:r>
      <w:r>
        <w:rPr>
          <w:rStyle w:val="FootnoteReference"/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footnoteReference w:id="4"/>
      </w:r>
      <w:r>
        <w:rPr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; Ana Caroline Costa Rodrigues</w:t>
      </w:r>
      <w:r>
        <w:rPr>
          <w:rStyle w:val="FootnoteReference"/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footnoteReference w:id="5"/>
      </w:r>
      <w:r>
        <w:rPr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; Ana Clécia dos Anjos Lima</w:t>
      </w:r>
      <w:r>
        <w:rPr>
          <w:rStyle w:val="FootnoteReference"/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footnoteReference w:id="6"/>
      </w:r>
      <w:r>
        <w:rPr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; Evelyn Pinheiro</w:t>
      </w:r>
      <w:r>
        <w:rPr>
          <w:rStyle w:val="FootnoteReference"/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footnoteReference w:id="7"/>
      </w:r>
      <w:r>
        <w:rPr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; Camila Fonseca Bezerra</w:t>
      </w:r>
      <w:r>
        <w:rPr>
          <w:rStyle w:val="FootnoteReference"/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footnoteReference w:id="8"/>
      </w:r>
      <w:r>
        <w:rPr>
          <w:rFonts w:cs="Cambria"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Cambria"/>
          <w:b/>
          <w:sz w:val="24"/>
        </w:rPr>
      </w:pPr>
      <w:r>
        <w:rPr>
          <w:rFonts w:cs="Cambria" w:ascii="TIMES NEW ROMAN" w:hAnsi="TIMES NEW ROMAN"/>
          <w:b/>
          <w:sz w:val="24"/>
        </w:rPr>
      </w:r>
    </w:p>
    <w:p>
      <w:pPr>
        <w:pStyle w:val="Normal"/>
        <w:keepNext w:val="false"/>
        <w:keepLines w:val="false"/>
        <w:pageBreakBefore w:val="false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2" w:name="docs-internal-guid-02880619-7fff-27d9-cd"/>
      <w:bookmarkEnd w:id="2"/>
      <w:r>
        <w:rPr>
          <w:rFonts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INTRODUÇÃO:</w:t>
      </w:r>
      <w:r>
        <w:rPr>
          <w:rFonts w:ascii="TIMES NEW ROMAN" w:hAnsi="TIMES NEW ROMAN"/>
          <w:b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A tuberculose (TB) é uma doença infecciosa causada principalmente pelo </w:t>
      </w:r>
      <w:r>
        <w:rPr>
          <w:rFonts w:ascii="Liberation Serif" w:hAnsi="Liberation Serif"/>
          <w:b w:val="false"/>
          <w:i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Mycobacterium tuberculosis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, e é frequentemente encarada como um grande problema de saúde pública. Dentre os grupos que apresentam maior vulnerabilidade ao acometimento pela patologia estão as pessoas privadas de liberdade (PPL), considerando que o ambiente prisional reúne condições que podem favorecer a transmissão e o adoecimento, como o confinamento, a dificuldade de acesso aos serviços de saúde e as próprias condições de vida dentro das unidades prisionais. Nesse contexto, compreender como a doença se distribui na população é fundamental para identificar grupos mais vulneráveis e direcionar as ações de prevenção, diagnóstico e acompanhamento dos casos. </w:t>
      </w:r>
      <w:r>
        <w:rPr>
          <w:rFonts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OBJETIVO:</w:t>
      </w:r>
      <w:r>
        <w:rPr>
          <w:rFonts w:ascii="TIMES NEW ROMAN" w:hAnsi="TIMES NEW ROMAN"/>
          <w:b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Analisar o perfil dos casos de tuberculose entre a população privada de liberdade (PPL). </w:t>
      </w:r>
      <w:r>
        <w:rPr>
          <w:rFonts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METODOLOGIA:</w:t>
      </w:r>
      <w:r>
        <w:rPr>
          <w:rFonts w:ascii="TIMES NEW ROMAN" w:hAnsi="TIMES NEW ROMAN"/>
          <w:b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Trata-se de um estudo ecológico, descritivo com abordagem quantitativa, realizado em Outubro de 2026, a partir de dados do Sistema de Informação de Agravos de Notificação (SINAN), disponíveis no DATASUS. Foram incluídas para análise as variáveis cor/raça, sexo e faixa etária. Foi adotado como cenário as regiões do território brasileiro, com recorte temporal de 2019 a 2025. A amostra foi composta pela população privada de liberdade diagnosticada com tuberculose. Após a extração dos dados de interesse, foram organizados em planilha eletrônica no software </w:t>
      </w:r>
      <w:r>
        <w:rPr>
          <w:rFonts w:ascii="Liberation Serif" w:hAnsi="Liberation Serif"/>
          <w:b w:val="false"/>
          <w:i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Microsoft Office Excel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, e em seguida analisados por meio de estatística descritiva, utilizando-se frequência absoluta (n° casos) e relativa (%) para caracterização das variáveis categóricas. Por se tratarem de dados de domínio público, não houve necessidade de apreciação por Comitê de Ética, conforme normas da resolução n° 510/2016 do Conselho Nacional de Saúde (CNS). </w:t>
      </w:r>
      <w:r>
        <w:rPr>
          <w:rFonts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RESULTADOS:</w:t>
      </w:r>
      <w:r>
        <w:rPr>
          <w:rFonts w:ascii="TIMES NEW ROMAN" w:hAnsi="TIMES NEW ROMAN"/>
          <w:b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No período analisado foram diagnosticados 74.097 casos de tuberculose entre a PPL, distribuídos da seguinte forma: 2019 - 15,69%; 2020 - 13,92%; 2021 - 13,24%; 2022 - 14,44%; 2023 - 14,98%; 2024 - 14,11%; 2025 – 13,61%. Segundo as regiões brasileiras, o Sudeste</w:t>
      </w:r>
    </w:p>
    <w:p>
      <w:pPr>
        <w:pStyle w:val="Normal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</w:r>
    </w:p>
    <w:p>
      <w:pPr>
        <w:pStyle w:val="Normal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concentrou 44,35% dos casos, seguida da região Nordeste, apresentando 23,82%. A predominância de casos na região Sudeste pode ser refletida devido ao fato dessa localidade apresentar o maior número de população carcerária, segundo dados de 2025 do relatório de informações penais. Quanto à cor/raça, observou-se maior frequência entre indivíduos autodeclarados pardos (53,79%), seguidos da cor/raça branca (23,51%). Destaca-se que indivíduos autodeclarados de cor/raça indígena apresentaram menor número de casos (0,36%). Em relação ao sexo, homens apresentaram 97,36%, enquanto mulheres representaram menor parcela (2,64%). Ainda, a faixa etária de maior frequência foi de 20-39 (81,69%) e 40-59 (14,29%). É importante ressaltar que todas as variáveis possuíam a presença da categoria Ignorado/Branco, o que limita o estudo a uma análise mais detalhada dos dados. </w:t>
      </w:r>
      <w:r>
        <w:rPr>
          <w:rFonts w:ascii="Liberation Serif" w:hAnsi="Liberation 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CONCLUSÃO: 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Os achados reforçam a necessidade de fortalecer as políticas de prevenção e controle de tuberculose no sistema prisional, bem como melhorar a qualidade dos registros, a fim de contribuir para o planejamento das ações de saúde direcionadas a essa população.</w:t>
      </w:r>
    </w:p>
    <w:p>
      <w:pPr>
        <w:pStyle w:val="ListParagraph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overflowPunct w:val="true"/>
        <w:bidi w:val="0"/>
        <w:snapToGrid w:val="true"/>
        <w:spacing w:lineRule="auto" w:line="240" w:before="0" w:after="0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Palavras-chave: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Prisioneiros. Saúde pública. Doença do trato respiratório. Promoção da saúde.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701" w:right="1701" w:gutter="0" w:header="1417" w:top="2126" w:footer="1417" w:bottom="21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swiss"/>
    <w:pitch w:val="variable"/>
  </w:font>
  <w:font w:name="Times New Roman">
    <w:charset w:val="01"/>
    <w:family w:val="roman"/>
    <w:pitch w:val="variable"/>
  </w:font>
  <w:font w:name="TimesNewRomanPSM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0"/>
        <w:szCs w:val="20"/>
        <w:lang w:val="pt-BR"/>
      </w:rPr>
    </w:pPr>
    <w:r>
      <w:rPr>
        <w:sz w:val="20"/>
        <w:szCs w:val="20"/>
        <w:lang w:val="pt-BR"/>
      </w:rPr>
      <w:t>ISSN 1983-8174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0"/>
        <w:szCs w:val="20"/>
        <w:lang w:val="pt-BR"/>
      </w:rPr>
    </w:pPr>
    <w:r>
      <w:rPr>
        <w:sz w:val="20"/>
        <w:szCs w:val="20"/>
        <w:lang w:val="pt-BR"/>
      </w:rPr>
      <w:t>ISSN 1983-8174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spacing w:lineRule="auto" w:line="240"/>
        <w:rPr/>
      </w:pPr>
      <w:r>
        <w:rPr>
          <w:rStyle w:val="Caracteresdenotaderodap"/>
        </w:rPr>
        <w:footnoteRef/>
      </w:r>
      <w:r>
        <w:rPr/>
        <w:t xml:space="preserve">Universidade Regional do Cariri, e-mail: </w:t>
      </w:r>
      <w:hyperlink r:id="rId1">
        <w:r>
          <w:rPr>
            <w:rStyle w:val="Hyperlink"/>
          </w:rPr>
          <w:t>kayo.adley@urca.br</w:t>
        </w:r>
      </w:hyperlink>
    </w:p>
  </w:footnote>
  <w:footnote w:id="3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Universidade Regional do Cariri, e-mail: </w:t>
      </w:r>
      <w:hyperlink r:id="rId2">
        <w:r>
          <w:rPr>
            <w:rStyle w:val="Hyperlink"/>
          </w:rPr>
          <w:t>wytallo.barreto@urca.br</w:t>
        </w:r>
      </w:hyperlink>
    </w:p>
  </w:footnote>
  <w:footnote w:id="4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Universidade Regional do Cariri, e-mail: </w:t>
      </w:r>
      <w:hyperlink r:id="rId3">
        <w:r>
          <w:rPr>
            <w:rStyle w:val="Hyperlink"/>
          </w:rPr>
          <w:t>maria.lima@urca.br</w:t>
        </w:r>
      </w:hyperlink>
    </w:p>
  </w:footnote>
  <w:footnote w:id="5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Universidade Regional do Cariri, e-mail: </w:t>
      </w:r>
      <w:hyperlink r:id="rId4">
        <w:r>
          <w:rPr>
            <w:rStyle w:val="Hyperlink"/>
          </w:rPr>
          <w:t>caroline.rodrigues@urca.br</w:t>
        </w:r>
      </w:hyperlink>
    </w:p>
  </w:footnote>
  <w:footnote w:id="6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Universidade Regional do Cariri, e-mail: </w:t>
      </w:r>
      <w:hyperlink r:id="rId5">
        <w:r>
          <w:rPr>
            <w:rStyle w:val="Hyperlink"/>
          </w:rPr>
          <w:t>ana.clecia@urca.br</w:t>
        </w:r>
      </w:hyperlink>
    </w:p>
  </w:footnote>
  <w:footnote w:id="7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Universidade Regional do Cariri, e-mail: </w:t>
      </w:r>
      <w:hyperlink r:id="rId6">
        <w:r>
          <w:rPr>
            <w:rStyle w:val="Hyperlink"/>
          </w:rPr>
          <w:t>evelyn.pinheiro@urca.br</w:t>
        </w:r>
      </w:hyperlink>
    </w:p>
  </w:footnote>
  <w:footnote w:id="8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Universidade Regional do Cariri, e-mail: </w:t>
      </w:r>
      <w:hyperlink r:id="rId7">
        <w:r>
          <w:rPr>
            <w:rStyle w:val="Hyperlink"/>
          </w:rPr>
          <w:t>camila.bezerra@urca.br</w:t>
        </w:r>
      </w:hyperlink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overflowPunct w:val="true"/>
      <w:bidi w:val="0"/>
      <w:snapToGrid w:val="true"/>
      <w:spacing w:lineRule="auto" w:line="240" w:before="0" w:after="0"/>
      <w:ind w:end="83"/>
      <w:jc w:val="center"/>
      <w:textAlignment w:val="auto"/>
      <w:rPr>
        <w:rFonts w:ascii="Cambria" w:hAnsi="Cambria" w:cs="Cambria"/>
        <w:b/>
        <w:color w:val="000000"/>
        <w:lang w:val="pt-BR"/>
      </w:rPr>
    </w:pPr>
    <w:r>
      <w:rPr>
        <w:rFonts w:cs="Cambria" w:ascii="Cambria" w:hAnsi="Cambria"/>
        <w:b/>
        <w:color w:val="000000"/>
        <w:lang w:val="pt-BR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108585</wp:posOffset>
          </wp:positionH>
          <wp:positionV relativeFrom="paragraph">
            <wp:posOffset>-824865</wp:posOffset>
          </wp:positionV>
          <wp:extent cx="5302250" cy="166941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0" cy="166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jc w:val="center"/>
      <w:rPr>
        <w:rFonts w:ascii="Arial" w:hAnsi="Arial" w:cs="Arial"/>
        <w:i/>
        <w:sz w:val="18"/>
        <w:lang w:val="pt-BR"/>
      </w:rPr>
    </w:pPr>
    <w:r>
      <w:rPr>
        <w:rFonts w:cs="Arial" w:ascii="Arial" w:hAnsi="Arial"/>
        <w:i/>
        <w:sz w:val="18"/>
        <w:lang w:val="pt-BR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overflowPunct w:val="true"/>
      <w:bidi w:val="0"/>
      <w:snapToGrid w:val="true"/>
      <w:spacing w:lineRule="auto" w:line="240" w:before="0" w:after="0"/>
      <w:ind w:end="83"/>
      <w:jc w:val="center"/>
      <w:textAlignment w:val="auto"/>
      <w:rPr>
        <w:rFonts w:ascii="Cambria" w:hAnsi="Cambria" w:cs="Cambria"/>
        <w:b/>
        <w:color w:val="000000"/>
        <w:lang w:val="pt-BR"/>
      </w:rPr>
    </w:pPr>
    <w:r>
      <w:rPr>
        <w:rFonts w:cs="Cambria" w:ascii="Cambria" w:hAnsi="Cambria"/>
        <w:b/>
        <w:color w:val="000000"/>
        <w:lang w:val="pt-BR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108585</wp:posOffset>
          </wp:positionH>
          <wp:positionV relativeFrom="paragraph">
            <wp:posOffset>-824865</wp:posOffset>
          </wp:positionV>
          <wp:extent cx="5302250" cy="1669415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0" cy="166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jc w:val="center"/>
      <w:rPr>
        <w:rFonts w:ascii="Arial" w:hAnsi="Arial" w:cs="Arial"/>
        <w:i/>
        <w:sz w:val="18"/>
        <w:lang w:val="pt-BR"/>
      </w:rPr>
    </w:pPr>
    <w:r>
      <w:rPr>
        <w:rFonts w:cs="Arial" w:ascii="Arial" w:hAnsi="Arial"/>
        <w:i/>
        <w:sz w:val="18"/>
        <w:lang w:val="pt-BR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ii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 w:qFormat="1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 w:qFormat="1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 w:qFormat="1"/>
    <w:lsdException w:name="Table Theme" w:uiPriority="99"/>
    <w:lsdException w:name="List Paragraph" w:uiPriority="1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t-B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Pr>
      <w:b/>
      <w:bCs/>
    </w:rPr>
  </w:style>
  <w:style w:type="character" w:styleId="Caracteresdenotaderodapuser">
    <w:name w:val="Caracteres de nota de rodapé (user)"/>
    <w:uiPriority w:val="99"/>
    <w:semiHidden/>
    <w:unhideWhenUsed/>
    <w:qFormat/>
    <w:rPr>
      <w:vertAlign w:val="superscript"/>
    </w:rPr>
  </w:style>
  <w:style w:type="character" w:styleId="Caracteresdenotaderodap">
    <w:name w:val="Caracteres de nota de rodapé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TextodenotaderodapChar" w:customStyle="1">
    <w:name w:val="Texto de nota de rodapé Char"/>
    <w:basedOn w:val="DefaultParagraphFont"/>
    <w:uiPriority w:val="99"/>
    <w:semiHidden/>
    <w:qFormat/>
    <w:rPr>
      <w:rFonts w:ascii="Calibri" w:hAnsi="Calibri" w:eastAsia="Calibri" w:cs="Times New Roman"/>
      <w:sz w:val="20"/>
      <w:szCs w:val="20"/>
      <w:lang w:eastAsia="zh-CN"/>
    </w:rPr>
  </w:style>
  <w:style w:type="character" w:styleId="RodapChar" w:customStyle="1">
    <w:name w:val="Rodapé Char"/>
    <w:basedOn w:val="DefaultParagraphFont"/>
    <w:uiPriority w:val="99"/>
    <w:qFormat/>
    <w:rPr>
      <w:rFonts w:ascii="Calibri" w:hAnsi="Calibri" w:eastAsia="Calibri" w:cs="Times New Roman"/>
      <w:lang w:eastAsia="zh-CN"/>
    </w:rPr>
  </w:style>
  <w:style w:type="character" w:styleId="fontstyle01" w:customStyle="1">
    <w:name w:val="fontstyle01"/>
    <w:basedOn w:val="DefaultParagraphFont"/>
    <w:uiPriority w:val="0"/>
    <w:qFormat/>
    <w:rPr>
      <w:rFonts w:ascii="Verdana" w:hAnsi="Verdana"/>
      <w:b/>
      <w:bCs/>
      <w:color w:val="000000"/>
      <w:sz w:val="20"/>
      <w:szCs w:val="20"/>
    </w:rPr>
  </w:style>
  <w:style w:type="character" w:styleId="fontstyle21" w:customStyle="1">
    <w:name w:val="fontstyle21"/>
    <w:basedOn w:val="DefaultParagraphFont"/>
    <w:uiPriority w:val="0"/>
    <w:qFormat/>
    <w:rPr>
      <w:rFonts w:ascii="Verdana" w:hAnsi="Verdana"/>
      <w:color w:val="000000"/>
      <w:sz w:val="20"/>
      <w:szCs w:val="20"/>
    </w:rPr>
  </w:style>
  <w:style w:type="character" w:styleId="fontstyle31" w:customStyle="1">
    <w:name w:val="fontstyle31"/>
    <w:basedOn w:val="DefaultParagraphFont"/>
    <w:uiPriority w:val="0"/>
    <w:qFormat/>
    <w:rPr>
      <w:rFonts w:ascii="Times New Roman" w:hAnsi="Times New Roman" w:cs="Times New Roman"/>
      <w:color w:val="000000"/>
      <w:sz w:val="24"/>
      <w:szCs w:val="24"/>
    </w:rPr>
  </w:style>
  <w:style w:type="character" w:styleId="fontstyle11" w:customStyle="1">
    <w:name w:val="fontstyle11"/>
    <w:basedOn w:val="DefaultParagraphFont"/>
    <w:uiPriority w:val="0"/>
    <w:qFormat/>
    <w:rPr>
      <w:rFonts w:ascii="TimesNewRomanPSMT" w:hAnsi="TimesNewRomanPSMT"/>
      <w:color w:val="000000"/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cteresdenotadefim">
    <w:name w:val="Caracteres de nota de fim"/>
    <w:rPr>
      <w:vertAlign w:val="superscript"/>
    </w:rPr>
  </w:style>
  <w:style w:type="character" w:styleId="Caracteresdenotadefimuser">
    <w:name w:val="Caracteres de nota de fim (user)"/>
    <w:rPr/>
  </w:style>
  <w:style w:type="character" w:styleId="EndnoteReference">
    <w:name w:val="endnote reference"/>
    <w:rPr>
      <w:vertAlign w:val="superscript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DejaVu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Noto Sans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Liberation Sans" w:hAnsi="Liberation Sans" w:eastAsia="DejaVu Sans" w:cs="Noto Sans"/>
      <w:sz w:val="28"/>
      <w:szCs w:val="28"/>
    </w:rPr>
  </w:style>
  <w:style w:type="paragraph" w:styleId="ndiceuser">
    <w:name w:val="Índice (user)"/>
    <w:basedOn w:val="Normal"/>
    <w:pPr>
      <w:suppressLineNumbers/>
    </w:pPr>
    <w:rPr>
      <w:rFonts w:cs="Noto Sans"/>
    </w:rPr>
  </w:style>
  <w:style w:type="paragraph" w:styleId="NormalWeb">
    <w:name w:val="Normal (Web)"/>
    <w:basedOn w:val="Normal"/>
    <w:uiPriority w:val="0"/>
    <w:unhideWhenUsed/>
    <w:qFormat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Cabealhoerodapuser">
    <w:name w:val="Cabeçalho e rodapé (user)"/>
    <w:basedOn w:val="Normal"/>
    <w:pPr/>
    <w:rPr/>
  </w:style>
  <w:style w:type="paragraph" w:styleId="Cabealhoerodap">
    <w:name w:val="Cabeçalho e rodapé"/>
    <w:basedOn w:val="Normal"/>
    <w:pPr/>
    <w:rPr/>
  </w:style>
  <w:style w:type="paragraph" w:styleId="Header">
    <w:name w:val="header"/>
    <w:basedOn w:val="Normal"/>
    <w:link w:val="CabealhoChar"/>
    <w:uiPriority w:val="99"/>
    <w:unhideWhenUsed/>
    <w:qFormat/>
    <w:pPr>
      <w:tabs>
        <w:tab w:val="clear" w:pos="708"/>
        <w:tab w:val="center" w:pos="4252" w:leader="none"/>
        <w:tab w:val="right" w:pos="8504" w:leader="none"/>
      </w:tabs>
      <w:suppressAutoHyphens w:val="false"/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Footer">
    <w:name w:val="footer"/>
    <w:basedOn w:val="Normal"/>
    <w:link w:val="RodapChar"/>
    <w:uiPriority w:val="99"/>
    <w:unhideWhenUsed/>
    <w:qFormat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odenotaderodapChar"/>
    <w:uiPriority w:val="99"/>
    <w:semiHidden/>
    <w:unhideWhenUsed/>
    <w:qFormat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hanging="425" w:start="1298"/>
    </w:pPr>
    <w:rPr/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Grid"/>
    <w:basedOn w:val="3"/>
    <w:uiPriority w:val="39"/>
    <w:qFormat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mailto:kayo.adley@urca.br" TargetMode="External"/><Relationship Id="rId2" Type="http://schemas.openxmlformats.org/officeDocument/2006/relationships/hyperlink" Target="mailto:wytallo.barreto@urca.br" TargetMode="External"/><Relationship Id="rId3" Type="http://schemas.openxmlformats.org/officeDocument/2006/relationships/hyperlink" Target="mailto:maria.lima@urca.br" TargetMode="External"/><Relationship Id="rId4" Type="http://schemas.openxmlformats.org/officeDocument/2006/relationships/hyperlink" Target="mailto:caroline.rodrigues@urca.br" TargetMode="External"/><Relationship Id="rId5" Type="http://schemas.openxmlformats.org/officeDocument/2006/relationships/hyperlink" Target="mailto:ana.clecia@urca.br" TargetMode="External"/><Relationship Id="rId6" Type="http://schemas.openxmlformats.org/officeDocument/2006/relationships/hyperlink" Target="mailto:evelyn.pinheiro@urca.br" TargetMode="External"/><Relationship Id="rId7" Type="http://schemas.openxmlformats.org/officeDocument/2006/relationships/hyperlink" Target="mailto:camila.bezerra@urca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LibreOffice/26.8.1.1$Linux_X86_64 LibreOffice_project/bf6ef2662401c7d6dce671ab4deb26ee0af3a7c1</Application>
  <AppVersion>15.0000</AppVersion>
  <Pages>2</Pages>
  <Words>566</Words>
  <Characters>3504</Characters>
  <CharactersWithSpaces>4057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2022-11-03T12:34:00Z</dcterms:created>
  <dc:creator>Flávio França</dc:creator>
  <dc:description/>
  <dc:language>pt-BR</dc:language>
  <cp:lastModifiedBy/>
  <dcterms:modified xsi:type="dcterms:W3CDTF">2026-10-16T10:19:07Z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99BAACF13A954095BD7662DAA92CBB5C_13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