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notes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b/>
          <w:caps/>
          <w:sz w:val="24"/>
          <w:szCs w:val="24"/>
        </w:rPr>
      </w:pPr>
      <w:r>
        <w:rPr>
          <w:rFonts w:cs="Cambria" w:ascii="Cambria" w:hAnsi="Cambria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</w:rPr>
      </w:pPr>
      <w:r>
        <w:rPr>
          <w:rFonts w:cs="Cambria" w:ascii="Times New Roman" w:hAnsi="Times New Roman"/>
          <w:b/>
          <w:caps/>
          <w:sz w:val="24"/>
          <w:szCs w:val="24"/>
        </w:rPr>
        <w:t>Entre lugares da saúde coletiva e psicanálise no contexto do encarceramento: um olhar sobre a literatura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Cambria"/>
          <w:b/>
          <w:b/>
          <w:caps/>
          <w:sz w:val="24"/>
          <w:szCs w:val="24"/>
        </w:rPr>
      </w:pPr>
      <w:r>
        <w:rPr>
          <w:rFonts w:cs="Cambria" w:ascii="Times New Roman" w:hAnsi="Times New Roman"/>
          <w:b/>
          <w:cap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cs="Cambria" w:ascii="Times New Roman" w:hAnsi="Times New Roman"/>
          <w:b/>
          <w:sz w:val="24"/>
        </w:rPr>
        <w:t>Karoline Alves da Silva</w:t>
      </w:r>
      <w:r>
        <w:rPr>
          <w:rStyle w:val="Ncoradanotaderodap"/>
          <w:rFonts w:cs="Cambria" w:ascii="Times New Roman" w:hAnsi="Times New Roman"/>
          <w:b/>
          <w:sz w:val="24"/>
        </w:rPr>
        <w:footnoteReference w:id="2"/>
      </w:r>
      <w:r>
        <w:rPr>
          <w:rFonts w:cs="Cambria" w:ascii="Times New Roman" w:hAnsi="Times New Roman"/>
          <w:b/>
          <w:caps/>
          <w:sz w:val="24"/>
        </w:rPr>
        <w:t>,</w:t>
      </w:r>
      <w:r>
        <w:rPr>
          <w:rFonts w:cs="Cambria" w:ascii="Times New Roman" w:hAnsi="Times New Roman"/>
          <w:b/>
          <w:sz w:val="24"/>
        </w:rPr>
        <w:t xml:space="preserve"> José Iuly Sá Gonçalves</w:t>
      </w:r>
      <w:r>
        <w:rPr>
          <w:rStyle w:val="Ncoradanotaderodap"/>
          <w:rFonts w:cs="Cambria" w:ascii="Times New Roman" w:hAnsi="Times New Roman"/>
          <w:b/>
          <w:sz w:val="24"/>
        </w:rPr>
        <w:footnoteReference w:id="3"/>
      </w:r>
      <w:r>
        <w:rPr>
          <w:rFonts w:cs="Cambria" w:ascii="Times New Roman" w:hAnsi="Times New Roman"/>
          <w:b/>
          <w:sz w:val="24"/>
        </w:rPr>
        <w:t>, Josefa Danyelle Mendes de Moura</w:t>
      </w:r>
      <w:r>
        <w:rPr>
          <w:rStyle w:val="Ncoradanotaderodap"/>
          <w:rFonts w:cs="Cambria" w:ascii="Times New Roman" w:hAnsi="Times New Roman"/>
          <w:b/>
          <w:sz w:val="24"/>
        </w:rPr>
        <w:footnoteReference w:id="4"/>
      </w:r>
      <w:r>
        <w:rPr>
          <w:rFonts w:cs="Cambria" w:ascii="Times New Roman" w:hAnsi="Times New Roman"/>
          <w:b/>
          <w:sz w:val="24"/>
        </w:rPr>
        <w:t>, Luan Layzon Souza Silva</w:t>
      </w:r>
      <w:r>
        <w:rPr>
          <w:rFonts w:cs="Cambria" w:ascii="Times New Roman" w:hAnsi="Times New Roman"/>
          <w:b/>
          <w:sz w:val="24"/>
          <w:vertAlign w:val="superscript"/>
        </w:rPr>
        <w:t>4</w:t>
      </w:r>
      <w:r>
        <w:rPr>
          <w:rFonts w:cs="Cambria" w:ascii="Times New Roman" w:hAnsi="Times New Roman"/>
          <w:b/>
          <w:sz w:val="24"/>
        </w:rPr>
        <w:t>, João Paulo Xavier Silva</w:t>
      </w:r>
      <w:r>
        <w:rPr>
          <w:rStyle w:val="Ncoradanotaderodap"/>
          <w:rFonts w:cs="Cambria" w:ascii="Times New Roman" w:hAnsi="Times New Roman"/>
          <w:b/>
          <w:sz w:val="24"/>
        </w:rPr>
        <w:t>5</w:t>
      </w:r>
    </w:p>
    <w:p>
      <w:pPr>
        <w:pStyle w:val="Normal"/>
        <w:spacing w:lineRule="auto" w:line="240" w:before="0" w:after="0"/>
        <w:jc w:val="center"/>
        <w:rPr>
          <w:rFonts w:ascii="Cambria" w:hAnsi="Cambria" w:cs="Cambria"/>
          <w:b/>
          <w:b/>
          <w:sz w:val="24"/>
        </w:rPr>
      </w:pPr>
      <w:r>
        <w:rPr>
          <w:rFonts w:cs="Cambria" w:ascii="Cambria" w:hAnsi="Cambria"/>
          <w:b/>
          <w:sz w:val="24"/>
        </w:rPr>
      </w:r>
    </w:p>
    <w:p>
      <w:pPr>
        <w:pStyle w:val="ListParagraph"/>
        <w:tabs>
          <w:tab w:val="clear" w:pos="708"/>
          <w:tab w:val="left" w:pos="1722" w:leader="none"/>
        </w:tabs>
        <w:spacing w:lineRule="auto" w:line="240" w:before="0" w:after="0"/>
        <w:ind w:left="0" w:right="-76" w:hanging="0"/>
        <w:jc w:val="both"/>
        <w:rPr/>
      </w:pPr>
      <w:r>
        <w:rPr>
          <w:rFonts w:ascii="Times New Roman" w:hAnsi="Times New Roman"/>
          <w:b/>
          <w:sz w:val="24"/>
        </w:rPr>
        <w:t xml:space="preserve">Resumo: </w:t>
      </w:r>
      <w:r>
        <w:rPr>
          <w:rFonts w:ascii="Times New Roman;serif" w:hAnsi="Times New Roman;serif"/>
          <w:color w:val="000000"/>
          <w:sz w:val="24"/>
        </w:rPr>
        <w:t>O sistema de encarceramento brasileiro é caracterizado pelas práticas punitivas disfarçadas de ressocialização, fomentando o controle do corpo, do desejo e da palavra por intermédio do poder estatal. Apesar dos direitos assegurados na Lei de Execução Penal, predominam-se práticas que suprimem a subjetividade e a afetividade daqueles em presídios, pois este é visto como “corpo-problema”. À saúde coletiva, preocupa o cenário do indivíduo privado da dignidade humana que é tanto causador quanto vítima da violência no cárcere. Ademais, a institucionalização do sujeito pode ser pensada pela ótica da psicanálise, que busca promover a liberdade dos desejos por meio do cuidado da palavra, propondo olhar com humanidade aquele “corpo-problema”. Com esse texto, objetivou-se elucidar as oportunidades da psicanálise de contribuir para a saúde mental dos encarcerados enquanto coletivo. Trata-se de um estudo qualitativo, do tipo revisão narrativa, de caráter crítico-reflexivo, elaborado com base em bibliografias voltadas ao tema. Foi no mês de outubro em duas etapas: primeira, delineamento da proposta e levantamento de dados bibliográficos e segunda, produção da reflexão em formato textual. Na seleção do material para compor essa revisão, utilizaram-se distintas fontes, escolhendo-se 13 obras, majoritariamente artigos acadêmicos, para compor o recorte. A crítica foi elaborada no encontro das reflexões dos entrelugares da psicanálise no ambiente prisional e os entraves da saúde coletiva no contexto do viés punitivista. Compreende-se que o sistema prisional não visa colaborar para a ressocialização do sujeito por práticas humanizadas que respeitem a subjetividade. A punição praticada no cárcere é validada pela culpa; essa se torna inviável, afinal, ainda que exista a compreensão do erro por parte do detento, caminhar para a mudança e elaboração da culpa é um caminho longo e delicado. Dessa forma, o sujeito encarcerado é sensível aos agravos mentais e físicos para si e seus colegas, pois o ambiente é atravessado intermitentemente por violências, seja entre detento e autoridade ou entre a comunidade de detentos. Disso, conclui-se que o próprio sistema prisional é obstáculo para a psicanálise alcançar a subjetividade de alguém institucionalizado, assim como para a saúde coletiva ao implicar no cerceamento da liberdade como condição humana. A primeira violência contra o indivíduo encarcerado é a negação de sua subjetividade, pois o que a define é refutado; decidir a própria vida, pensar e agir visando seus valores. É papel do psicanalista, entretanto, dirigir o olhar humanizado aos detentos, bem como ter noção da integralidade da situação: os presos vivem num lugar de terror, de luta contra a</w:t>
      </w:r>
    </w:p>
    <w:p>
      <w:pPr>
        <w:pStyle w:val="ListParagraph"/>
        <w:tabs>
          <w:tab w:val="clear" w:pos="708"/>
          <w:tab w:val="left" w:pos="1722" w:leader="none"/>
        </w:tabs>
        <w:spacing w:lineRule="auto" w:line="240" w:before="0" w:after="0"/>
        <w:ind w:left="0" w:right="-76" w:hanging="0"/>
        <w:jc w:val="both"/>
        <w:rPr>
          <w:rFonts w:ascii="Times New Roman;serif" w:hAnsi="Times New Roman;serif"/>
          <w:color w:val="000000"/>
          <w:sz w:val="24"/>
        </w:rPr>
      </w:pPr>
      <w:r>
        <w:rPr>
          <w:rFonts w:ascii="Times New Roman;serif" w:hAnsi="Times New Roman;serif"/>
          <w:color w:val="000000"/>
          <w:sz w:val="24"/>
        </w:rPr>
      </w:r>
    </w:p>
    <w:p>
      <w:pPr>
        <w:pStyle w:val="ListParagraph"/>
        <w:tabs>
          <w:tab w:val="clear" w:pos="708"/>
          <w:tab w:val="left" w:pos="1722" w:leader="none"/>
        </w:tabs>
        <w:spacing w:lineRule="auto" w:line="240" w:before="0" w:after="0"/>
        <w:ind w:left="0" w:right="-76" w:hanging="0"/>
        <w:jc w:val="both"/>
        <w:rPr>
          <w:rFonts w:ascii="Times New Roman;serif" w:hAnsi="Times New Roman;serif"/>
          <w:color w:val="000000"/>
          <w:sz w:val="24"/>
        </w:rPr>
      </w:pPr>
      <w:r>
        <w:rPr>
          <w:rFonts w:ascii="Times New Roman;serif" w:hAnsi="Times New Roman;serif"/>
          <w:color w:val="000000"/>
          <w:sz w:val="24"/>
        </w:rPr>
      </w:r>
    </w:p>
    <w:p>
      <w:pPr>
        <w:pStyle w:val="ListParagraph"/>
        <w:tabs>
          <w:tab w:val="clear" w:pos="708"/>
          <w:tab w:val="left" w:pos="1722" w:leader="none"/>
        </w:tabs>
        <w:spacing w:lineRule="auto" w:line="240" w:before="0" w:after="0"/>
        <w:ind w:left="0" w:right="-76" w:hanging="0"/>
        <w:jc w:val="both"/>
        <w:rPr>
          <w:rFonts w:ascii="Times New Roman;serif" w:hAnsi="Times New Roman;serif"/>
          <w:color w:val="000000"/>
          <w:sz w:val="24"/>
        </w:rPr>
      </w:pPr>
      <w:r>
        <w:rPr>
          <w:rFonts w:ascii="Times New Roman;serif" w:hAnsi="Times New Roman;serif"/>
          <w:color w:val="000000"/>
          <w:sz w:val="24"/>
        </w:rPr>
      </w:r>
    </w:p>
    <w:p>
      <w:pPr>
        <w:pStyle w:val="ListParagraph"/>
        <w:tabs>
          <w:tab w:val="clear" w:pos="708"/>
          <w:tab w:val="left" w:pos="1722" w:leader="none"/>
        </w:tabs>
        <w:spacing w:lineRule="auto" w:line="240" w:before="0" w:after="0"/>
        <w:ind w:left="0" w:right="-76" w:hanging="0"/>
        <w:jc w:val="both"/>
        <w:rPr>
          <w:rFonts w:ascii="Times New Roman;serif" w:hAnsi="Times New Roman;serif"/>
          <w:color w:val="000000"/>
          <w:sz w:val="24"/>
        </w:rPr>
      </w:pPr>
      <w:r>
        <w:rPr>
          <w:rFonts w:ascii="Times New Roman;serif" w:hAnsi="Times New Roman;serif"/>
          <w:color w:val="000000"/>
          <w:sz w:val="24"/>
        </w:rPr>
      </w:r>
    </w:p>
    <w:p>
      <w:pPr>
        <w:pStyle w:val="ListParagraph"/>
        <w:tabs>
          <w:tab w:val="clear" w:pos="708"/>
          <w:tab w:val="left" w:pos="1722" w:leader="none"/>
        </w:tabs>
        <w:spacing w:lineRule="auto" w:line="240" w:before="0" w:after="0"/>
        <w:ind w:left="0" w:right="-76" w:hanging="0"/>
        <w:jc w:val="both"/>
        <w:rPr>
          <w:rFonts w:ascii="Times New Roman;serif" w:hAnsi="Times New Roman;serif"/>
          <w:color w:val="000000"/>
          <w:sz w:val="24"/>
        </w:rPr>
      </w:pPr>
      <w:r>
        <w:rPr>
          <w:rFonts w:ascii="Times New Roman;serif" w:hAnsi="Times New Roman;serif"/>
          <w:color w:val="000000"/>
          <w:sz w:val="24"/>
        </w:rPr>
      </w:r>
    </w:p>
    <w:p>
      <w:pPr>
        <w:pStyle w:val="ListParagraph"/>
        <w:tabs>
          <w:tab w:val="clear" w:pos="708"/>
          <w:tab w:val="left" w:pos="1722" w:leader="none"/>
        </w:tabs>
        <w:spacing w:lineRule="auto" w:line="240" w:before="0" w:after="0"/>
        <w:ind w:left="0" w:right="-76" w:hanging="0"/>
        <w:jc w:val="both"/>
        <w:rPr>
          <w:rFonts w:ascii="Times New Roman;serif" w:hAnsi="Times New Roman;serif"/>
          <w:color w:val="000000"/>
          <w:sz w:val="24"/>
        </w:rPr>
      </w:pPr>
      <w:r>
        <w:rPr>
          <w:rFonts w:ascii="Times New Roman;serif" w:hAnsi="Times New Roman;serif"/>
          <w:color w:val="000000"/>
          <w:sz w:val="24"/>
        </w:rPr>
      </w:r>
    </w:p>
    <w:p>
      <w:pPr>
        <w:pStyle w:val="ListParagraph"/>
        <w:tabs>
          <w:tab w:val="clear" w:pos="708"/>
          <w:tab w:val="left" w:pos="1722" w:leader="none"/>
        </w:tabs>
        <w:spacing w:lineRule="auto" w:line="240" w:before="0" w:after="0"/>
        <w:ind w:left="0" w:right="-76" w:hanging="0"/>
        <w:jc w:val="both"/>
        <w:rPr>
          <w:rFonts w:ascii="Times New Roman;serif" w:hAnsi="Times New Roman;serif"/>
          <w:color w:val="000000"/>
          <w:sz w:val="24"/>
        </w:rPr>
      </w:pPr>
      <w:r>
        <w:rPr>
          <w:rFonts w:ascii="Times New Roman;serif" w:hAnsi="Times New Roman;serif"/>
          <w:color w:val="000000"/>
          <w:sz w:val="24"/>
        </w:rPr>
      </w:r>
    </w:p>
    <w:p>
      <w:pPr>
        <w:pStyle w:val="ListParagraph"/>
        <w:tabs>
          <w:tab w:val="clear" w:pos="708"/>
          <w:tab w:val="left" w:pos="1722" w:leader="none"/>
        </w:tabs>
        <w:spacing w:lineRule="auto" w:line="240" w:before="0" w:after="0"/>
        <w:ind w:left="0" w:right="-76" w:hanging="0"/>
        <w:jc w:val="both"/>
        <w:rPr/>
      </w:pPr>
      <w:r>
        <w:rPr>
          <w:rFonts w:ascii="Times New Roman;serif" w:hAnsi="Times New Roman;serif"/>
          <w:color w:val="000000"/>
          <w:sz w:val="24"/>
        </w:rPr>
        <w:t>vida, e ele faz parte desse ambiente tanto como vítima quanto como produtor de sofrimento.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Palavras-chave: </w:t>
      </w:r>
      <w:r>
        <w:rPr>
          <w:rFonts w:ascii="Times New Roman" w:hAnsi="Times New Roman"/>
          <w:sz w:val="24"/>
        </w:rPr>
        <w:t>Cárcere. Psicanálise. Saúde Coletiva. Subjetividade.</w:t>
      </w:r>
    </w:p>
    <w:p>
      <w:pPr>
        <w:pStyle w:val="NormalWeb"/>
        <w:spacing w:beforeAutospacing="0" w:before="280" w:afterAutospacing="0" w:after="0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Web"/>
        <w:spacing w:beforeAutospacing="0" w:before="280" w:afterAutospacing="0" w:after="0"/>
        <w:jc w:val="both"/>
        <w:rPr/>
      </w:pPr>
      <w:r>
        <w:rPr/>
      </w:r>
    </w:p>
    <w:sectPr>
      <w:headerReference w:type="default" r:id="rId2"/>
      <w:footerReference w:type="default" r:id="rId3"/>
      <w:footnotePr>
        <w:numFmt w:val="decimal"/>
      </w:footnotePr>
      <w:type w:val="nextPage"/>
      <w:pgSz w:w="11906" w:h="16838"/>
      <w:pgMar w:left="1701" w:right="1701" w:header="708" w:top="1417" w:footer="708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  <w:font w:name="TimesNewRomanPSMT">
    <w:charset w:val="00"/>
    <w:family w:val="roman"/>
    <w:pitch w:val="variable"/>
  </w:font>
  <w:font w:name="Arial">
    <w:charset w:val="00"/>
    <w:family w:val="roman"/>
    <w:pitch w:val="variable"/>
  </w:font>
  <w:font w:name="Cambria">
    <w:charset w:val="00"/>
    <w:family w:val="roman"/>
    <w:pitch w:val="variable"/>
  </w:font>
  <w:font w:name="Times New Roman">
    <w:charset w:val="01"/>
    <w:family w:val="roman"/>
    <w:pitch w:val="variable"/>
  </w:font>
  <w:font w:name="Times New Roman">
    <w:altName w:val="serif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/>
    </w:pPr>
    <w:r>
      <w:rPr>
        <w:sz w:val="20"/>
        <w:szCs w:val="20"/>
      </w:rPr>
      <w:t>ISSN 1983-8174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taderodap"/>
        <w:rPr/>
      </w:pPr>
      <w:r>
        <w:rPr>
          <w:rStyle w:val="Caracteresdenotaderodap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>Faculdade São Francisco do Ceará, email: karoline.alvesz11@gmail.com</w:t>
      </w:r>
    </w:p>
  </w:footnote>
  <w:footnote w:id="3">
    <w:p>
      <w:pPr>
        <w:pStyle w:val="Notaderodap"/>
        <w:rPr/>
      </w:pPr>
      <w:r>
        <w:rPr>
          <w:rStyle w:val="Caracteresdenotaderodap"/>
        </w:rPr>
        <w:footnoteRef/>
      </w:r>
      <w:r>
        <w:rPr>
          <w:rFonts w:ascii="Times New Roman" w:hAnsi="Times New Roman"/>
        </w:rPr>
        <w:t xml:space="preserve"> </w:t>
      </w:r>
      <w:hyperlink r:id="rId1">
        <w:r>
          <w:rPr>
            <w:rStyle w:val="LinkdaInternet"/>
            <w:rFonts w:ascii="Times New Roman" w:hAnsi="Times New Roman"/>
            <w:color w:val="000000"/>
          </w:rPr>
          <w:t>Faculdade São Francisco do Ceará</w:t>
        </w:r>
      </w:hyperlink>
      <w:r>
        <w:rPr>
          <w:rFonts w:ascii="Times New Roman" w:hAnsi="Times New Roman"/>
        </w:rPr>
        <w:t>, email: iulytdb@gmail.com</w:t>
      </w:r>
    </w:p>
  </w:footnote>
  <w:footnote w:id="4">
    <w:p>
      <w:pPr>
        <w:pStyle w:val="Notaderodap"/>
        <w:rPr/>
      </w:pPr>
      <w:r>
        <w:rPr>
          <w:rStyle w:val="Caracteresdenotaderodap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/>
        </w:rPr>
        <w:t>Faculdade São Francisco do Ceará</w:t>
      </w:r>
      <w:r>
        <w:rPr>
          <w:rFonts w:ascii="Times New Roman" w:hAnsi="Times New Roman"/>
        </w:rPr>
        <w:t>, email: danyellemendesmoura@gmail.com</w:t>
      </w:r>
    </w:p>
    <w:p>
      <w:pPr>
        <w:pStyle w:val="Notaderodap"/>
        <w:rPr/>
      </w:pPr>
      <w:r>
        <w:rPr>
          <w:rFonts w:ascii="Times New Roman" w:hAnsi="Times New Roman"/>
        </w:rPr>
        <w:t>4</w:t>
      </w:r>
      <w:r>
        <w:rPr>
          <w:rFonts w:cs="Arial" w:ascii="Arial" w:hAnsi="Arial"/>
        </w:rPr>
        <w:t xml:space="preserve"> </w:t>
      </w:r>
      <w:r>
        <w:rPr>
          <w:rFonts w:ascii="Times New Roman" w:hAnsi="Times New Roman"/>
          <w:color w:val="000000"/>
        </w:rPr>
        <w:t>Faculdade São Francisco do Ceará</w:t>
      </w:r>
      <w:r>
        <w:rPr>
          <w:rFonts w:ascii="Times New Roman" w:hAnsi="Times New Roman"/>
        </w:rPr>
        <w:t>, email: luanlayzon@fsf.edu.br</w:t>
      </w:r>
    </w:p>
    <w:p>
      <w:pPr>
        <w:pStyle w:val="Notaderodap"/>
        <w:rPr/>
      </w:pPr>
      <w:r>
        <w:rPr>
          <w:rFonts w:ascii="Times New Roman" w:hAnsi="Times New Roman"/>
        </w:rPr>
        <w:t>5 Universidade Regional do Cariri, email: joao.silva@urca.br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0"/>
      <w:ind w:right="83" w:hanging="0"/>
      <w:jc w:val="center"/>
      <w:rPr>
        <w:rFonts w:ascii="Cambria" w:hAnsi="Cambria" w:cs="Cambria"/>
        <w:b/>
        <w:b/>
        <w:color w:val="000000"/>
      </w:rPr>
    </w:pPr>
    <w:r>
      <w:rPr>
        <w:rFonts w:cs="Cambria" w:ascii="Cambria" w:hAnsi="Cambria"/>
        <w:b/>
        <w:color w:val="000000"/>
      </w:rPr>
      <w:drawing>
        <wp:anchor behindDoc="1" distT="0" distB="0" distL="0" distR="0" simplePos="0" locked="0" layoutInCell="1" allowOverlap="1" relativeHeight="3">
          <wp:simplePos x="0" y="0"/>
          <wp:positionH relativeFrom="page">
            <wp:posOffset>1188720</wp:posOffset>
          </wp:positionH>
          <wp:positionV relativeFrom="paragraph">
            <wp:posOffset>15240</wp:posOffset>
          </wp:positionV>
          <wp:extent cx="5302250" cy="1669415"/>
          <wp:effectExtent l="0" t="0" r="0" b="0"/>
          <wp:wrapNone/>
          <wp:docPr id="1" name="Imag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02250" cy="166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bealho"/>
      <w:jc w:val="center"/>
      <w:rPr>
        <w:rFonts w:ascii="Arial" w:hAnsi="Arial" w:cs="Arial"/>
        <w:i/>
        <w:i/>
        <w:sz w:val="18"/>
      </w:rPr>
    </w:pPr>
    <w:r>
      <w:rPr>
        <w:rFonts w:cs="Arial" w:ascii="Arial" w:hAnsi="Arial"/>
        <w:i/>
        <w:sz w:val="18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ii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pt-BR" w:eastAsia="zh-CN" w:bidi="hi-IN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t-BR" w:eastAsia="zh-CN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rong">
    <w:name w:val="Strong"/>
    <w:uiPriority w:val="22"/>
    <w:qFormat/>
    <w:rPr>
      <w:b/>
      <w:bCs/>
    </w:rPr>
  </w:style>
  <w:style w:type="character" w:styleId="Ncoradanotaderodap" w:customStyle="1">
    <w:name w:val="Âncora da nota de rodapé"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semiHidden/>
    <w:unhideWhenUsed/>
    <w:qFormat/>
    <w:rPr>
      <w:vertAlign w:val="superscript"/>
    </w:rPr>
  </w:style>
  <w:style w:type="character" w:styleId="CabealhoChar" w:customStyle="1">
    <w:name w:val="Cabeçalho Char"/>
    <w:basedOn w:val="DefaultParagraphFont"/>
    <w:uiPriority w:val="99"/>
    <w:qFormat/>
    <w:rPr/>
  </w:style>
  <w:style w:type="character" w:styleId="TextodenotaderodapChar" w:customStyle="1">
    <w:name w:val="Texto de nota de rodapé Char"/>
    <w:basedOn w:val="DefaultParagraphFont"/>
    <w:uiPriority w:val="99"/>
    <w:semiHidden/>
    <w:qFormat/>
    <w:rPr>
      <w:rFonts w:ascii="Calibri" w:hAnsi="Calibri" w:eastAsia="Calibri" w:cs="Times New Roman"/>
      <w:sz w:val="20"/>
      <w:szCs w:val="20"/>
      <w:lang w:eastAsia="zh-CN"/>
    </w:rPr>
  </w:style>
  <w:style w:type="character" w:styleId="RodapChar" w:customStyle="1">
    <w:name w:val="Rodapé Char"/>
    <w:basedOn w:val="DefaultParagraphFont"/>
    <w:uiPriority w:val="99"/>
    <w:qFormat/>
    <w:rPr>
      <w:rFonts w:ascii="Calibri" w:hAnsi="Calibri" w:eastAsia="Calibri" w:cs="Times New Roman"/>
      <w:lang w:eastAsia="zh-CN"/>
    </w:rPr>
  </w:style>
  <w:style w:type="character" w:styleId="Fontstyle01" w:customStyle="1">
    <w:name w:val="fontstyle01"/>
    <w:basedOn w:val="DefaultParagraphFont"/>
    <w:qFormat/>
    <w:rPr>
      <w:rFonts w:ascii="Verdana" w:hAnsi="Verdana"/>
      <w:b/>
      <w:bCs/>
      <w:color w:val="000000"/>
      <w:sz w:val="20"/>
      <w:szCs w:val="20"/>
    </w:rPr>
  </w:style>
  <w:style w:type="character" w:styleId="Fontstyle21" w:customStyle="1">
    <w:name w:val="fontstyle21"/>
    <w:basedOn w:val="DefaultParagraphFont"/>
    <w:qFormat/>
    <w:rPr>
      <w:rFonts w:ascii="Verdana" w:hAnsi="Verdana"/>
      <w:color w:val="000000"/>
      <w:sz w:val="20"/>
      <w:szCs w:val="20"/>
    </w:rPr>
  </w:style>
  <w:style w:type="character" w:styleId="Fontstyle31" w:customStyle="1">
    <w:name w:val="fontstyle31"/>
    <w:basedOn w:val="DefaultParagraphFont"/>
    <w:qFormat/>
    <w:rPr>
      <w:rFonts w:ascii="Times New Roman" w:hAnsi="Times New Roman" w:cs="Times New Roman"/>
      <w:color w:val="000000"/>
      <w:sz w:val="24"/>
      <w:szCs w:val="24"/>
    </w:rPr>
  </w:style>
  <w:style w:type="character" w:styleId="Fontstyle11" w:customStyle="1">
    <w:name w:val="fontstyle11"/>
    <w:basedOn w:val="DefaultParagraphFont"/>
    <w:qFormat/>
    <w:rPr>
      <w:rFonts w:ascii="TimesNewRomanPSMT" w:hAnsi="TimesNewRomanPSMT"/>
      <w:color w:val="000000"/>
      <w:sz w:val="24"/>
      <w:szCs w:val="24"/>
    </w:rPr>
  </w:style>
  <w:style w:type="character" w:styleId="Caracteresdenotaderodap" w:customStyle="1">
    <w:name w:val="Caracteres de nota de rodapé"/>
    <w:qFormat/>
    <w:rPr/>
  </w:style>
  <w:style w:type="character" w:styleId="Ncoradanotadefim" w:customStyle="1">
    <w:name w:val="Âncora da nota de fim"/>
    <w:rPr>
      <w:vertAlign w:val="superscript"/>
    </w:rPr>
  </w:style>
  <w:style w:type="character" w:styleId="Caracteresdenotadefim" w:customStyle="1">
    <w:name w:val="Caracteres de nota de fim"/>
    <w:qFormat/>
    <w:rPr/>
  </w:style>
  <w:style w:type="character" w:styleId="LinkdaInternet">
    <w:name w:val="Link da Internet"/>
    <w:basedOn w:val="DefaultParagraphFont"/>
    <w:uiPriority w:val="99"/>
    <w:unhideWhenUsed/>
    <w:rsid w:val="00b518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518a2"/>
    <w:rPr>
      <w:color w:val="605E5C"/>
      <w:shd w:fill="E1DFDD" w:val="clear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tulododocumento">
    <w:name w:val="Title"/>
    <w:basedOn w:val="Normal"/>
    <w:next w:val="Corpodotexto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ormalWeb">
    <w:name w:val="Normal (Web)"/>
    <w:basedOn w:val="Normal"/>
    <w:unhideWhenUsed/>
    <w:qFormat/>
    <w:pPr>
      <w:suppressAutoHyphens w:val="false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Cabealho">
    <w:name w:val="Header"/>
    <w:basedOn w:val="Normal"/>
    <w:uiPriority w:val="99"/>
    <w:unhideWhenUsed/>
    <w:qFormat/>
    <w:pPr>
      <w:tabs>
        <w:tab w:val="clear" w:pos="708"/>
        <w:tab w:val="center" w:pos="4252" w:leader="none"/>
        <w:tab w:val="right" w:pos="8504" w:leader="none"/>
      </w:tabs>
      <w:suppressAutoHyphens w:val="false"/>
      <w:spacing w:lineRule="auto" w:line="240" w:before="0" w:after="0"/>
    </w:pPr>
    <w:rPr>
      <w:rFonts w:cs="" w:cstheme="minorBidi"/>
      <w:lang w:eastAsia="en-US"/>
    </w:rPr>
  </w:style>
  <w:style w:type="paragraph" w:styleId="Rodap">
    <w:name w:val="Footer"/>
    <w:basedOn w:val="Normal"/>
    <w:uiPriority w:val="99"/>
    <w:unhideWhenUsed/>
    <w:qFormat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Notaderodap">
    <w:name w:val="Footnote Text"/>
    <w:basedOn w:val="Normal"/>
    <w:uiPriority w:val="99"/>
    <w:semiHidden/>
    <w:unhideWhenUsed/>
    <w:qFormat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298" w:hanging="425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notes" Target="footnot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notes.xml.rels><?xml version="1.0" encoding="UTF-8"?>
<Relationships xmlns="http://schemas.openxmlformats.org/package/2006/relationships"><Relationship Id="rId1" Type="http://schemas.openxmlformats.org/officeDocument/2006/relationships/hyperlink" Target="mailto:karoline.alvesz11@gmail.com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Neat_Office/6.2.8.2$Windows_x86 LibreOffice_project/</Application>
  <Pages>2</Pages>
  <Words>504</Words>
  <Characters>2965</Characters>
  <CharactersWithSpaces>3461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2022-11-03T12:34:00Z</dcterms:created>
  <dc:creator>Flávio França</dc:creator>
  <dc:description/>
  <dc:language>pt-BR</dc:language>
  <cp:lastModifiedBy/>
  <dcterms:modified xsi:type="dcterms:W3CDTF">2026-10-15T14:46:08Z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ICV">
    <vt:lpwstr>99BAACF13A954095BD7662DAA92CBB5C_13</vt:lpwstr>
  </property>
  <property fmtid="{D5CDD505-2E9C-101B-9397-08002B2CF9AE}" pid="6" name="KSOProductBuildVer">
    <vt:lpwstr>1046-12.1.0.28032</vt:lpwstr>
  </property>
  <property fmtid="{D5CDD505-2E9C-101B-9397-08002B2CF9AE}" pid="7" name="KSOTemplateDocerSaveRecord">
    <vt:lpwstr>eyJoZGlkIjoiOWU1M2ViZTg0OThkZGNmZGYwNWMyNTAzYTc3Y2E3MTQiLCJ1c2VySWQiOiIxMjU0NjYwMDMzMDU5In0=</vt:lpwstr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