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C4D" w:rsidRDefault="003C2C4D" w:rsidP="00FE2DC9">
      <w:pPr>
        <w:spacing w:after="0" w:line="360" w:lineRule="auto"/>
        <w:rPr>
          <w:rFonts w:ascii="Times New Roman" w:hAnsi="Times New Roman" w:cs="Times New Roman"/>
          <w:sz w:val="28"/>
          <w:szCs w:val="28"/>
        </w:rPr>
      </w:pPr>
    </w:p>
    <w:p w:rsidR="00346B7A" w:rsidRPr="00880C03" w:rsidRDefault="00346B7A" w:rsidP="00346B7A">
      <w:pPr>
        <w:spacing w:after="0" w:line="360" w:lineRule="auto"/>
        <w:jc w:val="center"/>
        <w:rPr>
          <w:rFonts w:ascii="Times New Roman" w:hAnsi="Times New Roman" w:cs="Times New Roman"/>
          <w:b/>
          <w:sz w:val="24"/>
          <w:szCs w:val="24"/>
        </w:rPr>
      </w:pPr>
      <w:r w:rsidRPr="00880C03">
        <w:rPr>
          <w:rFonts w:ascii="Times New Roman" w:hAnsi="Times New Roman" w:cs="Times New Roman"/>
          <w:b/>
          <w:sz w:val="24"/>
          <w:szCs w:val="24"/>
        </w:rPr>
        <w:t>A PROPOSIÇÃO DO MUSEU DE TERRITÓRIO DO CARIRI CEARENSE</w:t>
      </w:r>
      <w:r w:rsidR="00F45A77">
        <w:rPr>
          <w:rFonts w:ascii="Times New Roman" w:hAnsi="Times New Roman" w:cs="Times New Roman"/>
          <w:b/>
          <w:sz w:val="24"/>
          <w:szCs w:val="24"/>
        </w:rPr>
        <w:t xml:space="preserve"> COMO POLÍTICA DE DESENVOLVIMENTO SOCIAL</w:t>
      </w:r>
    </w:p>
    <w:p w:rsidR="003C2C4D" w:rsidRDefault="003C2C4D">
      <w:pPr>
        <w:pStyle w:val="Corpodetexto3"/>
        <w:rPr>
          <w:szCs w:val="28"/>
        </w:rPr>
      </w:pPr>
    </w:p>
    <w:p w:rsidR="003C2C4D" w:rsidRDefault="003C2C4D">
      <w:pPr>
        <w:spacing w:after="0" w:line="360" w:lineRule="auto"/>
        <w:jc w:val="center"/>
        <w:rPr>
          <w:rFonts w:ascii="Times New Roman" w:hAnsi="Times New Roman" w:cs="Times New Roman"/>
          <w:sz w:val="28"/>
          <w:szCs w:val="28"/>
        </w:rPr>
      </w:pPr>
    </w:p>
    <w:p w:rsidR="003C2C4D" w:rsidRDefault="0016604A">
      <w:pPr>
        <w:pStyle w:val="Ttulo"/>
        <w:jc w:val="both"/>
        <w:rPr>
          <w:rFonts w:ascii="Times New Roman" w:hAnsi="Times New Roman"/>
          <w:sz w:val="24"/>
        </w:rPr>
      </w:pPr>
      <w:r>
        <w:rPr>
          <w:rFonts w:ascii="Times New Roman" w:hAnsi="Times New Roman"/>
          <w:sz w:val="24"/>
        </w:rPr>
        <w:t>RESUMO</w:t>
      </w:r>
    </w:p>
    <w:p w:rsidR="00533F0F" w:rsidRDefault="00D21C3D" w:rsidP="00533F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 </w:t>
      </w:r>
      <w:r w:rsidR="00484367">
        <w:rPr>
          <w:rFonts w:ascii="Times New Roman" w:hAnsi="Times New Roman" w:cs="Times New Roman"/>
          <w:sz w:val="24"/>
          <w:szCs w:val="24"/>
        </w:rPr>
        <w:t>artigo</w:t>
      </w:r>
      <w:r>
        <w:rPr>
          <w:rFonts w:ascii="Times New Roman" w:hAnsi="Times New Roman" w:cs="Times New Roman"/>
          <w:sz w:val="24"/>
          <w:szCs w:val="24"/>
        </w:rPr>
        <w:t xml:space="preserve"> desenvolve uma análise sobre as potencialidades do Cariri cearense para proposição de um Museu de território, promovendo subsídios de </w:t>
      </w:r>
      <w:r w:rsidR="00C47CFE">
        <w:rPr>
          <w:rFonts w:ascii="Times New Roman" w:hAnsi="Times New Roman" w:cs="Times New Roman"/>
          <w:sz w:val="24"/>
          <w:szCs w:val="24"/>
        </w:rPr>
        <w:t xml:space="preserve">permanência das comunidades locais em seus territórios e estratégias de desenvolvimento local. </w:t>
      </w:r>
      <w:r>
        <w:rPr>
          <w:rFonts w:ascii="Times New Roman" w:hAnsi="Times New Roman" w:cs="Times New Roman"/>
          <w:sz w:val="24"/>
          <w:szCs w:val="24"/>
        </w:rPr>
        <w:t>A</w:t>
      </w:r>
      <w:r w:rsidR="00346B7A">
        <w:rPr>
          <w:rFonts w:ascii="Times New Roman" w:hAnsi="Times New Roman" w:cs="Times New Roman"/>
          <w:sz w:val="24"/>
          <w:szCs w:val="24"/>
        </w:rPr>
        <w:t xml:space="preserve"> </w:t>
      </w:r>
      <w:r w:rsidR="00484367">
        <w:rPr>
          <w:rFonts w:ascii="Times New Roman" w:hAnsi="Times New Roman" w:cs="Times New Roman"/>
          <w:sz w:val="24"/>
          <w:szCs w:val="24"/>
        </w:rPr>
        <w:t>perspectiva de produção do</w:t>
      </w:r>
      <w:r w:rsidR="00346B7A">
        <w:rPr>
          <w:rFonts w:ascii="Times New Roman" w:hAnsi="Times New Roman" w:cs="Times New Roman"/>
          <w:sz w:val="24"/>
          <w:szCs w:val="24"/>
        </w:rPr>
        <w:t xml:space="preserve"> inventário </w:t>
      </w:r>
      <w:r w:rsidR="00484367">
        <w:rPr>
          <w:rFonts w:ascii="Times New Roman" w:hAnsi="Times New Roman" w:cs="Times New Roman"/>
          <w:sz w:val="24"/>
          <w:szCs w:val="24"/>
        </w:rPr>
        <w:t>dialoga</w:t>
      </w:r>
      <w:r w:rsidR="00346B7A">
        <w:rPr>
          <w:rFonts w:ascii="Times New Roman" w:hAnsi="Times New Roman" w:cs="Times New Roman"/>
          <w:sz w:val="24"/>
          <w:szCs w:val="24"/>
        </w:rPr>
        <w:t xml:space="preserve"> cultura-território-comunidade </w:t>
      </w:r>
      <w:r>
        <w:rPr>
          <w:rFonts w:ascii="Times New Roman" w:hAnsi="Times New Roman" w:cs="Times New Roman"/>
          <w:sz w:val="24"/>
          <w:szCs w:val="24"/>
        </w:rPr>
        <w:t>para subsidiar</w:t>
      </w:r>
      <w:r w:rsidR="00346B7A">
        <w:rPr>
          <w:rFonts w:ascii="Times New Roman" w:hAnsi="Times New Roman" w:cs="Times New Roman"/>
          <w:sz w:val="24"/>
          <w:szCs w:val="24"/>
        </w:rPr>
        <w:t xml:space="preserve"> a criação do Museu, </w:t>
      </w:r>
      <w:r w:rsidR="00484367">
        <w:rPr>
          <w:rFonts w:ascii="Times New Roman" w:hAnsi="Times New Roman" w:cs="Times New Roman"/>
          <w:sz w:val="24"/>
          <w:szCs w:val="24"/>
        </w:rPr>
        <w:t xml:space="preserve">na qual se </w:t>
      </w:r>
      <w:r w:rsidR="00346B7A">
        <w:rPr>
          <w:rFonts w:ascii="Times New Roman" w:hAnsi="Times New Roman" w:cs="Times New Roman"/>
          <w:sz w:val="24"/>
          <w:szCs w:val="24"/>
        </w:rPr>
        <w:t>valoriza</w:t>
      </w:r>
      <w:r w:rsidR="00484367">
        <w:rPr>
          <w:rFonts w:ascii="Times New Roman" w:hAnsi="Times New Roman" w:cs="Times New Roman"/>
          <w:sz w:val="24"/>
          <w:szCs w:val="24"/>
        </w:rPr>
        <w:t xml:space="preserve"> </w:t>
      </w:r>
      <w:r w:rsidR="00346B7A">
        <w:rPr>
          <w:rFonts w:ascii="Times New Roman" w:hAnsi="Times New Roman" w:cs="Times New Roman"/>
          <w:sz w:val="24"/>
          <w:szCs w:val="24"/>
        </w:rPr>
        <w:t xml:space="preserve">a cultura e o pertencimento </w:t>
      </w:r>
      <w:r w:rsidR="00484367">
        <w:rPr>
          <w:rFonts w:ascii="Times New Roman" w:hAnsi="Times New Roman" w:cs="Times New Roman"/>
          <w:sz w:val="24"/>
          <w:szCs w:val="24"/>
        </w:rPr>
        <w:t>dos</w:t>
      </w:r>
      <w:r w:rsidR="00346B7A">
        <w:rPr>
          <w:rFonts w:ascii="Times New Roman" w:hAnsi="Times New Roman" w:cs="Times New Roman"/>
          <w:sz w:val="24"/>
          <w:szCs w:val="24"/>
        </w:rPr>
        <w:t xml:space="preserve"> grupos sociais, </w:t>
      </w:r>
      <w:r w:rsidR="00C47CFE">
        <w:rPr>
          <w:rFonts w:ascii="Times New Roman" w:hAnsi="Times New Roman" w:cs="Times New Roman"/>
          <w:sz w:val="24"/>
          <w:szCs w:val="24"/>
        </w:rPr>
        <w:t>proporcionando o</w:t>
      </w:r>
      <w:r w:rsidR="00346B7A">
        <w:rPr>
          <w:rFonts w:ascii="Times New Roman" w:hAnsi="Times New Roman" w:cs="Times New Roman"/>
          <w:sz w:val="24"/>
          <w:szCs w:val="24"/>
        </w:rPr>
        <w:t xml:space="preserve"> desenvolvimento social </w:t>
      </w:r>
      <w:r w:rsidR="00484367">
        <w:rPr>
          <w:rFonts w:ascii="Times New Roman" w:hAnsi="Times New Roman" w:cs="Times New Roman"/>
          <w:sz w:val="24"/>
          <w:szCs w:val="24"/>
        </w:rPr>
        <w:t>a partir de</w:t>
      </w:r>
      <w:r w:rsidR="00346B7A">
        <w:rPr>
          <w:rFonts w:ascii="Times New Roman" w:hAnsi="Times New Roman" w:cs="Times New Roman"/>
          <w:sz w:val="24"/>
          <w:szCs w:val="24"/>
        </w:rPr>
        <w:t xml:space="preserve"> atividades turísticas.</w:t>
      </w:r>
      <w:r w:rsidR="00C47CFE">
        <w:rPr>
          <w:rFonts w:ascii="Times New Roman" w:hAnsi="Times New Roman" w:cs="Times New Roman"/>
          <w:sz w:val="24"/>
          <w:szCs w:val="24"/>
        </w:rPr>
        <w:t xml:space="preserve"> O trabalho pauta-se na produção do inventário</w:t>
      </w:r>
      <w:r w:rsidR="00484367">
        <w:rPr>
          <w:rFonts w:ascii="Times New Roman" w:hAnsi="Times New Roman" w:cs="Times New Roman"/>
          <w:sz w:val="24"/>
          <w:szCs w:val="24"/>
        </w:rPr>
        <w:t>,</w:t>
      </w:r>
      <w:r w:rsidR="00C47CFE">
        <w:rPr>
          <w:rFonts w:ascii="Times New Roman" w:hAnsi="Times New Roman" w:cs="Times New Roman"/>
          <w:sz w:val="24"/>
          <w:szCs w:val="24"/>
        </w:rPr>
        <w:t xml:space="preserve"> p</w:t>
      </w:r>
      <w:r w:rsidR="00484367">
        <w:rPr>
          <w:rFonts w:ascii="Times New Roman" w:hAnsi="Times New Roman" w:cs="Times New Roman"/>
          <w:sz w:val="24"/>
          <w:szCs w:val="24"/>
        </w:rPr>
        <w:t>artindo das</w:t>
      </w:r>
      <w:r w:rsidR="00C47CFE">
        <w:rPr>
          <w:rFonts w:ascii="Times New Roman" w:hAnsi="Times New Roman" w:cs="Times New Roman"/>
          <w:sz w:val="24"/>
          <w:szCs w:val="24"/>
        </w:rPr>
        <w:t xml:space="preserve"> proposições teórico-metodológicas da </w:t>
      </w:r>
      <w:proofErr w:type="spellStart"/>
      <w:r w:rsidR="00C47CFE">
        <w:rPr>
          <w:rFonts w:ascii="Times New Roman" w:hAnsi="Times New Roman" w:cs="Times New Roman"/>
          <w:sz w:val="24"/>
          <w:szCs w:val="24"/>
        </w:rPr>
        <w:t>Sociomuseologia</w:t>
      </w:r>
      <w:proofErr w:type="spellEnd"/>
      <w:r w:rsidR="00484367">
        <w:rPr>
          <w:rFonts w:ascii="Times New Roman" w:hAnsi="Times New Roman" w:cs="Times New Roman"/>
          <w:sz w:val="24"/>
          <w:szCs w:val="24"/>
        </w:rPr>
        <w:t>, na</w:t>
      </w:r>
      <w:r w:rsidR="00C47CFE">
        <w:rPr>
          <w:rFonts w:ascii="Times New Roman" w:hAnsi="Times New Roman" w:cs="Times New Roman"/>
          <w:sz w:val="24"/>
          <w:szCs w:val="24"/>
        </w:rPr>
        <w:t xml:space="preserve"> qual </w:t>
      </w:r>
      <w:r w:rsidR="00484367">
        <w:rPr>
          <w:rFonts w:ascii="Times New Roman" w:hAnsi="Times New Roman" w:cs="Times New Roman"/>
          <w:sz w:val="24"/>
          <w:szCs w:val="24"/>
        </w:rPr>
        <w:t>a participação direta da comunidade pelo agente da pessoa-recurso</w:t>
      </w:r>
      <w:r w:rsidR="00C47CFE">
        <w:rPr>
          <w:rFonts w:ascii="Times New Roman" w:hAnsi="Times New Roman" w:cs="Times New Roman"/>
          <w:sz w:val="24"/>
          <w:szCs w:val="24"/>
        </w:rPr>
        <w:t xml:space="preserve">. </w:t>
      </w:r>
      <w:r w:rsidR="00533F0F">
        <w:rPr>
          <w:rFonts w:ascii="Times New Roman" w:hAnsi="Times New Roman" w:cs="Times New Roman"/>
          <w:sz w:val="24"/>
          <w:szCs w:val="24"/>
        </w:rPr>
        <w:t xml:space="preserve">O </w:t>
      </w:r>
      <w:r w:rsidR="00C47CFE">
        <w:rPr>
          <w:rFonts w:ascii="Times New Roman" w:hAnsi="Times New Roman" w:cs="Times New Roman"/>
          <w:sz w:val="24"/>
          <w:szCs w:val="24"/>
        </w:rPr>
        <w:t>M</w:t>
      </w:r>
      <w:r w:rsidR="00533F0F">
        <w:rPr>
          <w:rFonts w:ascii="Times New Roman" w:hAnsi="Times New Roman" w:cs="Times New Roman"/>
          <w:sz w:val="24"/>
          <w:szCs w:val="24"/>
        </w:rPr>
        <w:t xml:space="preserve">useu de </w:t>
      </w:r>
      <w:r w:rsidR="00C47CFE">
        <w:rPr>
          <w:rFonts w:ascii="Times New Roman" w:hAnsi="Times New Roman" w:cs="Times New Roman"/>
          <w:sz w:val="24"/>
          <w:szCs w:val="24"/>
        </w:rPr>
        <w:t>T</w:t>
      </w:r>
      <w:r w:rsidR="00533F0F">
        <w:rPr>
          <w:rFonts w:ascii="Times New Roman" w:hAnsi="Times New Roman" w:cs="Times New Roman"/>
          <w:sz w:val="24"/>
          <w:szCs w:val="24"/>
        </w:rPr>
        <w:t xml:space="preserve">erritório </w:t>
      </w:r>
      <w:r w:rsidR="00C47CFE">
        <w:rPr>
          <w:rFonts w:ascii="Times New Roman" w:hAnsi="Times New Roman" w:cs="Times New Roman"/>
          <w:sz w:val="24"/>
          <w:szCs w:val="24"/>
        </w:rPr>
        <w:t>deve</w:t>
      </w:r>
      <w:r w:rsidR="00533F0F">
        <w:rPr>
          <w:rFonts w:ascii="Times New Roman" w:hAnsi="Times New Roman" w:cs="Times New Roman"/>
          <w:sz w:val="24"/>
          <w:szCs w:val="24"/>
        </w:rPr>
        <w:t xml:space="preserve"> ser compreendido como uma estratégia de valorização da memória dos lugares, valorizando o território pelo sentido de pertencimento dos sujeitos, ao passo que a valorização da cultura </w:t>
      </w:r>
      <w:r w:rsidR="00484367">
        <w:rPr>
          <w:rFonts w:ascii="Times New Roman" w:hAnsi="Times New Roman" w:cs="Times New Roman"/>
          <w:sz w:val="24"/>
          <w:szCs w:val="24"/>
        </w:rPr>
        <w:t>apresenta-se como</w:t>
      </w:r>
      <w:r w:rsidR="00533F0F">
        <w:rPr>
          <w:rFonts w:ascii="Times New Roman" w:hAnsi="Times New Roman" w:cs="Times New Roman"/>
          <w:sz w:val="24"/>
          <w:szCs w:val="24"/>
        </w:rPr>
        <w:t xml:space="preserve"> </w:t>
      </w:r>
      <w:r w:rsidR="00C47CFE">
        <w:rPr>
          <w:rFonts w:ascii="Times New Roman" w:hAnsi="Times New Roman" w:cs="Times New Roman"/>
          <w:sz w:val="24"/>
          <w:szCs w:val="24"/>
        </w:rPr>
        <w:t>fonte de geração de</w:t>
      </w:r>
      <w:r w:rsidR="00533F0F">
        <w:rPr>
          <w:rFonts w:ascii="Times New Roman" w:hAnsi="Times New Roman" w:cs="Times New Roman"/>
          <w:sz w:val="24"/>
          <w:szCs w:val="24"/>
        </w:rPr>
        <w:t xml:space="preserve"> renda aos sujeitos, evitando processos de desterritorialização.</w:t>
      </w:r>
    </w:p>
    <w:p w:rsidR="00346B7A" w:rsidRDefault="00346B7A" w:rsidP="00346B7A">
      <w:pPr>
        <w:spacing w:after="0" w:line="240" w:lineRule="auto"/>
        <w:jc w:val="both"/>
        <w:rPr>
          <w:rFonts w:ascii="Times New Roman" w:hAnsi="Times New Roman" w:cs="Times New Roman"/>
          <w:sz w:val="24"/>
          <w:szCs w:val="24"/>
        </w:rPr>
      </w:pPr>
    </w:p>
    <w:p w:rsidR="003C2C4D" w:rsidRDefault="0016604A" w:rsidP="00346B7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533F0F" w:rsidRPr="001A0007">
        <w:rPr>
          <w:rFonts w:ascii="Times New Roman" w:hAnsi="Times New Roman" w:cs="Times New Roman"/>
          <w:sz w:val="24"/>
          <w:szCs w:val="24"/>
        </w:rPr>
        <w:t>Museu de território</w:t>
      </w:r>
      <w:r w:rsidR="00533F0F">
        <w:rPr>
          <w:rFonts w:ascii="Times New Roman" w:hAnsi="Times New Roman" w:cs="Times New Roman"/>
          <w:sz w:val="24"/>
          <w:szCs w:val="24"/>
        </w:rPr>
        <w:t>; Paisagem Cultural; Pertencimento; Comunidades; Cariri cearense.</w:t>
      </w:r>
    </w:p>
    <w:p w:rsidR="003C2C4D" w:rsidRDefault="003C2C4D">
      <w:pPr>
        <w:spacing w:after="0" w:line="360" w:lineRule="auto"/>
        <w:jc w:val="both"/>
        <w:rPr>
          <w:rFonts w:ascii="Times New Roman" w:hAnsi="Times New Roman" w:cs="Times New Roman"/>
          <w:sz w:val="24"/>
          <w:szCs w:val="24"/>
        </w:rPr>
      </w:pPr>
    </w:p>
    <w:p w:rsidR="003C2C4D" w:rsidRDefault="0016604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No XX</w:t>
      </w:r>
      <w:r>
        <w:rPr>
          <w:rFonts w:ascii="Times New Roman" w:hAnsi="Times New Roman" w:cs="Times New Roman"/>
          <w:sz w:val="24"/>
          <w:szCs w:val="24"/>
        </w:rPr>
        <w:t>: nome</w:t>
      </w:r>
    </w:p>
    <w:p w:rsidR="003C2C4D" w:rsidRDefault="003C2C4D">
      <w:pPr>
        <w:spacing w:after="0" w:line="360" w:lineRule="auto"/>
        <w:jc w:val="both"/>
        <w:rPr>
          <w:rFonts w:ascii="Times New Roman" w:hAnsi="Times New Roman" w:cs="Times New Roman"/>
          <w:sz w:val="24"/>
          <w:szCs w:val="24"/>
        </w:rPr>
      </w:pPr>
    </w:p>
    <w:p w:rsidR="003C2C4D" w:rsidRDefault="0016604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 Cariri cearense apresenta-se como uma região de grande expressão simbólico-cultural, marcado por diferentes contextos que perpassam pelas festividades locais, religiosidade, culinária, as relações ambientais, literatura de cordel, danças, musicalidade, o patrimônio material e imaterial, etc., e é nesse sentido que se entende a necessidade da preservação de todo esse contexto histórico-cultural que marca essa região e a sua comunidade.</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projeção da cultura no espaço do Cariri cearense sinaliza a relação de fatores sociais com o contexto natural, orientado por concepções de mundo centrado na religiosidade e nas tradições da cultura popular. As transformações dos aspectos culturais são o resultado das intervenções vinculadas a diferentes fatores da conjuntura social e econômica dos diferentes períodos, que nortearam o processo de surgimento das vilas e cidades e seu posterior desenvolvimento. A compreensão cultural do Cariri cearense perpassa por uma leitura de sua produção espacial, produzidas pelos diferentes agentes e dos respectivos fatores históricos a estes relacionados (OLIVEIRA; SILVA, 2015).</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 território que hoje se denomina como Cariri cearense, no período pré-colonialista, fora ocupado pelos índios Kariris. A influência cultural desses povos marca, até os dias atuais, os saberes-fazeres dos sujeitos que hoje habitam essa porção do território cearense. A que se ressaltar a existência de grandes influências de outras matrizes culturais, como dos povos africanos, que se fizeram presentes, através do processo de apropriação territorial, e outros tantos povos que influenciaram a cultura do Cariri cearense.</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Por sua condição hidrogeológica, clima ameno e características pedológicas, fez com que essa região atraísse colonizadores do ciclo do couro e para a produção de cana de açúcar, que marca o primeiro período do processo de apropriação do território brasileiro.</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Tais condições geoambientais permitiram um grande desenvolvimento para a região do Cariri cearense, quando comparado a outras regiões do semiárido nordestino. Esse processo histórico de apropriação do território influenciou diretamente as condições culturais existentes na região. Vale ressaltar que o período colonial, em um primeiro momento, fora marcado por dois contextos socioeconômicos: a de se destacar a Zona da Mata, no qual se desenvolveu a monocultura escravista da cana de açúcar, demarcando essa região com um maior contato social, econômico e cultural com a Europa, através da metrópole Portugal; e os chamados sertões que mantinham o papel de áreas economicamente de suporte, produzindo para abastecer as regiões produtoras de cana de açúcar, sua economia foi marcada pela produção de subsistência. Essas duas caracterizações geoeconômicas distintas contribuíram no desenvolvimento de práticas culturais diferenciadas entre os territórios dos Sertões e da Zona da Mata (OLIVEIRA, 2019).</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As condições geoambientais do Cariri cearense permitiram, a partir do século XIX, o cultivo da cana de açúcar, visando à produção de rapadura e aguardente. Os engenhos ainda marcam a morfologia do Cariri cearense, permanecendo como verdadeiros documentos históricos desse período na região (OLIVEIRA, 2014). Com base na memória dos grupos sociais que se vinculam, historicamente, a essas paisagens culturais, podemos destacar as condições socioespaciais desses períodos de outrora. As marcas do passado só produzem sentidos quando os sujeitos dão significados e sentidos às essas paisagens. Tal questão também é de fundamental importância para a compreensão de outros processos históricos, vinculando a memória coletiva de diferentes grupos sociais, através de seus sentidos de pertencimento, a materialidade e imaterialidade que marca a paisagem cultural do Cariri cearense.</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proposição de musealização de um território surge como forma de valorizar comunidades pelo seu sentido de pertencimento a um determinado território, contribuindo para a manutenção de sua identidade cultural. Os objetos que compõe o acervo do Museu de território conservam-se em seu contexto original, são inventariados, mas permanecem fazendo parte do cotidiano dos sujeitos (REIS, 2019), mantendo seus valores de uso e de troca, além de seu valor simbólico. A categoria de Museu de território é adota e reconhecida pelo Instituto Brasileiro de Museus (IBRAM).</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Pensando de forma específica o Cariri cearense, essa região tem passado por um processo de desenvolvimento econômico, principalmente na última década, após a instituição da Região Metropolitana do Cariri (RM Cariri), através da lei nº. 78, de 26 de junho de 2009. Tomando por base as três principais cidades da RM Cariri (Crato, Juazeiro do Norte e Barbalha), o que se nota é o adensamento da zona urbana, a modernização de equipamentos, o que muita das vezes acaba por invisibilizar marcas do passado, ligados a paisagem cultural local e a sua comunidade. Outra questão que se nota é o aumento da população, pela vinda de pessoas que passam habitar a localidade, mas que, em muitos casos, não conhecem as relações culturais existentes nesse território.</w:t>
      </w:r>
    </w:p>
    <w:p w:rsidR="00E519D0" w:rsidRDefault="00E519D0" w:rsidP="00E519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 que se propõe com o Museu de território é valorizar os aspectos presentes na paisagem cultural do Cariri cearense, conciliando ao desenvolvimento regional, valorizando a cultura local e a comunidade a ela vinculada, na manutenção de sua identidade cultural e territorial. </w:t>
      </w:r>
      <w:r>
        <w:rPr>
          <w:rFonts w:ascii="Times New Roman" w:hAnsi="Times New Roman" w:cs="Times New Roman"/>
          <w:sz w:val="24"/>
          <w:szCs w:val="24"/>
        </w:rPr>
        <w:lastRenderedPageBreak/>
        <w:t>Destarte, a musealização do território pode contribuir como estratégia de administração da memória e instrumento de desenvolvimento social.</w:t>
      </w:r>
    </w:p>
    <w:p w:rsidR="003C2C4D" w:rsidRDefault="003C2C4D">
      <w:pPr>
        <w:spacing w:after="0" w:line="240" w:lineRule="auto"/>
        <w:jc w:val="both"/>
        <w:rPr>
          <w:rFonts w:ascii="Times New Roman" w:hAnsi="Times New Roman" w:cs="Times New Roman"/>
          <w:sz w:val="24"/>
          <w:szCs w:val="24"/>
        </w:rPr>
      </w:pPr>
    </w:p>
    <w:p w:rsidR="003C2C4D" w:rsidRDefault="003C2C4D">
      <w:pPr>
        <w:spacing w:after="0" w:line="240" w:lineRule="auto"/>
        <w:jc w:val="both"/>
        <w:rPr>
          <w:rFonts w:ascii="Times New Roman" w:hAnsi="Times New Roman" w:cs="Times New Roman"/>
          <w:sz w:val="24"/>
          <w:szCs w:val="24"/>
        </w:rPr>
      </w:pPr>
    </w:p>
    <w:p w:rsidR="003C2C4D" w:rsidRDefault="0016604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ASPECTOS METODOLÓGICOS</w:t>
      </w:r>
    </w:p>
    <w:p w:rsidR="001D469A" w:rsidRDefault="001D469A" w:rsidP="001D46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metodologia, na constituição de um plano de musealização do território, compreende-se que o ato de pesquisa, visa conhecer de forma mais consistente dado patrimônio e a relação das pessoas com esses bens materiais e/ou imateriais, bem como a realidade na qual esses sujeitos estão inseridos. A pesquisa deve ser relevante para a comunidade, colaborando em seu processo identitário com o território e apontar soluções para solucionar possíveis problemas enfrentados pela comunidade (OLIVEIRA, 2015).</w:t>
      </w:r>
    </w:p>
    <w:p w:rsidR="001D469A" w:rsidRDefault="001D469A" w:rsidP="001D46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melhor elaborar um plano de pesquisa para o processo de musealização do território, entende-se que a troca de experiências com outros Museus de território, que já estejam institucionalizados, seja de relevante importância para o desenvolvimento da pesquisa. As experiências visam fortalecer, não só a interatividade, mas, principalmente, apontar os caminhos que possam ser comuns, facilitando o processo de constituição do inventariado e do próprio processo de musealização. Sendo assim, pretende-se realizar visitas a outros Museus de território, no sentido de compreender as experiências pelas quais passaram, com seus acertos e percalços, para projetar tais questões em relação ao processo de musealização no território do Cariri cearense.</w:t>
      </w:r>
    </w:p>
    <w:p w:rsidR="001D469A" w:rsidRDefault="001D469A" w:rsidP="001D46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divulgação científica é outro campo de trocas de experiências, pela participação em eventos, simpósios e congressos, permitindo a realização de troca de saberes com outros pesquisadores, permitindo o avanço nas reflexões teórico-metodológicas sobre a proposição que se apresenta.</w:t>
      </w:r>
    </w:p>
    <w:p w:rsidR="001D469A" w:rsidRDefault="001D469A" w:rsidP="001D46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Esse processo de articulação científica e de experiências técnicas deve ser compartilhado com toda a comunidade. Para proceder com esse compartilhamento de ideias, resultados e informações, serão realizados momentos junto às pessoas-recurso, bem como momentos que envolvam todo o coletivo da comunidade. Essa etapa não deve ser encerrada apenas no processo de musealização do território e de construção do inventário, mas deve ser mantida após a instituição do Museu de território com a comunidade. Desta forma, além de promover </w:t>
      </w:r>
      <w:r>
        <w:rPr>
          <w:rFonts w:ascii="Times New Roman" w:hAnsi="Times New Roman" w:cs="Times New Roman"/>
          <w:sz w:val="24"/>
          <w:szCs w:val="24"/>
        </w:rPr>
        <w:lastRenderedPageBreak/>
        <w:t>a preservação dos marcos referenciais da memória, do patrimônio e da identidade cultural da comunidade, possibilita-se a garantir o acesso e a visibilidade destes elementos.</w:t>
      </w:r>
    </w:p>
    <w:p w:rsidR="001D469A" w:rsidRDefault="001D469A" w:rsidP="001D46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 processo de promoção das informações científicas, deve-se ter por objetivo a ampla divulgação, junto à comunidade, de informações científicas por meio de exposições, publicações, palestras, cursos, debates, rodas de conversas sobre os saberes vernaculares, produção de documentários, dentre outros eventos que proporcionem a divulgação científica e a promoção da própria comunidade, percebida como atores principais do processo de musealização do território.</w:t>
      </w:r>
    </w:p>
    <w:p w:rsidR="006B434D" w:rsidRDefault="006B434D" w:rsidP="006B4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promover um plano de musealização do território, cabe-nos, primeiramente, realizar mapeamento das comunidades que possam constituir o Museu de território do Cariri cearense. Um primeiro processo a ser realizado é a identificação dessas comunidades, por meio de levantamentos de produções já existentes que reforçam esse caráter de pertencimento dos sujeitos com o território que habitam e a valorização do patrimônio material e imaterial incorporados na paisagem. Assim, um primeiro ponto a ser realizado é um levantamento bibliográfico da produção existente, sejam por meio de artigos científicos, monografias, dissertações e teses que apontem os caminhos as comunidades que possam vir a compor o desenvolvimento do plano de musealização do território.</w:t>
      </w:r>
    </w:p>
    <w:p w:rsidR="006B434D" w:rsidRDefault="006B434D" w:rsidP="006B4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 levantamento bibliográfico poderá ser realizado através de plataformas digitais, acesso a periódicos científicos, bibliotecas virtuais das Universidades, por meio da Biblioteca Digital Brasileira de Teses e Dissertações (BDTD) e outros meios digitais. A realização desse levantamento também será realizada nos acervos físicos das bibliotecas das Universidades públicas locais (Universidade Regional do Cariri e Universidade Federal do Cariri), biblioteca da Instituição Escola de Saberes de Barbalha (ESBA), Memorial Padre Cícero, Instituto Cultural do Vale Caririense (ICVC), Instituto Cultural do Cariri (ICC), dentre outras instituições que possuam acervos que tratem das expressões culturais, sejam materiais ou imateriais, ligadas a comunidade local. Algumas dessas instituições poderão servir de ponte para a apresentação da proposta de musealização do território a determinadas comunidades.</w:t>
      </w:r>
    </w:p>
    <w:p w:rsidR="006B434D" w:rsidRDefault="006B434D" w:rsidP="006B4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Compreende-se a necessidade da realização de uma revisão bibliográfica para aprimoramento do modelo teórico-metodológico, por meio de bibliografia especializada sobre a temática de </w:t>
      </w:r>
      <w:r>
        <w:rPr>
          <w:rFonts w:ascii="Times New Roman" w:hAnsi="Times New Roman" w:cs="Times New Roman"/>
          <w:sz w:val="24"/>
          <w:szCs w:val="24"/>
        </w:rPr>
        <w:lastRenderedPageBreak/>
        <w:t xml:space="preserve">Museus de território, </w:t>
      </w:r>
      <w:r w:rsidRPr="009C184C">
        <w:rPr>
          <w:rFonts w:ascii="Times New Roman" w:hAnsi="Times New Roman" w:cs="Times New Roman"/>
          <w:sz w:val="24"/>
          <w:szCs w:val="24"/>
        </w:rPr>
        <w:t>assim como no âmbito geográfico para o qual a pesquisa se propõe direcionar.</w:t>
      </w:r>
    </w:p>
    <w:p w:rsidR="006B434D" w:rsidRDefault="006B434D" w:rsidP="006B43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Por meio do reconhecimento inicial de comunidades que já foram trabalhadas em pesquisas científicas, será possível ir a campo coletar as primeiras impressões das comunidades, ligando-as ao patrimônio natural e cultural que estão presentes em seu cotidiano, abordando diferentes aspectos pela produção da paisagem cultural.</w:t>
      </w:r>
    </w:p>
    <w:p w:rsidR="003C2C4D" w:rsidRDefault="003C2C4D">
      <w:pPr>
        <w:spacing w:after="0" w:line="240" w:lineRule="auto"/>
        <w:jc w:val="both"/>
        <w:rPr>
          <w:rFonts w:ascii="Times New Roman" w:hAnsi="Times New Roman" w:cs="Times New Roman"/>
          <w:sz w:val="24"/>
          <w:szCs w:val="24"/>
        </w:rPr>
      </w:pPr>
    </w:p>
    <w:p w:rsidR="003C2C4D" w:rsidRDefault="003C2C4D">
      <w:pPr>
        <w:spacing w:after="0" w:line="240" w:lineRule="auto"/>
        <w:jc w:val="both"/>
        <w:rPr>
          <w:rFonts w:ascii="Times New Roman" w:hAnsi="Times New Roman" w:cs="Times New Roman"/>
          <w:sz w:val="24"/>
          <w:szCs w:val="24"/>
        </w:rPr>
      </w:pPr>
    </w:p>
    <w:p w:rsidR="003C2C4D" w:rsidRDefault="0016604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região do Cariri tem sido uma das regiões, no interior do Ceará, de maior atração para novos investimentos. No entanto, o que se nota, é o fato de que nem sempre esses novos investimentos estão articulados com determinadas condições locais, principalmente em relação às questões culturais.</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 fato, podemos notar tais questões tomando, por exemplo, a cidade de Juazeiro do Norte. Seu núcleo de formação histórico guarda poucos vestígios do passado da cidade, por meio de algumas poucas construções preservadas e, para além das edificações, ainda podemos citar a descaracterização de praças, logradouros, antigos calçadões, etc., que desapareceram da cidade ou foram totalmente modificados em suas estruturas, dando lugar a outra lógica de produção do espaço urbano. Antigos casarões, sobrados, bangalôs, foram cedendo espaço para a construção de estacionamentos privados, graças ao aumento do fluxo de automóveis. Ruas deixaram de existir, outras foram alargadas, para permitir uma maior mobilidade urbana para os veículos. Praças foram transformadas para ganhar um toque de "moderno", caso da antiga praça cinquentenário (OLIVEIRA, 2014).</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Essas questões que foram pontuadas reforçam o argumento para uma falta de políticas públicas que articulem as intervenções, tanto privadas quanto públicas, e a memória da cidade. É nesse sentido, que de forma desordenada, alguns tombamentos, por parte do poder público municipal, foram sendo realizados sem um devido cuidado pelo ato da preservação vinculado ao sentido de pertencimento da comunidade com esse espaço.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Essa realidade não é algo específico de Juazeiro do Norte; Crato e Barbalha, cujos núcleos urbanos são mais antigos que o de Juazeiro, tem sofrido com o processo de substituição da </w:t>
      </w:r>
      <w:r>
        <w:rPr>
          <w:rFonts w:ascii="Times New Roman" w:hAnsi="Times New Roman" w:cs="Times New Roman"/>
          <w:sz w:val="24"/>
          <w:szCs w:val="24"/>
        </w:rPr>
        <w:lastRenderedPageBreak/>
        <w:t>materialidade de tempos pretéritos, para ceder lugar ao "novo". Não queremos dizer com isso, que o processo de desenvolvimento e crescimento econômico se contraponha a preservação da cultura, a preservação da materialidade e do sentido de pertencimento da comunidade que nela habita e que se reconhece nesses espaços, mas ponderamos que é possível pensar políticas públicas que agreguem o desenvolvimento econômico ao patrimônio e a cultura local que está presente naquela comunidade, produzindo um desenvolvimento social e permitindo a convivência de novos investimentos com a identidade cultural da comunidade.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Deve ser destacado que esse processo de modernização dos espaços, em essência, produz um aprofundamento da consciência de si mesmo. Esse processo reflete uma tensão entre o particular e o universal, entre o provincial e o cosmopolita (BERDOULAY; ENTRIKIN, 2012). A identidade cultural torna-se evidente e apresenta-se em um campo de disputas entre o moderno e o memoriável. Esse processo de disputa implica em um sentido de pertencer a uma comunidade de memória. Nesse contexto que se entende na necessidade de participação </w:t>
      </w:r>
      <w:r w:rsidR="00E34E15">
        <w:rPr>
          <w:rFonts w:ascii="Times New Roman" w:hAnsi="Times New Roman" w:cs="Times New Roman"/>
          <w:sz w:val="24"/>
          <w:szCs w:val="24"/>
        </w:rPr>
        <w:t>dos sujeitos, de forma ativa</w:t>
      </w:r>
      <w:r>
        <w:rPr>
          <w:rFonts w:ascii="Times New Roman" w:hAnsi="Times New Roman" w:cs="Times New Roman"/>
          <w:sz w:val="24"/>
          <w:szCs w:val="24"/>
        </w:rPr>
        <w:t>, valorizando o processo de inclusão social no processo de produção do espaço.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 avanço da malha urbana sobre espaços rurais, espaços</w:t>
      </w:r>
      <w:r w:rsidRPr="00BB0F3F">
        <w:rPr>
          <w:rFonts w:ascii="Times New Roman" w:hAnsi="Times New Roman" w:cs="Times New Roman"/>
          <w:sz w:val="24"/>
          <w:szCs w:val="24"/>
        </w:rPr>
        <w:t xml:space="preserve"> </w:t>
      </w:r>
      <w:r>
        <w:rPr>
          <w:rFonts w:ascii="Times New Roman" w:hAnsi="Times New Roman" w:cs="Times New Roman"/>
          <w:sz w:val="24"/>
          <w:szCs w:val="24"/>
        </w:rPr>
        <w:t xml:space="preserve">estes nos quais a cultura popular se faz mais presente, tem ajudado no processo de invisibilização da paisagem cultural. A paisagem cultural vai sendo descaracterizada e, o que se nota, é a falta de políticas públicas que resguarde o direito a cultura, o direito ao patrimônio, o direito ao território, no sentido de apresentar subsídios que permitam a comunidade difundir as marcas que lhe caracterizam e de preservar os bens, sejam materiais e/ou imateriais, que dão sentido a sua forma de pertencimento e de identidade cultural. Algumas pesquisas que abordam as questões culturais no </w:t>
      </w:r>
      <w:r w:rsidR="00E34E15">
        <w:rPr>
          <w:rFonts w:ascii="Times New Roman" w:hAnsi="Times New Roman" w:cs="Times New Roman"/>
          <w:sz w:val="24"/>
          <w:szCs w:val="24"/>
        </w:rPr>
        <w:t>Cariri cearense têm apresentado</w:t>
      </w:r>
      <w:r>
        <w:rPr>
          <w:rFonts w:ascii="Times New Roman" w:hAnsi="Times New Roman" w:cs="Times New Roman"/>
          <w:sz w:val="24"/>
          <w:szCs w:val="24"/>
        </w:rPr>
        <w:t xml:space="preserve"> resultados nesse sentido, inclusive com a fala de sujeitos que sente pela descaracterização da paisagem cultural, como o estudo de Costa (2020a), sobre a memória do cangaço no Cariri cearense.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Chamamos a atenção para a necessidade de pensar políticas públicas integradas, permitindo a inserção dos diferentes agentes sociais que produzem e consomem o espaço, permitindo a inclusão social da comunidade na tomada de decisões. É nesse sentido que se propõe pensar um plano de musealização e a instituição do Museu de Território do Cariri cearense. Uma </w:t>
      </w:r>
      <w:r>
        <w:rPr>
          <w:rFonts w:ascii="Times New Roman" w:hAnsi="Times New Roman" w:cs="Times New Roman"/>
          <w:sz w:val="24"/>
          <w:szCs w:val="24"/>
        </w:rPr>
        <w:lastRenderedPageBreak/>
        <w:t>ação que visa fortalecer o sentido de pertencimento local, promovendo a preservação do patrimônio, reforçando a cultura popular e agregando essas questões a um projeto de desenvolvimento social, nesse sentido, a comunidade deve ser ator principal na construção do plano de musealização, desenvolvimento do estudo de inventário e na gestão do Museu de Território.</w:t>
      </w:r>
    </w:p>
    <w:p w:rsidR="008D6286" w:rsidRDefault="009C184C" w:rsidP="008D6286">
      <w:pPr>
        <w:spacing w:after="0" w:line="360" w:lineRule="auto"/>
        <w:jc w:val="both"/>
        <w:rPr>
          <w:rFonts w:ascii="Times New Roman" w:hAnsi="Times New Roman" w:cs="Times New Roman"/>
          <w:sz w:val="24"/>
          <w:szCs w:val="24"/>
        </w:rPr>
      </w:pPr>
      <w:r w:rsidRPr="009C184C">
        <w:rPr>
          <w:rFonts w:ascii="Times New Roman" w:hAnsi="Times New Roman" w:cs="Times New Roman"/>
          <w:sz w:val="24"/>
          <w:szCs w:val="24"/>
        </w:rPr>
        <w:t>Propõe-se a produção de</w:t>
      </w:r>
      <w:r w:rsidR="008D6286">
        <w:rPr>
          <w:rFonts w:ascii="Times New Roman" w:hAnsi="Times New Roman" w:cs="Times New Roman"/>
          <w:sz w:val="24"/>
          <w:szCs w:val="24"/>
        </w:rPr>
        <w:t xml:space="preserve"> um estudo técnico que permita apresentar subsídios para que seja proposto um plano de musealização do território, propiciando o protagonismo na ação cultural pelos sujeitos pertencentes a comunidades locais e que são o elo principal da cultura com o território, seu patrimônio e a paisagem cultural.</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Quando falamos em Museus de território, nos voltamos a uma proposta que está atrelada a chamada Nova Museologia ou Sociomusiologia, no qual o museu é entendido como parte da comunidade na qual ele está situado e está voltado para a demanda e os problemas da sociedade, e não de forma exclusiva a sua coleção (AIDAR, 2002), preservando o patrimônio cultural e natural, vinculados a comunidade e permitindo um protagonismo no contexto cultural, social e econômico, voltados para o desenvolvimento social. Nesse sentido, o Museu de território deve ser compreendido no sentido de desenvolver-se como "[...] um interlocutor institucional natural à dimensão do território, uma ferramenta cultural para a valorização do capital patrimonial do território" (VARINE-BOHAN, 2008, p. 15).</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Nova Museologia entende a comunidade local, na qual se instituí um Museu de território, como um agente, um ator patrimonial e cultural do microdesenvolvimento do território. Destaca-se que, mesmo sendo um movimento internacional, cada Museu de território guarda sua especificidade local, tratada pelo sentido de pertencimento e pela preservação do patrimônio cultural e natural local, seja este material ou imaterial, adaptando-se a interações complexas dos fatores e dos múltiplos parceiros, no sentido de atender as mudanças e as demandas locais do território em que se insere.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Cabe ainda ressaltar que, diferentemente dos museus tradicionais, os Museus de territórios não estão restritos a um edifício, mas se estendem por um determinado território, no qual a comunidade se reconhece por meio de sua paisagem cultural e desenvolve sua identidade territorial. O patrimônio que constitui o acervo destes museus permanece, em geral, ligado ao </w:t>
      </w:r>
      <w:r>
        <w:rPr>
          <w:rFonts w:ascii="Times New Roman" w:hAnsi="Times New Roman" w:cs="Times New Roman"/>
          <w:sz w:val="24"/>
          <w:szCs w:val="24"/>
        </w:rPr>
        <w:lastRenderedPageBreak/>
        <w:t>cotidiano das comunidades, desenvolvendo-se em seus valores de uso e de troca, mas fortalecendo seu valor simbólico das ações endógenas e exógenas. O que é reforçado em seu patrimônio cultural e natural é sua relação com a cultura viva (VARINE-BOHAN, 2008).</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Destarte, situamos tal proposta em um campo interdisciplinar, dialogando vários saberes científicos para a proposição de um plano de musealização do território do Cariri cearense, valorizando a comunidade local, seu patrimônio e articulado a uma prop</w:t>
      </w:r>
      <w:r w:rsidR="007018CB">
        <w:rPr>
          <w:rFonts w:ascii="Times New Roman" w:hAnsi="Times New Roman" w:cs="Times New Roman"/>
          <w:sz w:val="24"/>
          <w:szCs w:val="24"/>
        </w:rPr>
        <w:t>osta de desenvolvimento social.</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Tomando como fundamentação essa relação de valores e o sentido de pertencimento, propõe-se como base teórico-metodológica a fenomenologia, humanista e cultural, por meio dos saberes geográficos. O geógrafo Eric Dardel (1899-1967), nos aponta as relações íntimas que liga o homem a terra, por meio do sentido de pertencimento, o ser e estar, o habitar um determinado espaço. Essa relação é mediada pelos sentidos e sentimentos dos sujeitos com o seu lugar de pertencimento, uma relação concreta que liga o homem a terra, uma </w:t>
      </w:r>
      <w:r w:rsidRPr="007B4019">
        <w:rPr>
          <w:rFonts w:ascii="Times New Roman" w:hAnsi="Times New Roman" w:cs="Times New Roman"/>
          <w:i/>
          <w:sz w:val="24"/>
          <w:szCs w:val="24"/>
        </w:rPr>
        <w:t>geograficidade</w:t>
      </w:r>
      <w:r>
        <w:rPr>
          <w:rFonts w:ascii="Times New Roman" w:hAnsi="Times New Roman" w:cs="Times New Roman"/>
          <w:sz w:val="24"/>
          <w:szCs w:val="24"/>
        </w:rPr>
        <w:t xml:space="preserve"> (DARDEL, 2011).</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Essa compreensão da maneira de sentir e agir da sociedade em relação com seus lugares, valorizando as experiências tanto pessoais quanto coletivas (OLIVEIRA, 2016), será uma das referências para construção de um plano de musealização do território. concordando com as afirmações de Costa (p. 152, 2008):</w:t>
      </w:r>
    </w:p>
    <w:p w:rsidR="008D6286" w:rsidRDefault="008D6286" w:rsidP="008D6286">
      <w:pPr>
        <w:spacing w:after="0" w:line="360" w:lineRule="auto"/>
        <w:jc w:val="both"/>
        <w:rPr>
          <w:rFonts w:ascii="Times New Roman" w:hAnsi="Times New Roman" w:cs="Times New Roman"/>
          <w:sz w:val="24"/>
          <w:szCs w:val="24"/>
        </w:rPr>
      </w:pPr>
    </w:p>
    <w:p w:rsidR="008D6286" w:rsidRPr="007950D2" w:rsidRDefault="008D6286" w:rsidP="008D6286">
      <w:pPr>
        <w:spacing w:after="0" w:line="240" w:lineRule="auto"/>
        <w:ind w:left="2268"/>
        <w:jc w:val="both"/>
        <w:rPr>
          <w:rFonts w:ascii="Times New Roman" w:hAnsi="Times New Roman" w:cs="Times New Roman"/>
          <w:szCs w:val="24"/>
        </w:rPr>
      </w:pPr>
      <w:r w:rsidRPr="007950D2">
        <w:rPr>
          <w:rFonts w:ascii="Times New Roman" w:hAnsi="Times New Roman" w:cs="Times New Roman"/>
          <w:szCs w:val="24"/>
        </w:rPr>
        <w:t>A identificação do sujeito com a paisagem é explicitada pela relação cognitiva, onde a construção da memória do lugar, é representada pelas ações cotidianas onde se produz formas de espaço culturalmente construídas. Cada indivíduo apreende o entorno, utilizando diversos registros de atividade cognitiva, construindo uma relação paisagem-memória que se manifesta em recortes territoriais.</w:t>
      </w:r>
    </w:p>
    <w:p w:rsidR="008D6286" w:rsidRDefault="008D6286" w:rsidP="008D6286">
      <w:pPr>
        <w:spacing w:after="0" w:line="360" w:lineRule="auto"/>
        <w:jc w:val="both"/>
        <w:rPr>
          <w:rFonts w:ascii="Times New Roman" w:hAnsi="Times New Roman" w:cs="Times New Roman"/>
          <w:sz w:val="24"/>
          <w:szCs w:val="24"/>
        </w:rPr>
      </w:pP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 sentido de pertencimento e as experiências espaciais com o ambiente darão os referenciais para pensar quais as comunidades que podem estar inseridas em uma proposta de produção de um plano de musealização do território. Sem esse elo que liga o valor simbólico do patrimônio, para além do seu valor de uso e de troca, com as relações cotidianas das comunidades, marcando de forma clara a identidade cultural daquele grupo de sujeitos, não haverá um sentimento de pertencimento e de preservação por parte da comunidade.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Não basta que uma determinada materialidade e expressão simbólica durem por muito tempo. Para que os acontecimentos do passado produzam impacto no presente, torna-se necessário o reconhecimento dos sujeitos em relação a esses objetos e das expressões culturais (TUAN, 2012; 2013), devendo produzir um sentido comum que mantenha o sentido identitário a uma comunidade, sendo reforçado pela memória coletiva e repassada para as novas gerações, com toda a força simbólica que determinada materialidade ou expressão cultural possuem para aquela comunidade.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Quando falamos das relações existentes entre o patrimônio natural e cultura com a cultura viva, nos remetemos a esse sentido de pertencimento da comunidade a um determinado território. Para esses sujeitos, os valores das expressões materiais e simbólicas que marcam sua identidade cultural possuem maior valor do que um bem tombado pelo patrimônio nacional ou a um acervo de museu, pois se vinculam ao cotidiano do sujeito, reforçam suas identidades e seus sentidos de pertencimento ao território.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Os museus tradicionais, por vezes, buscam atender a demanda de um determinado público, de determinada camada da social, nem sempre estando voltadas as comunidades nas quais estão inseridos (VARINE-BOHAN, 2008). Quando a comunidade não se reconhece em relação ao museu, este não terá grande valor simbólico para a comunidade. Ao contrário, o Museu de território valoriza a relação entre o patrimônio e comunidade, os sujeitos se reconhecem naqueles objetos e nas expressões culturais simbólicas, dando significado ao museu, enquanto instituição. O Museu de território não deve ser tomado como algo estático, ao contrário, deve ser visto como processo que significa e ressignifica os sujeitos que constituem a comunidade na qual está inserido.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Quando afirmamos que o Museu de território se constitui como um processo, não devendo ser tomado como algo estático, nossa base conceitual para tratar a paisagem deve igualmente refletir essa condição, proporcionando aos sujeitos o protagonismo no desenvolvimento do plano de musealização do território.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 base nas experiências da vivência com as comunidades, podemos problematizar as primeiras questões referentes à produção de um plano de musealização do território, na qual se insere as comunidades pesquisadas. Uma questão a se valorizar são os sujeitos e suas </w:t>
      </w:r>
      <w:r>
        <w:rPr>
          <w:rFonts w:ascii="Times New Roman" w:hAnsi="Times New Roman" w:cs="Times New Roman"/>
          <w:sz w:val="24"/>
          <w:szCs w:val="24"/>
        </w:rPr>
        <w:lastRenderedPageBreak/>
        <w:t>memórias, desta forma, será necessária a busca pela realização de compreender as relações entre o sujeito e o seu lugar. Esse destaque inicial entre o sujeito e o lugar dar-se, pois, o sujeito e o lugar são constitutivos um do outro (BERDOULAY; ENTREKIN, 2012).</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realização desse ato de vivenciar o cotidiano da comunidade deve ser seguida pela coleta das narrativas dos sujeitos que fazem parte dessa comunidade de memória. Quando o sujeito torna-se o protagonista de seu lugar, por meio de sua narrativa, percebe-se uma valorização do sujeito consigo mesmo. A trama narrativa permite realizar a percepção da coerência existente entre os diversos elementos do ambiente</w:t>
      </w:r>
      <w:r>
        <w:rPr>
          <w:rStyle w:val="Refdenotaderodap"/>
          <w:rFonts w:ascii="Times New Roman" w:hAnsi="Times New Roman" w:cs="Times New Roman"/>
          <w:sz w:val="24"/>
          <w:szCs w:val="24"/>
        </w:rPr>
        <w:footnoteReference w:id="1"/>
      </w:r>
      <w:r>
        <w:rPr>
          <w:rFonts w:ascii="Times New Roman" w:hAnsi="Times New Roman" w:cs="Times New Roman"/>
          <w:sz w:val="24"/>
          <w:szCs w:val="24"/>
        </w:rPr>
        <w:t>.</w:t>
      </w:r>
    </w:p>
    <w:p w:rsidR="008D6286" w:rsidRDefault="008D6286" w:rsidP="008D6286">
      <w:pPr>
        <w:spacing w:after="0" w:line="360" w:lineRule="auto"/>
        <w:jc w:val="both"/>
        <w:rPr>
          <w:rFonts w:ascii="Times New Roman" w:hAnsi="Times New Roman" w:cs="Times New Roman"/>
          <w:sz w:val="24"/>
          <w:szCs w:val="24"/>
        </w:rPr>
      </w:pPr>
    </w:p>
    <w:p w:rsidR="008D6286" w:rsidRPr="001158D0" w:rsidRDefault="008D6286" w:rsidP="008D6286">
      <w:pPr>
        <w:spacing w:after="0" w:line="240" w:lineRule="auto"/>
        <w:ind w:left="2268"/>
        <w:jc w:val="both"/>
        <w:rPr>
          <w:rFonts w:ascii="Times New Roman" w:hAnsi="Times New Roman" w:cs="Times New Roman"/>
          <w:szCs w:val="24"/>
        </w:rPr>
      </w:pPr>
      <w:r w:rsidRPr="001158D0">
        <w:rPr>
          <w:rFonts w:ascii="Times New Roman" w:hAnsi="Times New Roman" w:cs="Times New Roman"/>
          <w:szCs w:val="24"/>
        </w:rPr>
        <w:t>O que faz a força do relato é o poder que ele confere ao sujeito de interpretar o seu mundo, de lhe dar sentido, qualquer que seja a heterogeneidade dos fenômenos envolvidos. Esse trabalho se efetua, com efeito, a partir dos elementos que podem ser muito discordantes, quer dizer, que dependem de lógicas diferentes. A especificidade espaço-temporal da experiência e da memória coletiva que vinculam os lugares molda-se bem de maneira narrativa. É por intermédio do relato que o sujeito organiza seus laços com o ambiente e com a coletividade.</w:t>
      </w:r>
      <w:r>
        <w:rPr>
          <w:rFonts w:ascii="Times New Roman" w:hAnsi="Times New Roman" w:cs="Times New Roman"/>
          <w:szCs w:val="24"/>
        </w:rPr>
        <w:t xml:space="preserve"> (</w:t>
      </w:r>
      <w:r w:rsidRPr="001158D0">
        <w:rPr>
          <w:rFonts w:ascii="Times New Roman" w:hAnsi="Times New Roman" w:cs="Times New Roman"/>
          <w:i/>
          <w:szCs w:val="24"/>
        </w:rPr>
        <w:t>Ibdem</w:t>
      </w:r>
      <w:r>
        <w:rPr>
          <w:rFonts w:ascii="Times New Roman" w:hAnsi="Times New Roman" w:cs="Times New Roman"/>
          <w:szCs w:val="24"/>
        </w:rPr>
        <w:t>, p. 109).</w:t>
      </w:r>
    </w:p>
    <w:p w:rsidR="008D6286" w:rsidRDefault="008D6286" w:rsidP="008D6286">
      <w:pPr>
        <w:spacing w:after="0" w:line="360" w:lineRule="auto"/>
        <w:jc w:val="both"/>
        <w:rPr>
          <w:rFonts w:ascii="Times New Roman" w:hAnsi="Times New Roman" w:cs="Times New Roman"/>
          <w:sz w:val="24"/>
          <w:szCs w:val="24"/>
        </w:rPr>
      </w:pP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narrativa é, nesse contexto, o elo de produção de sentidos e de pertencimento do sujeito com o lugar, marcando sua identidade cultural, valorizando seu patrimônio material e imaterial e permitindo visualizar-se enquanto protagonista na proposição da musealização d</w:t>
      </w:r>
      <w:r w:rsidR="001D469A">
        <w:rPr>
          <w:rFonts w:ascii="Times New Roman" w:hAnsi="Times New Roman" w:cs="Times New Roman"/>
          <w:sz w:val="24"/>
          <w:szCs w:val="24"/>
        </w:rPr>
        <w:t>o território do qual faz parte.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Esse processo visa à valorização da memória coletiva do grupo social, nesse sentido, a memória não deve ser vista como algo que remeta apenas ao passado, deve-se ter em conta que ela constituiu-se como parte do processo de formação do presente. A memória é um mecanismo seletivo, no qual decide o que será "lembrado" e o que será "esquecido", sendo elemento fundamental para a produção de identidades (HALBWACHS, 2003).</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já destacado, mas do que produtora de identidades, a memória permite que o sujeito se reconheça pertencente a um determinado grupo social, ao passo que, se difere de outros sujeitos e grupos sociais. "[...] A alteridade é fundamental na constituição da identidade: eu me identifico com quem, com quem sou parecido, de quem sou diferente? Vemos assim que </w:t>
      </w:r>
      <w:r>
        <w:rPr>
          <w:rFonts w:ascii="Times New Roman" w:hAnsi="Times New Roman" w:cs="Times New Roman"/>
          <w:sz w:val="24"/>
          <w:szCs w:val="24"/>
        </w:rPr>
        <w:lastRenderedPageBreak/>
        <w:t>conhecer o outro é fundamental para conhecermos a nós mesmos, com o que o museu pode contribuir" (OLIVEIRA, 2016, p. 87).</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questão da cidadania deve ser eixo principal dos museus, principalmente dos Museus de território, garantindo o pleno direito a cidadania e acesso aos seus espaços públicos, contribuindo para reverter o quadro de exclusão social, ao passo que garante acesso aos instrumentos que constituem a vida em sociedade. A questão da participação social na constituição deveria ser uma questão essencial, porém, o Estatuto dos museus não prever uma obrigatoriedade dessa participação, apenas sinaliza para essa possibilidade, por meio do art. 46, § 1º. (BRASIL, 2009).</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proposição do Museu de território visa à participação da comunidade no desenvolvimento do plano de musealização. Para garantir essa participação, partiremos da proposição do conceito de pessoas-recurso, sendo estes:</w:t>
      </w:r>
    </w:p>
    <w:p w:rsidR="008D6286" w:rsidRDefault="008D6286" w:rsidP="008D6286">
      <w:pPr>
        <w:spacing w:after="0" w:line="360" w:lineRule="auto"/>
        <w:jc w:val="both"/>
        <w:rPr>
          <w:rFonts w:ascii="Times New Roman" w:hAnsi="Times New Roman" w:cs="Times New Roman"/>
          <w:sz w:val="24"/>
          <w:szCs w:val="24"/>
        </w:rPr>
      </w:pPr>
    </w:p>
    <w:p w:rsidR="008D6286" w:rsidRPr="00027967" w:rsidRDefault="008D6286" w:rsidP="008D6286">
      <w:pPr>
        <w:spacing w:after="0" w:line="240" w:lineRule="auto"/>
        <w:ind w:left="2268"/>
        <w:jc w:val="both"/>
        <w:rPr>
          <w:rFonts w:ascii="Times New Roman" w:hAnsi="Times New Roman" w:cs="Times New Roman"/>
          <w:szCs w:val="24"/>
        </w:rPr>
      </w:pPr>
      <w:r w:rsidRPr="00027967">
        <w:rPr>
          <w:rFonts w:ascii="Times New Roman" w:hAnsi="Times New Roman" w:cs="Times New Roman"/>
          <w:szCs w:val="24"/>
        </w:rPr>
        <w:t>[...] representantes da comunidade que se integrem plenamente da participação dos museus, no caso em particular principalmente da elaboração dos planos museológicos, e repliquem junto aos seus pares suas experiências, de forma que todos tenham condições de se apropriar do mus</w:t>
      </w:r>
      <w:r>
        <w:rPr>
          <w:rFonts w:ascii="Times New Roman" w:hAnsi="Times New Roman" w:cs="Times New Roman"/>
          <w:szCs w:val="24"/>
        </w:rPr>
        <w:t>eu e suas questões museológicas</w:t>
      </w:r>
      <w:r w:rsidRPr="00027967">
        <w:rPr>
          <w:rFonts w:ascii="Times New Roman" w:hAnsi="Times New Roman" w:cs="Times New Roman"/>
          <w:szCs w:val="24"/>
        </w:rPr>
        <w:t xml:space="preserve"> (OLIVEIRA, 2016</w:t>
      </w:r>
      <w:r>
        <w:rPr>
          <w:rFonts w:ascii="Times New Roman" w:hAnsi="Times New Roman" w:cs="Times New Roman"/>
          <w:szCs w:val="24"/>
        </w:rPr>
        <w:t>, p. 105</w:t>
      </w:r>
      <w:r w:rsidRPr="00027967">
        <w:rPr>
          <w:rFonts w:ascii="Times New Roman" w:hAnsi="Times New Roman" w:cs="Times New Roman"/>
          <w:szCs w:val="24"/>
        </w:rPr>
        <w:t>).</w:t>
      </w:r>
    </w:p>
    <w:p w:rsidR="008D6286" w:rsidRDefault="008D6286" w:rsidP="008D6286">
      <w:pPr>
        <w:spacing w:after="0" w:line="360" w:lineRule="auto"/>
        <w:jc w:val="both"/>
        <w:rPr>
          <w:rFonts w:ascii="Times New Roman" w:hAnsi="Times New Roman" w:cs="Times New Roman"/>
          <w:sz w:val="24"/>
          <w:szCs w:val="24"/>
        </w:rPr>
      </w:pP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proposição desse conceito de pessoas-recurso (VARINE-BOHAN </w:t>
      </w:r>
      <w:r w:rsidRPr="006314B5">
        <w:rPr>
          <w:rFonts w:ascii="Times New Roman" w:hAnsi="Times New Roman" w:cs="Times New Roman"/>
          <w:i/>
          <w:sz w:val="24"/>
          <w:szCs w:val="24"/>
        </w:rPr>
        <w:t>apud</w:t>
      </w:r>
      <w:r>
        <w:rPr>
          <w:rFonts w:ascii="Times New Roman" w:hAnsi="Times New Roman" w:cs="Times New Roman"/>
          <w:sz w:val="24"/>
          <w:szCs w:val="24"/>
        </w:rPr>
        <w:t xml:space="preserve"> OLIVEIRA, 2016) estabelecido seguindo o processo de musealização do território, com base nos princípios teóricos da museologia, no qual:</w:t>
      </w:r>
    </w:p>
    <w:p w:rsidR="008D6286" w:rsidRDefault="008D6286" w:rsidP="008D6286">
      <w:pPr>
        <w:spacing w:after="0" w:line="360" w:lineRule="auto"/>
        <w:jc w:val="both"/>
        <w:rPr>
          <w:rFonts w:ascii="Times New Roman" w:hAnsi="Times New Roman" w:cs="Times New Roman"/>
          <w:sz w:val="24"/>
          <w:szCs w:val="24"/>
        </w:rPr>
      </w:pPr>
    </w:p>
    <w:p w:rsidR="008D6286" w:rsidRPr="00AD5785" w:rsidRDefault="008D6286" w:rsidP="008D6286">
      <w:pPr>
        <w:spacing w:after="0" w:line="240" w:lineRule="auto"/>
        <w:ind w:left="2268"/>
        <w:jc w:val="both"/>
        <w:rPr>
          <w:rFonts w:ascii="Times New Roman" w:hAnsi="Times New Roman" w:cs="Times New Roman"/>
          <w:szCs w:val="24"/>
        </w:rPr>
      </w:pPr>
      <w:r w:rsidRPr="00AD5785">
        <w:rPr>
          <w:rFonts w:ascii="Times New Roman" w:hAnsi="Times New Roman" w:cs="Times New Roman"/>
          <w:szCs w:val="24"/>
        </w:rPr>
        <w:t>[...] a partir da constituição de uma cadeia operatória que se inicia com um diagnóstico situacional e se desdobra pelo delineamento do conceito gerador e argumento museológico, levantamento do inventário patrimonial, definição das linha</w:t>
      </w:r>
      <w:r>
        <w:rPr>
          <w:rFonts w:ascii="Times New Roman" w:hAnsi="Times New Roman" w:cs="Times New Roman"/>
          <w:szCs w:val="24"/>
        </w:rPr>
        <w:t>s</w:t>
      </w:r>
      <w:r w:rsidRPr="00AD5785">
        <w:rPr>
          <w:rFonts w:ascii="Times New Roman" w:hAnsi="Times New Roman" w:cs="Times New Roman"/>
          <w:szCs w:val="24"/>
        </w:rPr>
        <w:t xml:space="preserve"> programáticas e demais processos museográficos, dentre eles em espacial as diretrizes a serem aplicadas à preservação e à expografia. Ou seja, a despeito das diferenciações existentes entre o museu clássico e o museu de território no que diz respeito às distintas naturezas do patrimônio musealizado, em essência o processo de musealização obedecerá rigidamente os mesmos princípios teórico-metodológicos da museologia.</w:t>
      </w:r>
      <w:r>
        <w:rPr>
          <w:rFonts w:ascii="Times New Roman" w:hAnsi="Times New Roman" w:cs="Times New Roman"/>
          <w:szCs w:val="24"/>
        </w:rPr>
        <w:t xml:space="preserve"> (</w:t>
      </w:r>
      <w:r>
        <w:rPr>
          <w:rFonts w:ascii="Times New Roman" w:hAnsi="Times New Roman" w:cs="Times New Roman"/>
          <w:sz w:val="24"/>
          <w:szCs w:val="24"/>
        </w:rPr>
        <w:t>KASEKER, 2014, pp. 84-85).</w:t>
      </w:r>
    </w:p>
    <w:p w:rsidR="008D6286" w:rsidRDefault="008D6286" w:rsidP="008D6286">
      <w:pPr>
        <w:spacing w:after="0" w:line="360" w:lineRule="auto"/>
        <w:jc w:val="both"/>
        <w:rPr>
          <w:rFonts w:ascii="Times New Roman" w:hAnsi="Times New Roman" w:cs="Times New Roman"/>
          <w:sz w:val="24"/>
          <w:szCs w:val="24"/>
        </w:rPr>
      </w:pP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Na perspectiva apresentada por Kaseker (2014), partindo da proposição de musealização do território do município de Itapeva (SP), no qual se propõe em contribuir com instituições públicas e privadas, que se encontram instituídas nos municípios da região sudoeste paulista, no sentido de compartilhar informações e experiências com as instituições correlatas. Visualiza-se a mesma potencialidade existente na região do Cariri cearense, da qual sinalizamos as seguintes instituições parceiras para a realização do processo de musealização do território: o Instituto Escola de Saberes de Barbalha (ESBA) - instituição que foi criada com o propósito de preservar os saberes tradicionais da cultura caririense e que vem cumprindo esse papel, atuando diretamente junto ao poder público e privado, no sentido de promover políticas públicas voltadas a promoção e salvaguarda da cultural popular e do patrimônio natural e cultural do Cariri - e o Centro Pró-Memória de Barbalha Josafá Magalhães - sediado na cidade de Barbalha, a instituição é reconhecida como promotora da memória do lugar e das questões culturais, no sentido de atuar na inclusão social, por meio da cultura popular, tendo atuado no processo de reconhecimento da festa de Santo Antônio de Barbalha como Patrimônio Imaterial pelo IPHAN.</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Sobre a questão do acervo que constitui o Museu de território, cabe destacar:</w:t>
      </w:r>
    </w:p>
    <w:p w:rsidR="008D6286" w:rsidRDefault="008D6286" w:rsidP="008D6286">
      <w:pPr>
        <w:spacing w:after="0" w:line="360" w:lineRule="auto"/>
        <w:jc w:val="both"/>
        <w:rPr>
          <w:rFonts w:ascii="Times New Roman" w:hAnsi="Times New Roman" w:cs="Times New Roman"/>
          <w:sz w:val="24"/>
          <w:szCs w:val="24"/>
        </w:rPr>
      </w:pPr>
    </w:p>
    <w:p w:rsidR="008D6286" w:rsidRPr="00F905D0" w:rsidRDefault="008D6286" w:rsidP="008D6286">
      <w:pPr>
        <w:spacing w:after="0" w:line="240" w:lineRule="auto"/>
        <w:ind w:left="2268"/>
        <w:jc w:val="both"/>
        <w:rPr>
          <w:rFonts w:ascii="Times New Roman" w:hAnsi="Times New Roman" w:cs="Times New Roman"/>
          <w:szCs w:val="24"/>
        </w:rPr>
      </w:pPr>
      <w:r w:rsidRPr="00F905D0">
        <w:rPr>
          <w:rFonts w:ascii="Times New Roman" w:hAnsi="Times New Roman" w:cs="Times New Roman"/>
          <w:szCs w:val="24"/>
        </w:rPr>
        <w:t>Embora não tenha necessariamente uma coleção, o museu de território possui sim um acervo, um conjunto de objetos sob o tratamento museológico, incorporado a um ciclo curatorial. As ações do processo curatorial iniciam-se com a formação do acervo</w:t>
      </w:r>
      <w:r>
        <w:rPr>
          <w:rFonts w:ascii="Times New Roman" w:hAnsi="Times New Roman" w:cs="Times New Roman"/>
          <w:szCs w:val="24"/>
        </w:rPr>
        <w:t>, sendo que qualquer patrimônio</w:t>
      </w:r>
      <w:r w:rsidRPr="00F905D0">
        <w:rPr>
          <w:rFonts w:ascii="Times New Roman" w:hAnsi="Times New Roman" w:cs="Times New Roman"/>
          <w:szCs w:val="24"/>
        </w:rPr>
        <w:t xml:space="preserve"> pode vir a constituir um acervo museológico, o qual é definido pelo trato diferenciado com esse patrimônio e não apenas por sua eventual retirada de seu contexto original. Nesse sentido, o patrimônio inventariado já tem um trato museológico definido e contribui na constituição de um acervo, esteja ele in </w:t>
      </w:r>
      <w:proofErr w:type="spellStart"/>
      <w:r w:rsidRPr="00F905D0">
        <w:rPr>
          <w:rFonts w:ascii="Times New Roman" w:hAnsi="Times New Roman" w:cs="Times New Roman"/>
          <w:szCs w:val="24"/>
        </w:rPr>
        <w:t>situ</w:t>
      </w:r>
      <w:proofErr w:type="spellEnd"/>
      <w:r w:rsidRPr="00F905D0">
        <w:rPr>
          <w:rFonts w:ascii="Times New Roman" w:hAnsi="Times New Roman" w:cs="Times New Roman"/>
          <w:szCs w:val="24"/>
        </w:rPr>
        <w:t xml:space="preserve"> ou não. (OLIVEIRA, 2015, pp. 40-41).</w:t>
      </w:r>
    </w:p>
    <w:p w:rsidR="008D6286" w:rsidRDefault="008D6286" w:rsidP="008D6286">
      <w:pPr>
        <w:spacing w:after="0" w:line="360" w:lineRule="auto"/>
        <w:jc w:val="both"/>
        <w:rPr>
          <w:rFonts w:ascii="Times New Roman" w:hAnsi="Times New Roman" w:cs="Times New Roman"/>
          <w:sz w:val="24"/>
          <w:szCs w:val="24"/>
        </w:rPr>
      </w:pP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destacado por Oliveira (2015; 2016), o acervo de um Museu de território é constituído por seu patrimônio cultural e natural, no qual o tratamento museológico, o incorpora a um ciclo curatorial. Quando se propõe iniciar a pesquisa, tomando por base a narrativa dos sujeitos, como forma de apresentar o potencial do sujeito de interpretar o seu próprio mundo (BERDOULAY; ENTREKIN, 2012), já tem início o processo da base de construção do inventário a ser, posteriormente, trabalhado junto aos outros resultados da pesquisa do </w:t>
      </w:r>
      <w:r>
        <w:rPr>
          <w:rFonts w:ascii="Times New Roman" w:hAnsi="Times New Roman" w:cs="Times New Roman"/>
          <w:sz w:val="24"/>
          <w:szCs w:val="24"/>
        </w:rPr>
        <w:lastRenderedPageBreak/>
        <w:t>processo musealização e, vinculado, a participação integral das pessoas-recurso nesse processo de produção do inventário para a montagem do acervo do Museu de território.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 acervo que possa vir a compor o Museu de território do Cariri cearense poderá ser composto por: conjunto de saberes vernaculares (mesenheiras, benzedeiras, cultivos agrícolas, tradições orais, etc.); edificações que marquem aspectos históricos e culturais da região (engenhos, casas de farinha, casas de sementes, igrejas, etc.); marcos espacial de valor simbólico (Pedra do Morcego, Cemitério dos Marcelinos, Cruzeiro do Caldas, Fonte do Caldas, Serra do Horto, etc.); bens naturais (fauna e flora - com destaque a Chapada do Araripe, Geologia, Pedologia, hidrogeologia, etc.); sítios arqueológicos; centros históricos (edificações urbanas de valor simbólico cultural, praças, monumentos, etc.); festividades populares e expressões religiosas (romarias, festa de Santo Antônio, grupos de penitentes, cantadoras de incelência, renovações, etc.); artesanato; culinária local; danças e cantos (dança do coco, maneiro-pau, reisados, lapinhas, grupo de bacamarteiros, bandas cabaçais, etc.); literatura de cordel, dentre tantos outros elementos que fazem parte da cultura do Cariri cearense.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Ao passo que será construído o inventário do acervo que poderá a vir constituir o Museu de território do Cariri cearense, deverá ser pensada políticas de salvaguarda dos bens tombados. Sobre esse aspecto, Oliveira (2015, p. 41) ressalta que:</w:t>
      </w:r>
    </w:p>
    <w:p w:rsidR="008D6286" w:rsidRDefault="008D6286" w:rsidP="008D6286">
      <w:pPr>
        <w:spacing w:after="0" w:line="360" w:lineRule="auto"/>
        <w:jc w:val="both"/>
        <w:rPr>
          <w:rFonts w:ascii="Times New Roman" w:hAnsi="Times New Roman" w:cs="Times New Roman"/>
          <w:sz w:val="24"/>
          <w:szCs w:val="24"/>
        </w:rPr>
      </w:pPr>
    </w:p>
    <w:p w:rsidR="008D6286" w:rsidRPr="00F6217E" w:rsidRDefault="008D6286" w:rsidP="008D6286">
      <w:pPr>
        <w:spacing w:after="0" w:line="240" w:lineRule="auto"/>
        <w:ind w:left="2268"/>
        <w:jc w:val="both"/>
        <w:rPr>
          <w:rFonts w:ascii="Times New Roman" w:hAnsi="Times New Roman" w:cs="Times New Roman"/>
          <w:szCs w:val="24"/>
        </w:rPr>
      </w:pPr>
      <w:r w:rsidRPr="00F6217E">
        <w:rPr>
          <w:rFonts w:ascii="Times New Roman" w:hAnsi="Times New Roman" w:cs="Times New Roman"/>
          <w:szCs w:val="24"/>
        </w:rPr>
        <w:t>A salvaguarda é parte integrante desse processo. É comum concebê-la como a guarda e conservação de objetos materiais retirados de seu contexto, extinguindo seu valor de uso e muitas vezes de troca, conservando apenas sua carga simbólica. Isso é útil e importante, inclusive nos museus de território, mas não deve ser encarado como obrigação perante todo o patrimônio musealizado. A adoção de inventários e de políticas patrimoniais permite que um patrimônio seja conservado ainda que permaneça em uso. Aliás, algumas formas de patrimônio necessitam permanecer em uso para que sejam preservadas, é o caso do patrimônio imaterial.</w:t>
      </w:r>
    </w:p>
    <w:p w:rsidR="008D6286" w:rsidRDefault="008D6286" w:rsidP="008D6286">
      <w:pPr>
        <w:spacing w:after="0" w:line="360" w:lineRule="auto"/>
        <w:jc w:val="both"/>
        <w:rPr>
          <w:rFonts w:ascii="Times New Roman" w:hAnsi="Times New Roman" w:cs="Times New Roman"/>
          <w:sz w:val="24"/>
          <w:szCs w:val="24"/>
        </w:rPr>
      </w:pP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 o processo de inventário e a construção do acervo, devem ser pensadas, juntamente com as pessoas-recurso, em diálogo com as comunidades, as políticas de salvaguarda dos bens tombados </w:t>
      </w:r>
      <w:r w:rsidR="00104CEC">
        <w:rPr>
          <w:rFonts w:ascii="Times New Roman" w:hAnsi="Times New Roman" w:cs="Times New Roman"/>
          <w:sz w:val="24"/>
          <w:szCs w:val="24"/>
        </w:rPr>
        <w:t>como patrimônio que constituirão</w:t>
      </w:r>
      <w:r>
        <w:rPr>
          <w:rFonts w:ascii="Times New Roman" w:hAnsi="Times New Roman" w:cs="Times New Roman"/>
          <w:sz w:val="24"/>
          <w:szCs w:val="24"/>
        </w:rPr>
        <w:t xml:space="preserve"> o acervo do Museu de território do Cariri cearense. Corroborando com as assertivas de Oliveira (2015; 2016) e também já destacadas </w:t>
      </w:r>
      <w:r>
        <w:rPr>
          <w:rFonts w:ascii="Times New Roman" w:hAnsi="Times New Roman" w:cs="Times New Roman"/>
          <w:sz w:val="24"/>
          <w:szCs w:val="24"/>
        </w:rPr>
        <w:lastRenderedPageBreak/>
        <w:t>no</w:t>
      </w:r>
      <w:r w:rsidR="008D0A1F">
        <w:rPr>
          <w:rFonts w:ascii="Times New Roman" w:hAnsi="Times New Roman" w:cs="Times New Roman"/>
          <w:sz w:val="24"/>
          <w:szCs w:val="24"/>
        </w:rPr>
        <w:t xml:space="preserve"> texto</w:t>
      </w:r>
      <w:r>
        <w:rPr>
          <w:rFonts w:ascii="Times New Roman" w:hAnsi="Times New Roman" w:cs="Times New Roman"/>
          <w:sz w:val="24"/>
          <w:szCs w:val="24"/>
        </w:rPr>
        <w:t xml:space="preserve">, a salvaguarda do patrimônio que constituíra o Museu de território do Cariri cearense não necessita ser despido do seu valor de uso e de troca, mantendo apenas seu valor simbólico, para alguns bens tombados, inclusive materiais, será necessário a permanência desse valor de uso e de troca para destacar todo seu valor simbólico, no contexto do próprio cotidiano da comunidade, já outros bens, será necessário conservar apenas sua carga simbólica, isso deve ser avaliado para que seja proposto nas políticas de salvaguarda do Museu de território do Cariri. </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Junto aos mapeamentos que serão produzidos, entendendo que há potencialidade turística já existente na região, será realizada a identificação de equipamentos, sejam esses públicos ou privados, existentes ou em processo de construção, que possam somar-se no fortalecimento das políticas públicas de desenvolvimento social, por meio de parcerias que potencializem as atividades a serem desenvolvidas no Museu de território do Cariri cearense. Um exemplo a ser citado é o Cruzeiro do Caldas, no qual </w:t>
      </w:r>
      <w:r w:rsidR="00104CEC">
        <w:rPr>
          <w:rFonts w:ascii="Times New Roman" w:hAnsi="Times New Roman" w:cs="Times New Roman"/>
          <w:sz w:val="24"/>
          <w:szCs w:val="24"/>
        </w:rPr>
        <w:t>foi</w:t>
      </w:r>
      <w:r>
        <w:rPr>
          <w:rFonts w:ascii="Times New Roman" w:hAnsi="Times New Roman" w:cs="Times New Roman"/>
          <w:sz w:val="24"/>
          <w:szCs w:val="24"/>
        </w:rPr>
        <w:t xml:space="preserve"> construído um equipamento de turismo e lazer que poderá ser agregado ao Museu de território do Cariri cearense, podendo ser utilizado de forma educativa para a compreensão dos aspectos culturais e do sentido de pertencimentos que os sujeitos possuem com seu território.</w:t>
      </w:r>
    </w:p>
    <w:p w:rsidR="008D6286" w:rsidRDefault="008D6286" w:rsidP="008D6286">
      <w:pPr>
        <w:spacing w:after="0" w:line="360" w:lineRule="auto"/>
        <w:jc w:val="both"/>
        <w:rPr>
          <w:rFonts w:ascii="Times New Roman" w:hAnsi="Times New Roman" w:cs="Times New Roman"/>
          <w:sz w:val="24"/>
          <w:szCs w:val="24"/>
        </w:rPr>
      </w:pPr>
      <w:r w:rsidRPr="00FD2A8D">
        <w:rPr>
          <w:rFonts w:ascii="Times New Roman" w:hAnsi="Times New Roman" w:cs="Times New Roman"/>
          <w:sz w:val="24"/>
          <w:szCs w:val="24"/>
        </w:rPr>
        <w:t>A localização do mirante do Caldas</w:t>
      </w:r>
      <w:r>
        <w:rPr>
          <w:rFonts w:ascii="Times New Roman" w:hAnsi="Times New Roman" w:cs="Times New Roman"/>
          <w:sz w:val="24"/>
          <w:szCs w:val="24"/>
        </w:rPr>
        <w:t>, que faz parte do equipamento citado,</w:t>
      </w:r>
      <w:r w:rsidRPr="00FD2A8D">
        <w:rPr>
          <w:rFonts w:ascii="Times New Roman" w:hAnsi="Times New Roman" w:cs="Times New Roman"/>
          <w:sz w:val="24"/>
          <w:szCs w:val="24"/>
        </w:rPr>
        <w:t xml:space="preserve"> permite uma percepção da caracterização geoambiental do Cariri</w:t>
      </w:r>
      <w:r>
        <w:rPr>
          <w:rFonts w:ascii="Times New Roman" w:hAnsi="Times New Roman" w:cs="Times New Roman"/>
          <w:sz w:val="24"/>
          <w:szCs w:val="24"/>
        </w:rPr>
        <w:t>,</w:t>
      </w:r>
      <w:r w:rsidRPr="00FD2A8D">
        <w:rPr>
          <w:rFonts w:ascii="Times New Roman" w:hAnsi="Times New Roman" w:cs="Times New Roman"/>
          <w:sz w:val="24"/>
          <w:szCs w:val="24"/>
        </w:rPr>
        <w:t xml:space="preserve"> tomando como ponto de partida de análise, as unidades de relevo presentes na região, a Chapada, a encosta e a sua depressão periférica. Nestas condições o mirante permite a abordagem d</w:t>
      </w:r>
      <w:r>
        <w:rPr>
          <w:rFonts w:ascii="Times New Roman" w:hAnsi="Times New Roman" w:cs="Times New Roman"/>
          <w:sz w:val="24"/>
          <w:szCs w:val="24"/>
        </w:rPr>
        <w:t>os aspectos físicos e culturais, tais como:</w:t>
      </w:r>
      <w:r w:rsidRPr="00FD2A8D">
        <w:rPr>
          <w:rFonts w:ascii="Times New Roman" w:hAnsi="Times New Roman" w:cs="Times New Roman"/>
          <w:sz w:val="24"/>
          <w:szCs w:val="24"/>
        </w:rPr>
        <w:t xml:space="preserve"> condições de pluviosidade</w:t>
      </w:r>
      <w:r>
        <w:rPr>
          <w:rFonts w:ascii="Times New Roman" w:hAnsi="Times New Roman" w:cs="Times New Roman"/>
          <w:sz w:val="24"/>
          <w:szCs w:val="24"/>
        </w:rPr>
        <w:t xml:space="preserve"> da região (situação de barlavento da Chapada do Araripe, na porção do Cariri cearense)</w:t>
      </w:r>
      <w:r w:rsidRPr="00FD2A8D">
        <w:rPr>
          <w:rFonts w:ascii="Times New Roman" w:hAnsi="Times New Roman" w:cs="Times New Roman"/>
          <w:sz w:val="24"/>
          <w:szCs w:val="24"/>
        </w:rPr>
        <w:t>, d</w:t>
      </w:r>
      <w:r>
        <w:rPr>
          <w:rFonts w:ascii="Times New Roman" w:hAnsi="Times New Roman" w:cs="Times New Roman"/>
          <w:sz w:val="24"/>
          <w:szCs w:val="24"/>
        </w:rPr>
        <w:t>o</w:t>
      </w:r>
      <w:r w:rsidRPr="00FD2A8D">
        <w:rPr>
          <w:rFonts w:ascii="Times New Roman" w:hAnsi="Times New Roman" w:cs="Times New Roman"/>
          <w:sz w:val="24"/>
          <w:szCs w:val="24"/>
        </w:rPr>
        <w:t xml:space="preserve"> escoamento superficial que constituem a drenagem dos vales</w:t>
      </w:r>
      <w:r>
        <w:rPr>
          <w:rFonts w:ascii="Times New Roman" w:hAnsi="Times New Roman" w:cs="Times New Roman"/>
          <w:sz w:val="24"/>
          <w:szCs w:val="24"/>
        </w:rPr>
        <w:t>,</w:t>
      </w:r>
      <w:r w:rsidRPr="00FD2A8D">
        <w:rPr>
          <w:rFonts w:ascii="Times New Roman" w:hAnsi="Times New Roman" w:cs="Times New Roman"/>
          <w:sz w:val="24"/>
          <w:szCs w:val="24"/>
        </w:rPr>
        <w:t xml:space="preserve"> </w:t>
      </w:r>
      <w:r>
        <w:rPr>
          <w:rFonts w:ascii="Times New Roman" w:hAnsi="Times New Roman" w:cs="Times New Roman"/>
          <w:sz w:val="24"/>
          <w:szCs w:val="24"/>
        </w:rPr>
        <w:t>marcado</w:t>
      </w:r>
      <w:r w:rsidRPr="00FD2A8D">
        <w:rPr>
          <w:rFonts w:ascii="Times New Roman" w:hAnsi="Times New Roman" w:cs="Times New Roman"/>
          <w:sz w:val="24"/>
          <w:szCs w:val="24"/>
        </w:rPr>
        <w:t xml:space="preserve"> pelos rios e riachos do triângulo Crajubar e proximidade</w:t>
      </w:r>
      <w:r>
        <w:rPr>
          <w:rFonts w:ascii="Times New Roman" w:hAnsi="Times New Roman" w:cs="Times New Roman"/>
          <w:sz w:val="24"/>
          <w:szCs w:val="24"/>
        </w:rPr>
        <w:t>s,</w:t>
      </w:r>
      <w:r w:rsidRPr="00FD2A8D">
        <w:rPr>
          <w:rFonts w:ascii="Times New Roman" w:hAnsi="Times New Roman" w:cs="Times New Roman"/>
          <w:sz w:val="24"/>
          <w:szCs w:val="24"/>
        </w:rPr>
        <w:t xml:space="preserve"> ve</w:t>
      </w:r>
      <w:r>
        <w:rPr>
          <w:rFonts w:ascii="Times New Roman" w:hAnsi="Times New Roman" w:cs="Times New Roman"/>
          <w:sz w:val="24"/>
          <w:szCs w:val="24"/>
        </w:rPr>
        <w:t>rtentes onde secularmente se prá</w:t>
      </w:r>
      <w:r w:rsidRPr="00FD2A8D">
        <w:rPr>
          <w:rFonts w:ascii="Times New Roman" w:hAnsi="Times New Roman" w:cs="Times New Roman"/>
          <w:sz w:val="24"/>
          <w:szCs w:val="24"/>
        </w:rPr>
        <w:t>tica a agricultura</w:t>
      </w:r>
      <w:r>
        <w:rPr>
          <w:rFonts w:ascii="Times New Roman" w:hAnsi="Times New Roman" w:cs="Times New Roman"/>
          <w:sz w:val="24"/>
          <w:szCs w:val="24"/>
        </w:rPr>
        <w:t xml:space="preserve"> (saberes vernaculares sobre produção agrícola, uso do solo, etc.)</w:t>
      </w:r>
      <w:r w:rsidRPr="00FD2A8D">
        <w:rPr>
          <w:rFonts w:ascii="Times New Roman" w:hAnsi="Times New Roman" w:cs="Times New Roman"/>
          <w:sz w:val="24"/>
          <w:szCs w:val="24"/>
        </w:rPr>
        <w:t>, das localizações e altitude</w:t>
      </w:r>
      <w:r>
        <w:rPr>
          <w:rFonts w:ascii="Times New Roman" w:hAnsi="Times New Roman" w:cs="Times New Roman"/>
          <w:sz w:val="24"/>
          <w:szCs w:val="24"/>
        </w:rPr>
        <w:t>s</w:t>
      </w:r>
      <w:r w:rsidRPr="00FD2A8D">
        <w:rPr>
          <w:rFonts w:ascii="Times New Roman" w:hAnsi="Times New Roman" w:cs="Times New Roman"/>
          <w:sz w:val="24"/>
          <w:szCs w:val="24"/>
        </w:rPr>
        <w:t xml:space="preserve"> das fontes, da constituição dos a</w:t>
      </w:r>
      <w:r>
        <w:rPr>
          <w:rFonts w:ascii="Times New Roman" w:hAnsi="Times New Roman" w:cs="Times New Roman"/>
          <w:sz w:val="24"/>
          <w:szCs w:val="24"/>
        </w:rPr>
        <w:t>quí</w:t>
      </w:r>
      <w:r w:rsidRPr="00FD2A8D">
        <w:rPr>
          <w:rFonts w:ascii="Times New Roman" w:hAnsi="Times New Roman" w:cs="Times New Roman"/>
          <w:sz w:val="24"/>
          <w:szCs w:val="24"/>
        </w:rPr>
        <w:t>feros, a cobertura veg</w:t>
      </w:r>
      <w:r>
        <w:rPr>
          <w:rFonts w:ascii="Times New Roman" w:hAnsi="Times New Roman" w:cs="Times New Roman"/>
          <w:sz w:val="24"/>
          <w:szCs w:val="24"/>
        </w:rPr>
        <w:t>etal constituída pela Floresta N</w:t>
      </w:r>
      <w:r w:rsidRPr="00FD2A8D">
        <w:rPr>
          <w:rFonts w:ascii="Times New Roman" w:hAnsi="Times New Roman" w:cs="Times New Roman"/>
          <w:sz w:val="24"/>
          <w:szCs w:val="24"/>
        </w:rPr>
        <w:t>acional do Araripe</w:t>
      </w:r>
      <w:r>
        <w:rPr>
          <w:rFonts w:ascii="Times New Roman" w:hAnsi="Times New Roman" w:cs="Times New Roman"/>
          <w:sz w:val="24"/>
          <w:szCs w:val="24"/>
        </w:rPr>
        <w:t xml:space="preserve"> (as diferentes fitofissionomias que marcam as paisagens de exceção e dialogam com a cultura local)</w:t>
      </w:r>
      <w:r w:rsidRPr="00FD2A8D">
        <w:rPr>
          <w:rFonts w:ascii="Times New Roman" w:hAnsi="Times New Roman" w:cs="Times New Roman"/>
          <w:sz w:val="24"/>
          <w:szCs w:val="24"/>
        </w:rPr>
        <w:t>, da geomorfologia e da formação geológica da Chapada d</w:t>
      </w:r>
      <w:r>
        <w:rPr>
          <w:rFonts w:ascii="Times New Roman" w:hAnsi="Times New Roman" w:cs="Times New Roman"/>
          <w:sz w:val="24"/>
          <w:szCs w:val="24"/>
        </w:rPr>
        <w:t>o Araripe que condiciona a histó</w:t>
      </w:r>
      <w:r w:rsidRPr="00FD2A8D">
        <w:rPr>
          <w:rFonts w:ascii="Times New Roman" w:hAnsi="Times New Roman" w:cs="Times New Roman"/>
          <w:sz w:val="24"/>
          <w:szCs w:val="24"/>
        </w:rPr>
        <w:t>ria da terra e</w:t>
      </w:r>
      <w:r>
        <w:rPr>
          <w:rFonts w:ascii="Times New Roman" w:hAnsi="Times New Roman" w:cs="Times New Roman"/>
          <w:sz w:val="24"/>
          <w:szCs w:val="24"/>
        </w:rPr>
        <w:t>,</w:t>
      </w:r>
      <w:r w:rsidRPr="00FD2A8D">
        <w:rPr>
          <w:rFonts w:ascii="Times New Roman" w:hAnsi="Times New Roman" w:cs="Times New Roman"/>
          <w:sz w:val="24"/>
          <w:szCs w:val="24"/>
        </w:rPr>
        <w:t xml:space="preserve"> especificamente</w:t>
      </w:r>
      <w:r>
        <w:rPr>
          <w:rFonts w:ascii="Times New Roman" w:hAnsi="Times New Roman" w:cs="Times New Roman"/>
          <w:sz w:val="24"/>
          <w:szCs w:val="24"/>
        </w:rPr>
        <w:t>,</w:t>
      </w:r>
      <w:r w:rsidRPr="00FD2A8D">
        <w:rPr>
          <w:rFonts w:ascii="Times New Roman" w:hAnsi="Times New Roman" w:cs="Times New Roman"/>
          <w:sz w:val="24"/>
          <w:szCs w:val="24"/>
        </w:rPr>
        <w:t xml:space="preserve"> da existência das jazidas fossilíferas.</w:t>
      </w:r>
    </w:p>
    <w:p w:rsidR="008D6286" w:rsidRDefault="008D6286" w:rsidP="008D6286">
      <w:pPr>
        <w:spacing w:after="0" w:line="360" w:lineRule="auto"/>
        <w:jc w:val="both"/>
        <w:rPr>
          <w:rFonts w:ascii="Times New Roman" w:hAnsi="Times New Roman" w:cs="Times New Roman"/>
          <w:sz w:val="24"/>
          <w:szCs w:val="24"/>
        </w:rPr>
      </w:pPr>
      <w:r w:rsidRPr="00FD2A8D">
        <w:rPr>
          <w:rFonts w:ascii="Times New Roman" w:hAnsi="Times New Roman" w:cs="Times New Roman"/>
          <w:sz w:val="24"/>
          <w:szCs w:val="24"/>
        </w:rPr>
        <w:lastRenderedPageBreak/>
        <w:t>A ad</w:t>
      </w:r>
      <w:r>
        <w:rPr>
          <w:rFonts w:ascii="Times New Roman" w:hAnsi="Times New Roman" w:cs="Times New Roman"/>
          <w:sz w:val="24"/>
          <w:szCs w:val="24"/>
        </w:rPr>
        <w:t>oção do Mirante do Caldas como l</w:t>
      </w:r>
      <w:r w:rsidRPr="00FD2A8D">
        <w:rPr>
          <w:rFonts w:ascii="Times New Roman" w:hAnsi="Times New Roman" w:cs="Times New Roman"/>
          <w:sz w:val="24"/>
          <w:szCs w:val="24"/>
        </w:rPr>
        <w:t xml:space="preserve">aboratório </w:t>
      </w:r>
      <w:r>
        <w:rPr>
          <w:rFonts w:ascii="Times New Roman" w:hAnsi="Times New Roman" w:cs="Times New Roman"/>
          <w:sz w:val="24"/>
          <w:szCs w:val="24"/>
        </w:rPr>
        <w:t>natural de aná</w:t>
      </w:r>
      <w:r w:rsidRPr="00FD2A8D">
        <w:rPr>
          <w:rFonts w:ascii="Times New Roman" w:hAnsi="Times New Roman" w:cs="Times New Roman"/>
          <w:sz w:val="24"/>
          <w:szCs w:val="24"/>
        </w:rPr>
        <w:t xml:space="preserve">lise da </w:t>
      </w:r>
      <w:r>
        <w:rPr>
          <w:rFonts w:ascii="Times New Roman" w:hAnsi="Times New Roman" w:cs="Times New Roman"/>
          <w:sz w:val="24"/>
          <w:szCs w:val="24"/>
        </w:rPr>
        <w:t>f</w:t>
      </w:r>
      <w:r w:rsidRPr="00FD2A8D">
        <w:rPr>
          <w:rFonts w:ascii="Times New Roman" w:hAnsi="Times New Roman" w:cs="Times New Roman"/>
          <w:sz w:val="24"/>
          <w:szCs w:val="24"/>
        </w:rPr>
        <w:t xml:space="preserve">ormação </w:t>
      </w:r>
      <w:r>
        <w:rPr>
          <w:rFonts w:ascii="Times New Roman" w:hAnsi="Times New Roman" w:cs="Times New Roman"/>
          <w:sz w:val="24"/>
          <w:szCs w:val="24"/>
        </w:rPr>
        <w:t>h</w:t>
      </w:r>
      <w:r w:rsidRPr="00FD2A8D">
        <w:rPr>
          <w:rFonts w:ascii="Times New Roman" w:hAnsi="Times New Roman" w:cs="Times New Roman"/>
          <w:sz w:val="24"/>
          <w:szCs w:val="24"/>
        </w:rPr>
        <w:t xml:space="preserve">istórico-territorial e </w:t>
      </w:r>
      <w:r>
        <w:rPr>
          <w:rFonts w:ascii="Times New Roman" w:hAnsi="Times New Roman" w:cs="Times New Roman"/>
          <w:sz w:val="24"/>
          <w:szCs w:val="24"/>
        </w:rPr>
        <w:t>c</w:t>
      </w:r>
      <w:r w:rsidRPr="00FD2A8D">
        <w:rPr>
          <w:rFonts w:ascii="Times New Roman" w:hAnsi="Times New Roman" w:cs="Times New Roman"/>
          <w:sz w:val="24"/>
          <w:szCs w:val="24"/>
        </w:rPr>
        <w:t>ultural do Cariri</w:t>
      </w:r>
      <w:r>
        <w:rPr>
          <w:rFonts w:ascii="Times New Roman" w:hAnsi="Times New Roman" w:cs="Times New Roman"/>
          <w:sz w:val="24"/>
          <w:szCs w:val="24"/>
        </w:rPr>
        <w:t>, tomando as unidades de relevo</w:t>
      </w:r>
      <w:r w:rsidRPr="00FD2A8D">
        <w:rPr>
          <w:rFonts w:ascii="Times New Roman" w:hAnsi="Times New Roman" w:cs="Times New Roman"/>
          <w:sz w:val="24"/>
          <w:szCs w:val="24"/>
        </w:rPr>
        <w:t xml:space="preserve"> </w:t>
      </w:r>
      <w:r>
        <w:rPr>
          <w:rFonts w:ascii="Times New Roman" w:hAnsi="Times New Roman" w:cs="Times New Roman"/>
          <w:sz w:val="24"/>
          <w:szCs w:val="24"/>
        </w:rPr>
        <w:t>(</w:t>
      </w:r>
      <w:r w:rsidRPr="00FD2A8D">
        <w:rPr>
          <w:rFonts w:ascii="Times New Roman" w:hAnsi="Times New Roman" w:cs="Times New Roman"/>
          <w:sz w:val="24"/>
          <w:szCs w:val="24"/>
        </w:rPr>
        <w:t>chapada, encosta e depressão periférica</w:t>
      </w:r>
      <w:r>
        <w:rPr>
          <w:rFonts w:ascii="Times New Roman" w:hAnsi="Times New Roman" w:cs="Times New Roman"/>
          <w:sz w:val="24"/>
          <w:szCs w:val="24"/>
        </w:rPr>
        <w:t>)</w:t>
      </w:r>
      <w:r w:rsidRPr="00FD2A8D">
        <w:rPr>
          <w:rFonts w:ascii="Times New Roman" w:hAnsi="Times New Roman" w:cs="Times New Roman"/>
          <w:sz w:val="24"/>
          <w:szCs w:val="24"/>
        </w:rPr>
        <w:t xml:space="preserve"> como locos de observação, promove uma configuração ao turismo regional</w:t>
      </w:r>
      <w:r>
        <w:rPr>
          <w:rFonts w:ascii="Times New Roman" w:hAnsi="Times New Roman" w:cs="Times New Roman"/>
          <w:sz w:val="24"/>
          <w:szCs w:val="24"/>
        </w:rPr>
        <w:t>, agregado ao plano de musealização do território do Cariri cearense,</w:t>
      </w:r>
      <w:r w:rsidRPr="00FD2A8D">
        <w:rPr>
          <w:rFonts w:ascii="Times New Roman" w:hAnsi="Times New Roman" w:cs="Times New Roman"/>
          <w:sz w:val="24"/>
          <w:szCs w:val="24"/>
        </w:rPr>
        <w:t xml:space="preserve"> orientado pelo viés cultural, </w:t>
      </w:r>
      <w:r>
        <w:rPr>
          <w:rFonts w:ascii="Times New Roman" w:hAnsi="Times New Roman" w:cs="Times New Roman"/>
          <w:sz w:val="24"/>
          <w:szCs w:val="24"/>
        </w:rPr>
        <w:t xml:space="preserve">o </w:t>
      </w:r>
      <w:r w:rsidRPr="00FD2A8D">
        <w:rPr>
          <w:rFonts w:ascii="Times New Roman" w:hAnsi="Times New Roman" w:cs="Times New Roman"/>
          <w:sz w:val="24"/>
          <w:szCs w:val="24"/>
        </w:rPr>
        <w:t>ambient</w:t>
      </w:r>
      <w:r>
        <w:rPr>
          <w:rFonts w:ascii="Times New Roman" w:hAnsi="Times New Roman" w:cs="Times New Roman"/>
          <w:sz w:val="24"/>
          <w:szCs w:val="24"/>
        </w:rPr>
        <w:t>e</w:t>
      </w:r>
      <w:r w:rsidRPr="00FD2A8D">
        <w:rPr>
          <w:rFonts w:ascii="Times New Roman" w:hAnsi="Times New Roman" w:cs="Times New Roman"/>
          <w:sz w:val="24"/>
          <w:szCs w:val="24"/>
        </w:rPr>
        <w:t xml:space="preserve"> </w:t>
      </w:r>
      <w:r>
        <w:rPr>
          <w:rFonts w:ascii="Times New Roman" w:hAnsi="Times New Roman" w:cs="Times New Roman"/>
          <w:sz w:val="24"/>
          <w:szCs w:val="24"/>
        </w:rPr>
        <w:t>pode ser percebido em uma</w:t>
      </w:r>
      <w:r w:rsidRPr="00FD2A8D">
        <w:rPr>
          <w:rFonts w:ascii="Times New Roman" w:hAnsi="Times New Roman" w:cs="Times New Roman"/>
          <w:sz w:val="24"/>
          <w:szCs w:val="24"/>
        </w:rPr>
        <w:t xml:space="preserve"> proposta educativa, de inclu</w:t>
      </w:r>
      <w:r>
        <w:rPr>
          <w:rFonts w:ascii="Times New Roman" w:hAnsi="Times New Roman" w:cs="Times New Roman"/>
          <w:sz w:val="24"/>
          <w:szCs w:val="24"/>
        </w:rPr>
        <w:t>são e valorização social das prá</w:t>
      </w:r>
      <w:r w:rsidRPr="00FD2A8D">
        <w:rPr>
          <w:rFonts w:ascii="Times New Roman" w:hAnsi="Times New Roman" w:cs="Times New Roman"/>
          <w:sz w:val="24"/>
          <w:szCs w:val="24"/>
        </w:rPr>
        <w:t>ticas culturais da</w:t>
      </w:r>
      <w:r>
        <w:rPr>
          <w:rFonts w:ascii="Times New Roman" w:hAnsi="Times New Roman" w:cs="Times New Roman"/>
          <w:sz w:val="24"/>
          <w:szCs w:val="24"/>
        </w:rPr>
        <w:t>s</w:t>
      </w:r>
      <w:r w:rsidRPr="00FD2A8D">
        <w:rPr>
          <w:rFonts w:ascii="Times New Roman" w:hAnsi="Times New Roman" w:cs="Times New Roman"/>
          <w:sz w:val="24"/>
          <w:szCs w:val="24"/>
        </w:rPr>
        <w:t xml:space="preserve"> comunidade</w:t>
      </w:r>
      <w:r>
        <w:rPr>
          <w:rFonts w:ascii="Times New Roman" w:hAnsi="Times New Roman" w:cs="Times New Roman"/>
          <w:sz w:val="24"/>
          <w:szCs w:val="24"/>
        </w:rPr>
        <w:t>s</w:t>
      </w:r>
      <w:r w:rsidRPr="00FD2A8D">
        <w:rPr>
          <w:rFonts w:ascii="Times New Roman" w:hAnsi="Times New Roman" w:cs="Times New Roman"/>
          <w:sz w:val="24"/>
          <w:szCs w:val="24"/>
        </w:rPr>
        <w:t xml:space="preserve"> nativa</w:t>
      </w:r>
      <w:r>
        <w:rPr>
          <w:rFonts w:ascii="Times New Roman" w:hAnsi="Times New Roman" w:cs="Times New Roman"/>
          <w:sz w:val="24"/>
          <w:szCs w:val="24"/>
        </w:rPr>
        <w:t>s do entorno da C</w:t>
      </w:r>
      <w:r w:rsidRPr="00FD2A8D">
        <w:rPr>
          <w:rFonts w:ascii="Times New Roman" w:hAnsi="Times New Roman" w:cs="Times New Roman"/>
          <w:sz w:val="24"/>
          <w:szCs w:val="24"/>
        </w:rPr>
        <w:t xml:space="preserve">hapada do </w:t>
      </w:r>
      <w:r>
        <w:rPr>
          <w:rFonts w:ascii="Times New Roman" w:hAnsi="Times New Roman" w:cs="Times New Roman"/>
          <w:sz w:val="24"/>
          <w:szCs w:val="24"/>
        </w:rPr>
        <w:t>Araripe,</w:t>
      </w:r>
      <w:r w:rsidRPr="00FD2A8D">
        <w:rPr>
          <w:rFonts w:ascii="Times New Roman" w:hAnsi="Times New Roman" w:cs="Times New Roman"/>
          <w:sz w:val="24"/>
          <w:szCs w:val="24"/>
        </w:rPr>
        <w:t xml:space="preserve"> cuja estrutura física de observação já se consolida a partir do Mirante do Caldas e do estabelecimento do Teleférico do Caldas.</w:t>
      </w:r>
    </w:p>
    <w:p w:rsidR="008D6286" w:rsidRDefault="008D6286" w:rsidP="008D6286">
      <w:pPr>
        <w:spacing w:after="0" w:line="360" w:lineRule="auto"/>
        <w:jc w:val="both"/>
        <w:rPr>
          <w:rFonts w:ascii="Times New Roman" w:hAnsi="Times New Roman" w:cs="Times New Roman"/>
          <w:sz w:val="24"/>
          <w:szCs w:val="24"/>
        </w:rPr>
      </w:pPr>
      <w:r w:rsidRPr="00FD2A8D">
        <w:rPr>
          <w:rFonts w:ascii="Times New Roman" w:hAnsi="Times New Roman" w:cs="Times New Roman"/>
          <w:sz w:val="24"/>
          <w:szCs w:val="24"/>
        </w:rPr>
        <w:t>Contudo, a adoção dessa</w:t>
      </w:r>
      <w:r>
        <w:rPr>
          <w:rFonts w:ascii="Times New Roman" w:hAnsi="Times New Roman" w:cs="Times New Roman"/>
          <w:sz w:val="24"/>
          <w:szCs w:val="24"/>
        </w:rPr>
        <w:t>s</w:t>
      </w:r>
      <w:r w:rsidRPr="00FD2A8D">
        <w:rPr>
          <w:rFonts w:ascii="Times New Roman" w:hAnsi="Times New Roman" w:cs="Times New Roman"/>
          <w:sz w:val="24"/>
          <w:szCs w:val="24"/>
        </w:rPr>
        <w:t xml:space="preserve"> potencialidade</w:t>
      </w:r>
      <w:r>
        <w:rPr>
          <w:rFonts w:ascii="Times New Roman" w:hAnsi="Times New Roman" w:cs="Times New Roman"/>
          <w:sz w:val="24"/>
          <w:szCs w:val="24"/>
        </w:rPr>
        <w:t>s,</w:t>
      </w:r>
      <w:r w:rsidRPr="00FD2A8D">
        <w:rPr>
          <w:rFonts w:ascii="Times New Roman" w:hAnsi="Times New Roman" w:cs="Times New Roman"/>
          <w:sz w:val="24"/>
          <w:szCs w:val="24"/>
        </w:rPr>
        <w:t xml:space="preserve"> já em parte viabilizada pela infraestrutura citada, necessita de complemento de infraestrutura educativa que permitam a interatividade no processo de transmissão de informações aos turistas e pesquisadores que recorrem à localidade, </w:t>
      </w:r>
      <w:r>
        <w:rPr>
          <w:rFonts w:ascii="Times New Roman" w:hAnsi="Times New Roman" w:cs="Times New Roman"/>
          <w:sz w:val="24"/>
          <w:szCs w:val="24"/>
        </w:rPr>
        <w:t>nesse contexto inseri-se o processo comunicativo que marca a interação entre a comunidade e o visitante (OLIVEIRA, 2015; 2016).</w:t>
      </w:r>
    </w:p>
    <w:p w:rsidR="008D6286" w:rsidRDefault="008D6286" w:rsidP="008D6286">
      <w:pPr>
        <w:spacing w:after="0" w:line="360" w:lineRule="auto"/>
        <w:jc w:val="both"/>
        <w:rPr>
          <w:rFonts w:ascii="Times New Roman" w:hAnsi="Times New Roman" w:cs="Times New Roman"/>
          <w:sz w:val="24"/>
          <w:szCs w:val="24"/>
        </w:rPr>
      </w:pPr>
      <w:r w:rsidRPr="00FD2A8D">
        <w:rPr>
          <w:rFonts w:ascii="Times New Roman" w:hAnsi="Times New Roman" w:cs="Times New Roman"/>
          <w:sz w:val="24"/>
          <w:szCs w:val="24"/>
        </w:rPr>
        <w:t>Numa percepção latitudinal o Mirante do Caldas possibilita a análise da espacialidade do Triangulo Crajubar voltada para o norte, tendo como ponto assimétri</w:t>
      </w:r>
      <w:r>
        <w:rPr>
          <w:rFonts w:ascii="Times New Roman" w:hAnsi="Times New Roman" w:cs="Times New Roman"/>
          <w:sz w:val="24"/>
          <w:szCs w:val="24"/>
        </w:rPr>
        <w:t>co o Horto do Padre Cícero, que alé</w:t>
      </w:r>
      <w:r w:rsidRPr="00FD2A8D">
        <w:rPr>
          <w:rFonts w:ascii="Times New Roman" w:hAnsi="Times New Roman" w:cs="Times New Roman"/>
          <w:sz w:val="24"/>
          <w:szCs w:val="24"/>
        </w:rPr>
        <w:t>m da percepção dos fatores religiosos materializados na paisagem, tais como a estátua do Padre Cícero e sua igreja em construção, possibilita a uma leitura das condições geológicas e geomorfológica</w:t>
      </w:r>
      <w:r>
        <w:rPr>
          <w:rFonts w:ascii="Times New Roman" w:hAnsi="Times New Roman" w:cs="Times New Roman"/>
          <w:sz w:val="24"/>
          <w:szCs w:val="24"/>
        </w:rPr>
        <w:t>s</w:t>
      </w:r>
      <w:r w:rsidRPr="00FD2A8D">
        <w:rPr>
          <w:rFonts w:ascii="Times New Roman" w:hAnsi="Times New Roman" w:cs="Times New Roman"/>
          <w:sz w:val="24"/>
          <w:szCs w:val="24"/>
        </w:rPr>
        <w:t xml:space="preserve"> presentes na paisagem a partir da Serra</w:t>
      </w:r>
      <w:r>
        <w:rPr>
          <w:rFonts w:ascii="Times New Roman" w:hAnsi="Times New Roman" w:cs="Times New Roman"/>
          <w:sz w:val="24"/>
          <w:szCs w:val="24"/>
        </w:rPr>
        <w:t xml:space="preserve"> do Horto, considerando ainda </w:t>
      </w:r>
      <w:r w:rsidRPr="00FD2A8D">
        <w:rPr>
          <w:rFonts w:ascii="Times New Roman" w:hAnsi="Times New Roman" w:cs="Times New Roman"/>
          <w:sz w:val="24"/>
          <w:szCs w:val="24"/>
        </w:rPr>
        <w:t xml:space="preserve">o indicativo da localização do centro urbano de Caririaçu, e do Crato, primeira Vila do sul cearense, de onde também permite a visibilidade da Estátua de Nossa Senhora de Fátima, que com outros elementos da religiosidade integram a identidade </w:t>
      </w:r>
      <w:r>
        <w:rPr>
          <w:rFonts w:ascii="Times New Roman" w:hAnsi="Times New Roman" w:cs="Times New Roman"/>
          <w:sz w:val="24"/>
          <w:szCs w:val="24"/>
        </w:rPr>
        <w:t>cultural</w:t>
      </w:r>
      <w:r w:rsidRPr="00FD2A8D">
        <w:rPr>
          <w:rFonts w:ascii="Times New Roman" w:hAnsi="Times New Roman" w:cs="Times New Roman"/>
          <w:sz w:val="24"/>
          <w:szCs w:val="24"/>
        </w:rPr>
        <w:t xml:space="preserve"> do Cariri</w:t>
      </w:r>
      <w:r>
        <w:rPr>
          <w:rFonts w:ascii="Times New Roman" w:hAnsi="Times New Roman" w:cs="Times New Roman"/>
          <w:sz w:val="24"/>
          <w:szCs w:val="24"/>
        </w:rPr>
        <w:t xml:space="preserve"> cearense</w:t>
      </w:r>
      <w:r w:rsidRPr="00FD2A8D">
        <w:rPr>
          <w:rFonts w:ascii="Times New Roman" w:hAnsi="Times New Roman" w:cs="Times New Roman"/>
          <w:sz w:val="24"/>
          <w:szCs w:val="24"/>
        </w:rPr>
        <w:t>.</w:t>
      </w:r>
    </w:p>
    <w:p w:rsidR="008D6286" w:rsidRDefault="008D6286" w:rsidP="008D6286">
      <w:pPr>
        <w:spacing w:after="0" w:line="360" w:lineRule="auto"/>
        <w:jc w:val="both"/>
        <w:rPr>
          <w:rFonts w:ascii="Times New Roman" w:hAnsi="Times New Roman" w:cs="Times New Roman"/>
          <w:sz w:val="24"/>
          <w:szCs w:val="24"/>
        </w:rPr>
      </w:pPr>
      <w:r w:rsidRPr="00FD2A8D">
        <w:rPr>
          <w:rFonts w:ascii="Times New Roman" w:hAnsi="Times New Roman" w:cs="Times New Roman"/>
          <w:sz w:val="24"/>
          <w:szCs w:val="24"/>
        </w:rPr>
        <w:t>A materialidade da cultura no espaço e a exposição das especificidades das condições geoambientais</w:t>
      </w:r>
      <w:r>
        <w:rPr>
          <w:rFonts w:ascii="Times New Roman" w:hAnsi="Times New Roman" w:cs="Times New Roman"/>
          <w:sz w:val="24"/>
          <w:szCs w:val="24"/>
        </w:rPr>
        <w:t>,</w:t>
      </w:r>
      <w:r w:rsidRPr="00FD2A8D">
        <w:rPr>
          <w:rFonts w:ascii="Times New Roman" w:hAnsi="Times New Roman" w:cs="Times New Roman"/>
          <w:sz w:val="24"/>
          <w:szCs w:val="24"/>
        </w:rPr>
        <w:t xml:space="preserve"> visibilizada a partir do Mirante do Caldas, permitem uma </w:t>
      </w:r>
      <w:r>
        <w:rPr>
          <w:rFonts w:ascii="Times New Roman" w:hAnsi="Times New Roman" w:cs="Times New Roman"/>
          <w:sz w:val="24"/>
          <w:szCs w:val="24"/>
        </w:rPr>
        <w:t>compreensão</w:t>
      </w:r>
      <w:r w:rsidRPr="00FD2A8D">
        <w:rPr>
          <w:rFonts w:ascii="Times New Roman" w:hAnsi="Times New Roman" w:cs="Times New Roman"/>
          <w:sz w:val="24"/>
          <w:szCs w:val="24"/>
        </w:rPr>
        <w:t xml:space="preserve"> da incorporação da natureza e da projeção da cultura material e imaterial no processo de construção histórica do Cariri cearense no contexto do semiárido</w:t>
      </w:r>
      <w:r>
        <w:rPr>
          <w:rFonts w:ascii="Times New Roman" w:hAnsi="Times New Roman" w:cs="Times New Roman"/>
          <w:sz w:val="24"/>
          <w:szCs w:val="24"/>
        </w:rPr>
        <w:t>, mediada pelo processo comunicativo dos moradores, por meio da musealização do território</w:t>
      </w:r>
      <w:r w:rsidRPr="00FD2A8D">
        <w:rPr>
          <w:rFonts w:ascii="Times New Roman" w:hAnsi="Times New Roman" w:cs="Times New Roman"/>
          <w:sz w:val="24"/>
          <w:szCs w:val="24"/>
        </w:rPr>
        <w:t xml:space="preserve">. </w:t>
      </w:r>
      <w:r>
        <w:rPr>
          <w:rFonts w:ascii="Times New Roman" w:hAnsi="Times New Roman" w:cs="Times New Roman"/>
          <w:sz w:val="24"/>
          <w:szCs w:val="24"/>
        </w:rPr>
        <w:t>Destarte</w:t>
      </w:r>
      <w:r w:rsidRPr="00FD2A8D">
        <w:rPr>
          <w:rFonts w:ascii="Times New Roman" w:hAnsi="Times New Roman" w:cs="Times New Roman"/>
          <w:sz w:val="24"/>
          <w:szCs w:val="24"/>
        </w:rPr>
        <w:t>, ser premente a incorporação dessas potencialidades às proposta</w:t>
      </w:r>
      <w:r>
        <w:rPr>
          <w:rFonts w:ascii="Times New Roman" w:hAnsi="Times New Roman" w:cs="Times New Roman"/>
          <w:sz w:val="24"/>
          <w:szCs w:val="24"/>
        </w:rPr>
        <w:t>s</w:t>
      </w:r>
      <w:r w:rsidRPr="00FD2A8D">
        <w:rPr>
          <w:rFonts w:ascii="Times New Roman" w:hAnsi="Times New Roman" w:cs="Times New Roman"/>
          <w:sz w:val="24"/>
          <w:szCs w:val="24"/>
        </w:rPr>
        <w:t xml:space="preserve"> turísticas que ganha</w:t>
      </w:r>
      <w:r>
        <w:rPr>
          <w:rFonts w:ascii="Times New Roman" w:hAnsi="Times New Roman" w:cs="Times New Roman"/>
          <w:sz w:val="24"/>
          <w:szCs w:val="24"/>
        </w:rPr>
        <w:t>m</w:t>
      </w:r>
      <w:r w:rsidRPr="00FD2A8D">
        <w:rPr>
          <w:rFonts w:ascii="Times New Roman" w:hAnsi="Times New Roman" w:cs="Times New Roman"/>
          <w:sz w:val="24"/>
          <w:szCs w:val="24"/>
        </w:rPr>
        <w:t xml:space="preserve"> projeção e estrutura</w:t>
      </w:r>
      <w:r>
        <w:rPr>
          <w:rFonts w:ascii="Times New Roman" w:hAnsi="Times New Roman" w:cs="Times New Roman"/>
          <w:sz w:val="24"/>
          <w:szCs w:val="24"/>
        </w:rPr>
        <w:t>,</w:t>
      </w:r>
      <w:r w:rsidRPr="00FD2A8D">
        <w:rPr>
          <w:rFonts w:ascii="Times New Roman" w:hAnsi="Times New Roman" w:cs="Times New Roman"/>
          <w:sz w:val="24"/>
          <w:szCs w:val="24"/>
        </w:rPr>
        <w:t xml:space="preserve"> </w:t>
      </w:r>
      <w:r>
        <w:rPr>
          <w:rFonts w:ascii="Times New Roman" w:hAnsi="Times New Roman" w:cs="Times New Roman"/>
          <w:sz w:val="24"/>
          <w:szCs w:val="24"/>
        </w:rPr>
        <w:t>por meio</w:t>
      </w:r>
      <w:r w:rsidRPr="00FD2A8D">
        <w:rPr>
          <w:rFonts w:ascii="Times New Roman" w:hAnsi="Times New Roman" w:cs="Times New Roman"/>
          <w:sz w:val="24"/>
          <w:szCs w:val="24"/>
        </w:rPr>
        <w:t xml:space="preserve"> da</w:t>
      </w:r>
      <w:r>
        <w:rPr>
          <w:rFonts w:ascii="Times New Roman" w:hAnsi="Times New Roman" w:cs="Times New Roman"/>
          <w:sz w:val="24"/>
          <w:szCs w:val="24"/>
        </w:rPr>
        <w:t>s</w:t>
      </w:r>
      <w:r w:rsidRPr="00FD2A8D">
        <w:rPr>
          <w:rFonts w:ascii="Times New Roman" w:hAnsi="Times New Roman" w:cs="Times New Roman"/>
          <w:sz w:val="24"/>
          <w:szCs w:val="24"/>
        </w:rPr>
        <w:t xml:space="preserve"> infraestrutura</w:t>
      </w:r>
      <w:r>
        <w:rPr>
          <w:rFonts w:ascii="Times New Roman" w:hAnsi="Times New Roman" w:cs="Times New Roman"/>
          <w:sz w:val="24"/>
          <w:szCs w:val="24"/>
        </w:rPr>
        <w:t>s</w:t>
      </w:r>
      <w:r w:rsidRPr="00FD2A8D">
        <w:rPr>
          <w:rFonts w:ascii="Times New Roman" w:hAnsi="Times New Roman" w:cs="Times New Roman"/>
          <w:sz w:val="24"/>
          <w:szCs w:val="24"/>
        </w:rPr>
        <w:t xml:space="preserve"> que se projeta</w:t>
      </w:r>
      <w:r>
        <w:rPr>
          <w:rFonts w:ascii="Times New Roman" w:hAnsi="Times New Roman" w:cs="Times New Roman"/>
          <w:sz w:val="24"/>
          <w:szCs w:val="24"/>
        </w:rPr>
        <w:t>m</w:t>
      </w:r>
      <w:r w:rsidRPr="00FD2A8D">
        <w:rPr>
          <w:rFonts w:ascii="Times New Roman" w:hAnsi="Times New Roman" w:cs="Times New Roman"/>
          <w:sz w:val="24"/>
          <w:szCs w:val="24"/>
        </w:rPr>
        <w:t xml:space="preserve"> com o teleférico e</w:t>
      </w:r>
      <w:r>
        <w:rPr>
          <w:rFonts w:ascii="Times New Roman" w:hAnsi="Times New Roman" w:cs="Times New Roman"/>
          <w:sz w:val="24"/>
          <w:szCs w:val="24"/>
        </w:rPr>
        <w:t xml:space="preserve"> o</w:t>
      </w:r>
      <w:r w:rsidRPr="00FD2A8D">
        <w:rPr>
          <w:rFonts w:ascii="Times New Roman" w:hAnsi="Times New Roman" w:cs="Times New Roman"/>
          <w:sz w:val="24"/>
          <w:szCs w:val="24"/>
        </w:rPr>
        <w:t xml:space="preserve"> Mirante dos Caldas.</w:t>
      </w:r>
      <w:r>
        <w:rPr>
          <w:rFonts w:ascii="Times New Roman" w:hAnsi="Times New Roman" w:cs="Times New Roman"/>
          <w:sz w:val="24"/>
          <w:szCs w:val="24"/>
        </w:rPr>
        <w:t xml:space="preserve"> Esse é apenas um dos exemplos de muitos equipamentos que podem potencializar o Museu de </w:t>
      </w:r>
      <w:r>
        <w:rPr>
          <w:rFonts w:ascii="Times New Roman" w:hAnsi="Times New Roman" w:cs="Times New Roman"/>
          <w:sz w:val="24"/>
          <w:szCs w:val="24"/>
        </w:rPr>
        <w:lastRenderedPageBreak/>
        <w:t>território do Cariri cearense, promovendo o desenvolvimento social e o processo de preservação da cultura e do patrimônio, fundamentada em políticas públicas e na inclusão social das comunidades nas tomadas de decisões.</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Esses equipamentos públicos e/ou privados, que possam ser incorporados a proposta de musealização do território, e as potencialidades da paisagem natural da Chapada e do Vale do Cariri serão pesquisadas, apontando a viabilidade e sendo trabalhadas junto às pessoas-recurso, na constituição do processo de inventário do acervo, no sentido desses equipamentos contribuírem para reforçar o sentido de pertencimento e valorizarem os sujeitos e suas comunidades, promovendo o desenvolvimento social.</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Ao final de todas essas etapas, serão organizados grupos de trabalho formado pelos pesquisadores, bolsistas, pessoas-recurso e instituição para fazer a análise dos resultados da pesquisa para construir o plano de musealização e apresentá-lo as instituições responsáveis, no sentido de institucionalizar o Museu de território do Cariri cearense.</w:t>
      </w:r>
    </w:p>
    <w:p w:rsidR="003C2C4D" w:rsidRDefault="003C2C4D">
      <w:pPr>
        <w:spacing w:after="0" w:line="240" w:lineRule="auto"/>
        <w:jc w:val="both"/>
        <w:rPr>
          <w:rFonts w:ascii="Times New Roman" w:hAnsi="Times New Roman" w:cs="Times New Roman"/>
          <w:sz w:val="24"/>
          <w:szCs w:val="24"/>
        </w:rPr>
      </w:pPr>
    </w:p>
    <w:p w:rsidR="003C2C4D" w:rsidRDefault="0016604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Os Museus de território, como destacado ao longo do texto, enquadra-se enquanto uma proposta que visa fortalecer o sentido de pertencimento dos sujeitos e valorizar os patrimônios culturais (materiais e imateriais) e naturais, vinculados a determinadas comunidades, por meio de processo de salvaguarda, possibilitado pela musealização do território.</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proposta de pesquisa, ora apresentada, propõe-se a desenvolver um estudo técnico para que, junto de algumas comunidades, seja promovido o processo de musealização do território do Cariri cearense, como forma de garantir a memória dos lugares, por meio da autoafirmação dos sujeitos com os seus territórios, garantido a salvaguarda da memória e dos bens materiais e imateriais.</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pesquisa visa, em diálogo com as comunidades, fortalecer o sentido de pertencimento dos sujeitos, junto ao seu patrimônio, valorizando os aspectos culturais da comunidade, apresentando tais elementos como potencialidades de desenvolvimento social, inclusão da comunidade na tomada de decisões, principalmente na gestão dos territórios em que se inserem, evitando a invisibilização da memória dos lugares e dos próprios sujeitos. A ideia não é "congelar" a memória e a comunidade no tempo. A memória está vinculada ao </w:t>
      </w:r>
      <w:r>
        <w:rPr>
          <w:rFonts w:ascii="Times New Roman" w:hAnsi="Times New Roman" w:cs="Times New Roman"/>
          <w:sz w:val="24"/>
          <w:szCs w:val="24"/>
        </w:rPr>
        <w:lastRenderedPageBreak/>
        <w:t>conhecimento, à consciência da herança e do patrimônio cultural, e pressupõe um caráter de permanência (passado), de resistência (presente) e de continuidade (futuro), mas nunca de eternidade. É nesse sentido que se sustenta o desenvolvimento de uma política de patrimonialização e de musealização, permitindo o protagonismo aos atores da própria comunidade.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identidade cultural, garantida enquanto aspecto motivador será o passo seguinte para a compreensão do papel da musealização do território. Os moradores devem ter total consciência do papel de protagonistas que terão de assumir durante a montagem do plano de musealização do território, na construção do inventário e na constituição do acervo, na proposição das políticas de salvaguarda dos bens tombados, a institucionalização do Museu de território e na promoção do mesmo, podendo contar com outras instituições para assessorar, quando necessário, a comunidade na promoção de políticas públicas da cultura e voltadas para o desenvolvimento social da própria comunidade.</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Busca-se contribuir no desenvolvimento técnico, para pensar rotas que integrem várias comunidades, por meio dos aspectos culturais comuns que estão presentes no território do Cariri cearense, promovendo uma interlocução entre essas comunidades, no protagonismo para pensar as políticas públicas e de resolver questões pertinentes as próprias comunidades.</w:t>
      </w:r>
    </w:p>
    <w:p w:rsidR="008D6286" w:rsidRDefault="008D6286"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Apresentar as potencialidades, a instituições públicas e privadas, juntamente com as comunidades, da incorporação de determinados equipamentos e paisagens na proposição do Museu de território do Cariri cearense, agregando esses espaços para potencializar a cultura das localidades, fortalecendo o turismo e integrando os sujeitos nas tomadas de decisão, conciliando novos equipamentos e investimentos a salvaguarda da cultura e da memória do território caririense.</w:t>
      </w:r>
    </w:p>
    <w:p w:rsidR="008D6286" w:rsidRDefault="00104CEC"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Por meio</w:t>
      </w:r>
      <w:r w:rsidR="008D6286">
        <w:rPr>
          <w:rFonts w:ascii="Times New Roman" w:hAnsi="Times New Roman" w:cs="Times New Roman"/>
          <w:sz w:val="24"/>
          <w:szCs w:val="24"/>
        </w:rPr>
        <w:t xml:space="preserve"> </w:t>
      </w:r>
      <w:r>
        <w:rPr>
          <w:rFonts w:ascii="Times New Roman" w:hAnsi="Times New Roman" w:cs="Times New Roman"/>
          <w:sz w:val="24"/>
          <w:szCs w:val="24"/>
        </w:rPr>
        <w:t>da institucionalização d</w:t>
      </w:r>
      <w:r w:rsidR="008D6286">
        <w:rPr>
          <w:rFonts w:ascii="Times New Roman" w:hAnsi="Times New Roman" w:cs="Times New Roman"/>
          <w:sz w:val="24"/>
          <w:szCs w:val="24"/>
        </w:rPr>
        <w:t>o plano</w:t>
      </w:r>
      <w:r>
        <w:rPr>
          <w:rFonts w:ascii="Times New Roman" w:hAnsi="Times New Roman" w:cs="Times New Roman"/>
          <w:sz w:val="24"/>
          <w:szCs w:val="24"/>
        </w:rPr>
        <w:t xml:space="preserve"> de musealização do território deve-se</w:t>
      </w:r>
      <w:r w:rsidR="00CC62FD">
        <w:rPr>
          <w:rFonts w:ascii="Times New Roman" w:hAnsi="Times New Roman" w:cs="Times New Roman"/>
          <w:sz w:val="24"/>
          <w:szCs w:val="24"/>
        </w:rPr>
        <w:t xml:space="preserve"> acompanhar as comunidades</w:t>
      </w:r>
      <w:r w:rsidR="008D6286">
        <w:rPr>
          <w:rFonts w:ascii="Times New Roman" w:hAnsi="Times New Roman" w:cs="Times New Roman"/>
          <w:sz w:val="24"/>
          <w:szCs w:val="24"/>
        </w:rPr>
        <w:t xml:space="preserve"> favorecendo o princípio comunicativo, na mediação com os visitantes, garantindo a tomada de consciência dos sujeitos, fazendo com que esses se reconheçam, por meio de uma reflexão crítica, permitindo que os visitantes também reconheçam a própria riqueza do patrimônio cultural existente na comunidade, promovendo o desenvolvimento social.</w:t>
      </w:r>
    </w:p>
    <w:p w:rsidR="00CC62FD" w:rsidRDefault="00CC62FD"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Nessa perspectiva, algumas ações já foram desenvolvida em algumas comunidades do Cariri cearense, visando estimular a participação dos sujeitos, integrando-os em projetos contemplados por meio da Lei Aldir Blanc, a partir das instituições</w:t>
      </w:r>
      <w:r w:rsidR="009C184C">
        <w:rPr>
          <w:rFonts w:ascii="Times New Roman" w:hAnsi="Times New Roman" w:cs="Times New Roman"/>
          <w:sz w:val="24"/>
          <w:szCs w:val="24"/>
        </w:rPr>
        <w:t>:</w:t>
      </w:r>
      <w:r>
        <w:rPr>
          <w:rFonts w:ascii="Times New Roman" w:hAnsi="Times New Roman" w:cs="Times New Roman"/>
          <w:sz w:val="24"/>
          <w:szCs w:val="24"/>
        </w:rPr>
        <w:t xml:space="preserve"> Escola de Saberes de Barbalha e do Centro Pró-memória de Barbalha Josafá</w:t>
      </w:r>
      <w:r w:rsidR="009C184C">
        <w:rPr>
          <w:rFonts w:ascii="Times New Roman" w:hAnsi="Times New Roman" w:cs="Times New Roman"/>
          <w:sz w:val="24"/>
          <w:szCs w:val="24"/>
        </w:rPr>
        <w:t xml:space="preserve"> Magalhães. Com esses projetos foi possível identificar a potencialidade para proposição de itinerários temáticos, tais como: rota do cangaço no Cariri, rota da religiosidade popular, rota dos engenhos, rota dos terreiros do mestres da cultura.</w:t>
      </w:r>
    </w:p>
    <w:p w:rsidR="009C184C" w:rsidRDefault="009C184C" w:rsidP="008D62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proposição destes itinerários deve seguir a escuta das pessoas-recurso, no sentido de construir os subsídios necessários para proposição dos acervos, sendo estes mantidos pela comunidade, promovendo o desenvolvimento social local, pela ação direta das comunidades no processo de constituição do turismo pedagógico.</w:t>
      </w:r>
    </w:p>
    <w:p w:rsidR="003C2C4D" w:rsidRDefault="003C2C4D">
      <w:pPr>
        <w:spacing w:after="0" w:line="240" w:lineRule="auto"/>
        <w:jc w:val="both"/>
        <w:rPr>
          <w:rFonts w:ascii="Times New Roman" w:hAnsi="Times New Roman" w:cs="Times New Roman"/>
          <w:b/>
          <w:bCs/>
          <w:sz w:val="24"/>
          <w:szCs w:val="24"/>
        </w:rPr>
      </w:pPr>
    </w:p>
    <w:p w:rsidR="003C2C4D" w:rsidRDefault="0016604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rsidR="003C2C4D" w:rsidRDefault="003C2C4D">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AIDAR, Gabriela. </w:t>
      </w:r>
      <w:r w:rsidRPr="009C184C">
        <w:rPr>
          <w:rFonts w:ascii="Times New Roman" w:hAnsi="Times New Roman" w:cs="Times New Roman"/>
          <w:b/>
          <w:sz w:val="24"/>
          <w:szCs w:val="24"/>
        </w:rPr>
        <w:t>Museus e inclusão social</w:t>
      </w:r>
      <w:r w:rsidRPr="009C184C">
        <w:rPr>
          <w:rFonts w:ascii="Times New Roman" w:hAnsi="Times New Roman" w:cs="Times New Roman"/>
          <w:sz w:val="24"/>
          <w:szCs w:val="24"/>
        </w:rPr>
        <w:t>. Ciências e Letras, n. 31, p. 53-62, 2002.</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BERDOULAY, Vincent; ENTRIKIN, Nicholas. Lugar e sujeito: perspectivas teóricas. In: MARANDOLA Jr., E. et. al. (</w:t>
      </w:r>
      <w:proofErr w:type="spellStart"/>
      <w:r w:rsidRPr="009C184C">
        <w:rPr>
          <w:rFonts w:ascii="Times New Roman" w:hAnsi="Times New Roman" w:cs="Times New Roman"/>
          <w:sz w:val="24"/>
          <w:szCs w:val="24"/>
        </w:rPr>
        <w:t>Orgs</w:t>
      </w:r>
      <w:proofErr w:type="spellEnd"/>
      <w:r w:rsidRPr="009C184C">
        <w:rPr>
          <w:rFonts w:ascii="Times New Roman" w:hAnsi="Times New Roman" w:cs="Times New Roman"/>
          <w:sz w:val="24"/>
          <w:szCs w:val="24"/>
        </w:rPr>
        <w:t xml:space="preserve">). </w:t>
      </w:r>
      <w:r w:rsidRPr="009C184C">
        <w:rPr>
          <w:rFonts w:ascii="Times New Roman" w:hAnsi="Times New Roman" w:cs="Times New Roman"/>
          <w:b/>
          <w:sz w:val="24"/>
          <w:szCs w:val="24"/>
        </w:rPr>
        <w:t>Qual o espaço do lugar?</w:t>
      </w:r>
      <w:r w:rsidRPr="009C184C">
        <w:rPr>
          <w:rFonts w:ascii="Times New Roman" w:hAnsi="Times New Roman" w:cs="Times New Roman"/>
          <w:sz w:val="24"/>
          <w:szCs w:val="24"/>
        </w:rPr>
        <w:t xml:space="preserve"> Geografia, epistemologia e fenomenologia. São Paulo: Perspectiva, 2012. p. 93-116.</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BRASIL. Lei nº. 11.904, de 14 de janeiro de 2009. </w:t>
      </w:r>
      <w:r w:rsidRPr="009C184C">
        <w:rPr>
          <w:rFonts w:ascii="Times New Roman" w:hAnsi="Times New Roman" w:cs="Times New Roman"/>
          <w:b/>
          <w:sz w:val="24"/>
          <w:szCs w:val="24"/>
        </w:rPr>
        <w:t>Instituiu o Estatuto de Museus e dá outras providências</w:t>
      </w:r>
      <w:r w:rsidRPr="009C184C">
        <w:rPr>
          <w:rFonts w:ascii="Times New Roman" w:hAnsi="Times New Roman" w:cs="Times New Roman"/>
          <w:sz w:val="24"/>
          <w:szCs w:val="24"/>
        </w:rPr>
        <w:t>. Casa Civil, Brasília, 2009.</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CAFÉ, Daniel Calado. </w:t>
      </w:r>
      <w:r w:rsidRPr="009C184C">
        <w:rPr>
          <w:rFonts w:ascii="Times New Roman" w:hAnsi="Times New Roman" w:cs="Times New Roman"/>
          <w:b/>
          <w:sz w:val="24"/>
          <w:szCs w:val="24"/>
        </w:rPr>
        <w:t>Patrimônio, identidade e memória</w:t>
      </w:r>
      <w:r w:rsidRPr="009C184C">
        <w:rPr>
          <w:rFonts w:ascii="Times New Roman" w:hAnsi="Times New Roman" w:cs="Times New Roman"/>
          <w:sz w:val="24"/>
          <w:szCs w:val="24"/>
        </w:rPr>
        <w:t xml:space="preserve">: proposta para a criação do Museu do território de </w:t>
      </w:r>
      <w:proofErr w:type="spellStart"/>
      <w:r w:rsidRPr="009C184C">
        <w:rPr>
          <w:rFonts w:ascii="Times New Roman" w:hAnsi="Times New Roman" w:cs="Times New Roman"/>
          <w:sz w:val="24"/>
          <w:szCs w:val="24"/>
        </w:rPr>
        <w:t>Alcanena</w:t>
      </w:r>
      <w:proofErr w:type="spellEnd"/>
      <w:r w:rsidRPr="009C184C">
        <w:rPr>
          <w:rFonts w:ascii="Times New Roman" w:hAnsi="Times New Roman" w:cs="Times New Roman"/>
          <w:sz w:val="24"/>
          <w:szCs w:val="24"/>
        </w:rPr>
        <w:t xml:space="preserve">. 2007. 200 f. Dissertação (Mestrado em Museologia) - Departamento de </w:t>
      </w:r>
      <w:proofErr w:type="spellStart"/>
      <w:r w:rsidRPr="009C184C">
        <w:rPr>
          <w:rFonts w:ascii="Times New Roman" w:hAnsi="Times New Roman" w:cs="Times New Roman"/>
          <w:sz w:val="24"/>
          <w:szCs w:val="24"/>
        </w:rPr>
        <w:t>Arquitectura</w:t>
      </w:r>
      <w:proofErr w:type="spellEnd"/>
      <w:r w:rsidRPr="009C184C">
        <w:rPr>
          <w:rFonts w:ascii="Times New Roman" w:hAnsi="Times New Roman" w:cs="Times New Roman"/>
          <w:sz w:val="24"/>
          <w:szCs w:val="24"/>
        </w:rPr>
        <w:t>, Urbanismo, Geografia e Artes Plásticas, Universidade Lusófona de Humanidades e Tecnologias, Lisboa, 2007.</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CASSIRER, Ernst. </w:t>
      </w:r>
      <w:r w:rsidRPr="009C184C">
        <w:rPr>
          <w:rFonts w:ascii="Times New Roman" w:hAnsi="Times New Roman" w:cs="Times New Roman"/>
          <w:b/>
          <w:sz w:val="24"/>
          <w:szCs w:val="24"/>
        </w:rPr>
        <w:t>Ensaio sobre o homem</w:t>
      </w:r>
      <w:r w:rsidRPr="009C184C">
        <w:rPr>
          <w:rFonts w:ascii="Times New Roman" w:hAnsi="Times New Roman" w:cs="Times New Roman"/>
          <w:sz w:val="24"/>
          <w:szCs w:val="24"/>
        </w:rPr>
        <w:t>: introdução a uma filosofia da cultura humana. 2. ed. São Paulo: Editora WMF Martins Fontes, 2012.</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COSTA, Ana Paula Rodrigues </w:t>
      </w:r>
      <w:proofErr w:type="spellStart"/>
      <w:r w:rsidRPr="009C184C">
        <w:rPr>
          <w:rFonts w:ascii="Times New Roman" w:hAnsi="Times New Roman" w:cs="Times New Roman"/>
          <w:sz w:val="24"/>
          <w:szCs w:val="24"/>
        </w:rPr>
        <w:t>da.</w:t>
      </w:r>
      <w:proofErr w:type="spellEnd"/>
      <w:r w:rsidRPr="009C184C">
        <w:rPr>
          <w:rFonts w:ascii="Times New Roman" w:hAnsi="Times New Roman" w:cs="Times New Roman"/>
          <w:sz w:val="24"/>
          <w:szCs w:val="24"/>
        </w:rPr>
        <w:t xml:space="preserve"> Lugar e memória: a vida cangaceira do bando dos Marcelinos em </w:t>
      </w:r>
      <w:proofErr w:type="spellStart"/>
      <w:r w:rsidRPr="009C184C">
        <w:rPr>
          <w:rFonts w:ascii="Times New Roman" w:hAnsi="Times New Roman" w:cs="Times New Roman"/>
          <w:sz w:val="24"/>
          <w:szCs w:val="24"/>
        </w:rPr>
        <w:t>Barbalha-CE</w:t>
      </w:r>
      <w:proofErr w:type="spellEnd"/>
      <w:r w:rsidRPr="009C184C">
        <w:rPr>
          <w:rFonts w:ascii="Times New Roman" w:hAnsi="Times New Roman" w:cs="Times New Roman"/>
          <w:sz w:val="24"/>
          <w:szCs w:val="24"/>
        </w:rPr>
        <w:t xml:space="preserve">. </w:t>
      </w:r>
      <w:r w:rsidRPr="009C184C">
        <w:rPr>
          <w:rFonts w:ascii="Times New Roman" w:hAnsi="Times New Roman" w:cs="Times New Roman"/>
          <w:b/>
          <w:sz w:val="24"/>
          <w:szCs w:val="24"/>
        </w:rPr>
        <w:t>Casa da Geografia de Sobral</w:t>
      </w:r>
      <w:r w:rsidRPr="009C184C">
        <w:rPr>
          <w:rFonts w:ascii="Times New Roman" w:hAnsi="Times New Roman" w:cs="Times New Roman"/>
          <w:sz w:val="24"/>
          <w:szCs w:val="24"/>
        </w:rPr>
        <w:t>, v. 22, n. 1, p. 52-67, 2020a. DOI: 10.35701/</w:t>
      </w:r>
      <w:proofErr w:type="spellStart"/>
      <w:r w:rsidRPr="009C184C">
        <w:rPr>
          <w:rFonts w:ascii="Times New Roman" w:hAnsi="Times New Roman" w:cs="Times New Roman"/>
          <w:sz w:val="24"/>
          <w:szCs w:val="24"/>
        </w:rPr>
        <w:t>rcgs</w:t>
      </w:r>
      <w:proofErr w:type="spellEnd"/>
      <w:r w:rsidRPr="009C184C">
        <w:rPr>
          <w:rFonts w:ascii="Times New Roman" w:hAnsi="Times New Roman" w:cs="Times New Roman"/>
          <w:sz w:val="24"/>
          <w:szCs w:val="24"/>
        </w:rPr>
        <w:t>.v22n1.413.</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______. </w:t>
      </w:r>
      <w:r w:rsidRPr="009C184C">
        <w:rPr>
          <w:rFonts w:ascii="Times New Roman" w:hAnsi="Times New Roman" w:cs="Times New Roman"/>
          <w:b/>
          <w:sz w:val="24"/>
          <w:szCs w:val="24"/>
        </w:rPr>
        <w:t>Lugar e memória</w:t>
      </w:r>
      <w:r w:rsidRPr="009C184C">
        <w:rPr>
          <w:rFonts w:ascii="Times New Roman" w:hAnsi="Times New Roman" w:cs="Times New Roman"/>
          <w:sz w:val="24"/>
          <w:szCs w:val="24"/>
        </w:rPr>
        <w:t xml:space="preserve">: narrativas da trajetória do bando dos Marcelinos em </w:t>
      </w:r>
      <w:proofErr w:type="spellStart"/>
      <w:r w:rsidRPr="009C184C">
        <w:rPr>
          <w:rFonts w:ascii="Times New Roman" w:hAnsi="Times New Roman" w:cs="Times New Roman"/>
          <w:sz w:val="24"/>
          <w:szCs w:val="24"/>
        </w:rPr>
        <w:t>Barbalha-CE</w:t>
      </w:r>
      <w:proofErr w:type="spellEnd"/>
      <w:r w:rsidRPr="009C184C">
        <w:rPr>
          <w:rFonts w:ascii="Times New Roman" w:hAnsi="Times New Roman" w:cs="Times New Roman"/>
          <w:sz w:val="24"/>
          <w:szCs w:val="24"/>
        </w:rPr>
        <w:t>. 2020, 209 f. Dissertação (Mestrado em Geografia) - Instituto de Estudos Socioambientais, Universidade Federal de Goiás, Goiânia, 2020b.</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COSTA, Otavio José Lemos. Memória e paisagem: em busca do simbólico dos lugares. </w:t>
      </w:r>
      <w:r w:rsidRPr="009C184C">
        <w:rPr>
          <w:rFonts w:ascii="Times New Roman" w:hAnsi="Times New Roman" w:cs="Times New Roman"/>
          <w:b/>
          <w:sz w:val="24"/>
          <w:szCs w:val="24"/>
        </w:rPr>
        <w:t>Espaço e Cultura</w:t>
      </w:r>
      <w:r w:rsidRPr="009C184C">
        <w:rPr>
          <w:rFonts w:ascii="Times New Roman" w:hAnsi="Times New Roman" w:cs="Times New Roman"/>
          <w:sz w:val="24"/>
          <w:szCs w:val="24"/>
        </w:rPr>
        <w:t>. Edição comemorativa 1993-2008, p. 149-156, 2008. DOI: 10.12957/</w:t>
      </w:r>
      <w:proofErr w:type="spellStart"/>
      <w:r w:rsidRPr="009C184C">
        <w:rPr>
          <w:rFonts w:ascii="Times New Roman" w:hAnsi="Times New Roman" w:cs="Times New Roman"/>
          <w:sz w:val="24"/>
          <w:szCs w:val="24"/>
        </w:rPr>
        <w:t>espacoecultura</w:t>
      </w:r>
      <w:proofErr w:type="spellEnd"/>
      <w:r w:rsidRPr="009C184C">
        <w:rPr>
          <w:rFonts w:ascii="Times New Roman" w:hAnsi="Times New Roman" w:cs="Times New Roman"/>
          <w:sz w:val="24"/>
          <w:szCs w:val="24"/>
        </w:rPr>
        <w:t>.2008.6143.</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DARDEL, Eric. </w:t>
      </w:r>
      <w:r w:rsidRPr="009C184C">
        <w:rPr>
          <w:rFonts w:ascii="Times New Roman" w:hAnsi="Times New Roman" w:cs="Times New Roman"/>
          <w:b/>
          <w:sz w:val="24"/>
          <w:szCs w:val="24"/>
        </w:rPr>
        <w:t>O homem e a terra</w:t>
      </w:r>
      <w:r w:rsidRPr="009C184C">
        <w:rPr>
          <w:rFonts w:ascii="Times New Roman" w:hAnsi="Times New Roman" w:cs="Times New Roman"/>
          <w:sz w:val="24"/>
          <w:szCs w:val="24"/>
        </w:rPr>
        <w:t>: natureza da realidade geográfica. São Paulo: Perspectiva, 2011.</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DELGADO, </w:t>
      </w:r>
      <w:proofErr w:type="spellStart"/>
      <w:r w:rsidRPr="009C184C">
        <w:rPr>
          <w:rFonts w:ascii="Times New Roman" w:hAnsi="Times New Roman" w:cs="Times New Roman"/>
          <w:sz w:val="24"/>
          <w:szCs w:val="24"/>
        </w:rPr>
        <w:t>Lucilia</w:t>
      </w:r>
      <w:proofErr w:type="spellEnd"/>
      <w:r w:rsidRPr="009C184C">
        <w:rPr>
          <w:rFonts w:ascii="Times New Roman" w:hAnsi="Times New Roman" w:cs="Times New Roman"/>
          <w:sz w:val="24"/>
          <w:szCs w:val="24"/>
        </w:rPr>
        <w:t xml:space="preserve"> de Almeida Neves. </w:t>
      </w:r>
      <w:r w:rsidRPr="009C184C">
        <w:rPr>
          <w:rFonts w:ascii="Times New Roman" w:hAnsi="Times New Roman" w:cs="Times New Roman"/>
          <w:b/>
          <w:sz w:val="24"/>
          <w:szCs w:val="24"/>
        </w:rPr>
        <w:t>História oral</w:t>
      </w:r>
      <w:r w:rsidRPr="009C184C">
        <w:rPr>
          <w:rFonts w:ascii="Times New Roman" w:hAnsi="Times New Roman" w:cs="Times New Roman"/>
          <w:sz w:val="24"/>
          <w:szCs w:val="24"/>
        </w:rPr>
        <w:t>: memória, tempo, identidade. Belo Horizonte: Autêntica, 2006.</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HALBWACHS, Maurice. </w:t>
      </w:r>
      <w:r w:rsidRPr="009C184C">
        <w:rPr>
          <w:rFonts w:ascii="Times New Roman" w:hAnsi="Times New Roman" w:cs="Times New Roman"/>
          <w:b/>
          <w:sz w:val="24"/>
          <w:szCs w:val="24"/>
        </w:rPr>
        <w:t>A memória coletiva</w:t>
      </w:r>
      <w:r w:rsidRPr="009C184C">
        <w:rPr>
          <w:rFonts w:ascii="Times New Roman" w:hAnsi="Times New Roman" w:cs="Times New Roman"/>
          <w:sz w:val="24"/>
          <w:szCs w:val="24"/>
        </w:rPr>
        <w:t>. São Paulo: Centauro, 2003.</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HOLZER, </w:t>
      </w:r>
      <w:proofErr w:type="spellStart"/>
      <w:r w:rsidRPr="009C184C">
        <w:rPr>
          <w:rFonts w:ascii="Times New Roman" w:hAnsi="Times New Roman" w:cs="Times New Roman"/>
          <w:sz w:val="24"/>
          <w:szCs w:val="24"/>
        </w:rPr>
        <w:t>Werther</w:t>
      </w:r>
      <w:proofErr w:type="spellEnd"/>
      <w:r w:rsidRPr="009C184C">
        <w:rPr>
          <w:rFonts w:ascii="Times New Roman" w:hAnsi="Times New Roman" w:cs="Times New Roman"/>
          <w:sz w:val="24"/>
          <w:szCs w:val="24"/>
        </w:rPr>
        <w:t>. Paisagem, imaginário e identidade: alternativas para o estudo geográfico. In: ROSENDAHL, Z. et. al. (</w:t>
      </w:r>
      <w:proofErr w:type="spellStart"/>
      <w:r w:rsidRPr="009C184C">
        <w:rPr>
          <w:rFonts w:ascii="Times New Roman" w:hAnsi="Times New Roman" w:cs="Times New Roman"/>
          <w:sz w:val="24"/>
          <w:szCs w:val="24"/>
        </w:rPr>
        <w:t>Orgs</w:t>
      </w:r>
      <w:proofErr w:type="spellEnd"/>
      <w:r w:rsidRPr="009C184C">
        <w:rPr>
          <w:rFonts w:ascii="Times New Roman" w:hAnsi="Times New Roman" w:cs="Times New Roman"/>
          <w:sz w:val="24"/>
          <w:szCs w:val="24"/>
        </w:rPr>
        <w:t xml:space="preserve">). </w:t>
      </w:r>
      <w:r w:rsidRPr="009C184C">
        <w:rPr>
          <w:rFonts w:ascii="Times New Roman" w:hAnsi="Times New Roman" w:cs="Times New Roman"/>
          <w:b/>
          <w:sz w:val="24"/>
          <w:szCs w:val="24"/>
        </w:rPr>
        <w:t>Manifestações da cultura no espaço</w:t>
      </w:r>
      <w:r w:rsidRPr="009C184C">
        <w:rPr>
          <w:rFonts w:ascii="Times New Roman" w:hAnsi="Times New Roman" w:cs="Times New Roman"/>
          <w:sz w:val="24"/>
          <w:szCs w:val="24"/>
        </w:rPr>
        <w:t xml:space="preserve">. Rio de Janeiro: </w:t>
      </w:r>
      <w:proofErr w:type="spellStart"/>
      <w:r w:rsidRPr="009C184C">
        <w:rPr>
          <w:rFonts w:ascii="Times New Roman" w:hAnsi="Times New Roman" w:cs="Times New Roman"/>
          <w:sz w:val="24"/>
          <w:szCs w:val="24"/>
        </w:rPr>
        <w:t>EdUERJ</w:t>
      </w:r>
      <w:proofErr w:type="spellEnd"/>
      <w:r w:rsidRPr="009C184C">
        <w:rPr>
          <w:rFonts w:ascii="Times New Roman" w:hAnsi="Times New Roman" w:cs="Times New Roman"/>
          <w:sz w:val="24"/>
          <w:szCs w:val="24"/>
        </w:rPr>
        <w:t>, 1999. p. 149-168.</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KASEKER, Davidson Panis. </w:t>
      </w:r>
      <w:r w:rsidRPr="009C184C">
        <w:rPr>
          <w:rFonts w:ascii="Times New Roman" w:hAnsi="Times New Roman" w:cs="Times New Roman"/>
          <w:b/>
          <w:sz w:val="24"/>
          <w:szCs w:val="24"/>
        </w:rPr>
        <w:t>Museu, território e desenvolvimento: diretrizes do processo de musealização na gestão do patrimônio de Itapeva (SP)</w:t>
      </w:r>
      <w:r w:rsidRPr="009C184C">
        <w:rPr>
          <w:rFonts w:ascii="Times New Roman" w:hAnsi="Times New Roman" w:cs="Times New Roman"/>
          <w:sz w:val="24"/>
          <w:szCs w:val="24"/>
        </w:rPr>
        <w:t>. 2014, 288f. Dissertação (Mestrado em Museologia) - Museu de Arqueologia e Etnologia, Universidade de São Paulo, São Paulo, 2016.</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MARLEAU-PONTY, Maurice. </w:t>
      </w:r>
      <w:r w:rsidRPr="009C184C">
        <w:rPr>
          <w:rFonts w:ascii="Times New Roman" w:hAnsi="Times New Roman" w:cs="Times New Roman"/>
          <w:b/>
          <w:sz w:val="24"/>
          <w:szCs w:val="24"/>
        </w:rPr>
        <w:t>Fenomenologia da percepção</w:t>
      </w:r>
      <w:r w:rsidRPr="009C184C">
        <w:rPr>
          <w:rFonts w:ascii="Times New Roman" w:hAnsi="Times New Roman" w:cs="Times New Roman"/>
          <w:sz w:val="24"/>
          <w:szCs w:val="24"/>
        </w:rPr>
        <w:t>. 4. ed. São Paulo: Martins Fontes, 2011.</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OLIVEIRA, Carlos Augusto de. </w:t>
      </w:r>
      <w:r w:rsidRPr="009C184C">
        <w:rPr>
          <w:rFonts w:ascii="Times New Roman" w:hAnsi="Times New Roman" w:cs="Times New Roman"/>
          <w:b/>
          <w:sz w:val="24"/>
          <w:szCs w:val="24"/>
        </w:rPr>
        <w:t>A musealização do território</w:t>
      </w:r>
      <w:r w:rsidRPr="009C184C">
        <w:rPr>
          <w:rFonts w:ascii="Times New Roman" w:hAnsi="Times New Roman" w:cs="Times New Roman"/>
          <w:sz w:val="24"/>
          <w:szCs w:val="24"/>
        </w:rPr>
        <w:t xml:space="preserve">: uma aproximação entre geografia, educação e museologia na </w:t>
      </w:r>
      <w:proofErr w:type="spellStart"/>
      <w:r w:rsidRPr="009C184C">
        <w:rPr>
          <w:rFonts w:ascii="Times New Roman" w:hAnsi="Times New Roman" w:cs="Times New Roman"/>
          <w:sz w:val="24"/>
          <w:szCs w:val="24"/>
        </w:rPr>
        <w:t>Cohab</w:t>
      </w:r>
      <w:proofErr w:type="spellEnd"/>
      <w:r w:rsidRPr="009C184C">
        <w:rPr>
          <w:rFonts w:ascii="Times New Roman" w:hAnsi="Times New Roman" w:cs="Times New Roman"/>
          <w:sz w:val="24"/>
          <w:szCs w:val="24"/>
        </w:rPr>
        <w:t xml:space="preserve"> Raposa Tavares. 2016. 228 f. Dissertação (Mestrado em Museologia) - Museu de Arqueologia e Etnologia, Universidade de São Paulo, São Paulo, 2016.</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______. A musealização do território como estratégia de gestão do patrimônio e administração da memória. </w:t>
      </w:r>
      <w:r w:rsidRPr="009C184C">
        <w:rPr>
          <w:rFonts w:ascii="Times New Roman" w:hAnsi="Times New Roman" w:cs="Times New Roman"/>
          <w:b/>
          <w:sz w:val="24"/>
          <w:szCs w:val="24"/>
        </w:rPr>
        <w:t xml:space="preserve">Revista </w:t>
      </w:r>
      <w:proofErr w:type="spellStart"/>
      <w:r w:rsidRPr="009C184C">
        <w:rPr>
          <w:rFonts w:ascii="Times New Roman" w:hAnsi="Times New Roman" w:cs="Times New Roman"/>
          <w:b/>
          <w:sz w:val="24"/>
          <w:szCs w:val="24"/>
        </w:rPr>
        <w:t>Memorare</w:t>
      </w:r>
      <w:proofErr w:type="spellEnd"/>
      <w:r w:rsidRPr="009C184C">
        <w:rPr>
          <w:rFonts w:ascii="Times New Roman" w:hAnsi="Times New Roman" w:cs="Times New Roman"/>
          <w:sz w:val="24"/>
          <w:szCs w:val="24"/>
        </w:rPr>
        <w:t>. v. 2, n. 2, p. 34-51, 2015. DOI: 10.19177/</w:t>
      </w:r>
      <w:proofErr w:type="spellStart"/>
      <w:r w:rsidRPr="009C184C">
        <w:rPr>
          <w:rFonts w:ascii="Times New Roman" w:hAnsi="Times New Roman" w:cs="Times New Roman"/>
          <w:sz w:val="24"/>
          <w:szCs w:val="24"/>
        </w:rPr>
        <w:t>memorare</w:t>
      </w:r>
      <w:proofErr w:type="spellEnd"/>
      <w:r w:rsidRPr="009C184C">
        <w:rPr>
          <w:rFonts w:ascii="Times New Roman" w:hAnsi="Times New Roman" w:cs="Times New Roman"/>
          <w:sz w:val="24"/>
          <w:szCs w:val="24"/>
        </w:rPr>
        <w:t>.v2e2201534-5.</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OLIVEIRA, Paulo Wendell Alves de. </w:t>
      </w:r>
      <w:r w:rsidRPr="009C184C">
        <w:rPr>
          <w:rFonts w:ascii="Times New Roman" w:hAnsi="Times New Roman" w:cs="Times New Roman"/>
          <w:b/>
          <w:sz w:val="24"/>
          <w:szCs w:val="24"/>
        </w:rPr>
        <w:t>Memória da cidade</w:t>
      </w:r>
      <w:r w:rsidRPr="009C184C">
        <w:rPr>
          <w:rFonts w:ascii="Times New Roman" w:hAnsi="Times New Roman" w:cs="Times New Roman"/>
          <w:sz w:val="24"/>
          <w:szCs w:val="24"/>
        </w:rPr>
        <w:t>: transformações e permanências na produção espacial do núcleo de formação histórico da cidade de Juazeiro do Norte - CE. 2014. 241 f. Dissertação (Mestrado em Geografia) - Centro de Ciência e Tecnologia, Universidade Estadual do Ceará, Fortaleza, 2014.</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______. </w:t>
      </w:r>
      <w:proofErr w:type="spellStart"/>
      <w:r w:rsidRPr="009C184C">
        <w:rPr>
          <w:rFonts w:ascii="Times New Roman" w:hAnsi="Times New Roman" w:cs="Times New Roman"/>
          <w:b/>
          <w:sz w:val="24"/>
          <w:szCs w:val="24"/>
        </w:rPr>
        <w:t>Ser-tão</w:t>
      </w:r>
      <w:proofErr w:type="spellEnd"/>
      <w:r w:rsidRPr="009C184C">
        <w:rPr>
          <w:rFonts w:ascii="Times New Roman" w:hAnsi="Times New Roman" w:cs="Times New Roman"/>
          <w:b/>
          <w:sz w:val="24"/>
          <w:szCs w:val="24"/>
        </w:rPr>
        <w:t xml:space="preserve"> romeiro</w:t>
      </w:r>
      <w:r w:rsidRPr="009C184C">
        <w:rPr>
          <w:rFonts w:ascii="Times New Roman" w:hAnsi="Times New Roman" w:cs="Times New Roman"/>
          <w:sz w:val="24"/>
          <w:szCs w:val="24"/>
        </w:rPr>
        <w:t>: a memória hierofânica do catolicismo popular sertanejo e sua espacialização em Juazeiro do Norte-CE. 2019. 206 f. Tese (Doutorado em Geografia) - Instituto de Estudos Socioambientais, Universidade Federal de Goiás, Goiânia, 2019.</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lastRenderedPageBreak/>
        <w:t xml:space="preserve">OLIVEIRA, Paulo Wendell Alves de; SILVA, Josier Ferreira </w:t>
      </w:r>
      <w:proofErr w:type="spellStart"/>
      <w:r w:rsidRPr="009C184C">
        <w:rPr>
          <w:rFonts w:ascii="Times New Roman" w:hAnsi="Times New Roman" w:cs="Times New Roman"/>
          <w:sz w:val="24"/>
          <w:szCs w:val="24"/>
        </w:rPr>
        <w:t>da.</w:t>
      </w:r>
      <w:proofErr w:type="spellEnd"/>
      <w:r w:rsidRPr="009C184C">
        <w:rPr>
          <w:rFonts w:ascii="Times New Roman" w:hAnsi="Times New Roman" w:cs="Times New Roman"/>
          <w:sz w:val="24"/>
          <w:szCs w:val="24"/>
        </w:rPr>
        <w:t xml:space="preserve"> Os agentes modeladores da produção espacial do núcleo de formação histórico de Juazeiro do Norte - CE. </w:t>
      </w:r>
      <w:r w:rsidRPr="009C184C">
        <w:rPr>
          <w:rFonts w:ascii="Times New Roman" w:hAnsi="Times New Roman" w:cs="Times New Roman"/>
          <w:b/>
          <w:sz w:val="24"/>
          <w:szCs w:val="24"/>
        </w:rPr>
        <w:t>Revista Geografia Ensino &amp; Pesquisa</w:t>
      </w:r>
      <w:r w:rsidRPr="009C184C">
        <w:rPr>
          <w:rFonts w:ascii="Times New Roman" w:hAnsi="Times New Roman" w:cs="Times New Roman"/>
          <w:sz w:val="24"/>
          <w:szCs w:val="24"/>
        </w:rPr>
        <w:t>, v. 19, n. 2, p. 7-22, 2015. DOI: 10.5902/2236499412729</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REIS, </w:t>
      </w:r>
      <w:proofErr w:type="spellStart"/>
      <w:r w:rsidRPr="009C184C">
        <w:rPr>
          <w:rFonts w:ascii="Times New Roman" w:hAnsi="Times New Roman" w:cs="Times New Roman"/>
          <w:sz w:val="24"/>
          <w:szCs w:val="24"/>
        </w:rPr>
        <w:t>Gabrielle</w:t>
      </w:r>
      <w:proofErr w:type="spellEnd"/>
      <w:r w:rsidRPr="009C184C">
        <w:rPr>
          <w:rFonts w:ascii="Times New Roman" w:hAnsi="Times New Roman" w:cs="Times New Roman"/>
          <w:sz w:val="24"/>
          <w:szCs w:val="24"/>
        </w:rPr>
        <w:t xml:space="preserve"> Alves. O território como estratégia de memória: museus de território. In: </w:t>
      </w:r>
      <w:r w:rsidRPr="009C184C">
        <w:rPr>
          <w:rFonts w:ascii="Times New Roman" w:hAnsi="Times New Roman" w:cs="Times New Roman"/>
          <w:b/>
          <w:sz w:val="24"/>
          <w:szCs w:val="24"/>
        </w:rPr>
        <w:t>Encontro Nacional da Associação Nacional de Pós-Graduação em Geografia</w:t>
      </w:r>
      <w:r w:rsidRPr="009C184C">
        <w:rPr>
          <w:rFonts w:ascii="Times New Roman" w:hAnsi="Times New Roman" w:cs="Times New Roman"/>
          <w:sz w:val="24"/>
          <w:szCs w:val="24"/>
        </w:rPr>
        <w:t>, 13., 2019, São Paulo. Anais [...]. São Paulo: ANPEGE, 2019. Disponível em: &lt;https://www.enanpege2019.anpege.ggf.br/site/anais2?AREA=30#G&gt;.</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RIBEIRO, Rafael </w:t>
      </w:r>
      <w:proofErr w:type="spellStart"/>
      <w:r w:rsidRPr="009C184C">
        <w:rPr>
          <w:rFonts w:ascii="Times New Roman" w:hAnsi="Times New Roman" w:cs="Times New Roman"/>
          <w:sz w:val="24"/>
          <w:szCs w:val="24"/>
        </w:rPr>
        <w:t>Winter</w:t>
      </w:r>
      <w:proofErr w:type="spellEnd"/>
      <w:r w:rsidRPr="009C184C">
        <w:rPr>
          <w:rFonts w:ascii="Times New Roman" w:hAnsi="Times New Roman" w:cs="Times New Roman"/>
          <w:sz w:val="24"/>
          <w:szCs w:val="24"/>
        </w:rPr>
        <w:t xml:space="preserve">. </w:t>
      </w:r>
      <w:r w:rsidRPr="009C184C">
        <w:rPr>
          <w:rFonts w:ascii="Times New Roman" w:hAnsi="Times New Roman" w:cs="Times New Roman"/>
          <w:b/>
          <w:sz w:val="24"/>
          <w:szCs w:val="24"/>
        </w:rPr>
        <w:t>Paisagem cultural e patrimônio</w:t>
      </w:r>
      <w:r w:rsidRPr="009C184C">
        <w:rPr>
          <w:rFonts w:ascii="Times New Roman" w:hAnsi="Times New Roman" w:cs="Times New Roman"/>
          <w:sz w:val="24"/>
          <w:szCs w:val="24"/>
        </w:rPr>
        <w:t>. Rio de Janeiro: IPHAN/COPEDOC, 2007.</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SCHAMA, Simon. </w:t>
      </w:r>
      <w:r w:rsidRPr="009C184C">
        <w:rPr>
          <w:rFonts w:ascii="Times New Roman" w:hAnsi="Times New Roman" w:cs="Times New Roman"/>
          <w:b/>
          <w:sz w:val="24"/>
          <w:szCs w:val="24"/>
        </w:rPr>
        <w:t>Paisagem e memória</w:t>
      </w:r>
      <w:r w:rsidRPr="009C184C">
        <w:rPr>
          <w:rFonts w:ascii="Times New Roman" w:hAnsi="Times New Roman" w:cs="Times New Roman"/>
          <w:sz w:val="24"/>
          <w:szCs w:val="24"/>
        </w:rPr>
        <w:t>. São Paulo: Companhia das Letras; 2009.</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SEEMANN, </w:t>
      </w:r>
      <w:proofErr w:type="spellStart"/>
      <w:r w:rsidRPr="009C184C">
        <w:rPr>
          <w:rFonts w:ascii="Times New Roman" w:hAnsi="Times New Roman" w:cs="Times New Roman"/>
          <w:sz w:val="24"/>
          <w:szCs w:val="24"/>
        </w:rPr>
        <w:t>Jörn</w:t>
      </w:r>
      <w:proofErr w:type="spellEnd"/>
      <w:r w:rsidRPr="009C184C">
        <w:rPr>
          <w:rFonts w:ascii="Times New Roman" w:hAnsi="Times New Roman" w:cs="Times New Roman"/>
          <w:sz w:val="24"/>
          <w:szCs w:val="24"/>
        </w:rPr>
        <w:t xml:space="preserve">. O espaço da memória e a memória do espaço: algumas reflexões sobre a visão espacial nas pesquisas sociais e históricas. </w:t>
      </w:r>
      <w:r w:rsidRPr="009C184C">
        <w:rPr>
          <w:rFonts w:ascii="Times New Roman" w:hAnsi="Times New Roman" w:cs="Times New Roman"/>
          <w:b/>
          <w:sz w:val="24"/>
          <w:szCs w:val="24"/>
        </w:rPr>
        <w:t>Revista Casa da Geografia de Sobral (RCGS)</w:t>
      </w:r>
      <w:r w:rsidRPr="009C184C">
        <w:rPr>
          <w:rFonts w:ascii="Times New Roman" w:hAnsi="Times New Roman" w:cs="Times New Roman"/>
          <w:sz w:val="24"/>
          <w:szCs w:val="24"/>
        </w:rPr>
        <w:t>, v. 4, p. 43-53, 2003. Disponível em: &lt;https://rcgs.uvanet.br/index.php/RCGS/article/view/77&gt;</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THIOLLENT, Michel. </w:t>
      </w:r>
      <w:r w:rsidRPr="009C184C">
        <w:rPr>
          <w:rFonts w:ascii="Times New Roman" w:hAnsi="Times New Roman" w:cs="Times New Roman"/>
          <w:b/>
          <w:sz w:val="24"/>
          <w:szCs w:val="24"/>
        </w:rPr>
        <w:t>Metodologia da pesquisa-ação</w:t>
      </w:r>
      <w:r w:rsidRPr="009C184C">
        <w:rPr>
          <w:rFonts w:ascii="Times New Roman" w:hAnsi="Times New Roman" w:cs="Times New Roman"/>
          <w:sz w:val="24"/>
          <w:szCs w:val="24"/>
        </w:rPr>
        <w:t>. 16. ed. São Paulo: Cortez, 2008.</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TUAN, Yi-Fu. </w:t>
      </w:r>
      <w:r w:rsidRPr="009C184C">
        <w:rPr>
          <w:rFonts w:ascii="Times New Roman" w:hAnsi="Times New Roman" w:cs="Times New Roman"/>
          <w:b/>
          <w:sz w:val="24"/>
          <w:szCs w:val="24"/>
        </w:rPr>
        <w:t>Espaço e lugar</w:t>
      </w:r>
      <w:r w:rsidRPr="009C184C">
        <w:rPr>
          <w:rFonts w:ascii="Times New Roman" w:hAnsi="Times New Roman" w:cs="Times New Roman"/>
          <w:sz w:val="24"/>
          <w:szCs w:val="24"/>
        </w:rPr>
        <w:t xml:space="preserve">: a perspectiva da experiência. Londrina: </w:t>
      </w:r>
      <w:proofErr w:type="spellStart"/>
      <w:r w:rsidRPr="009C184C">
        <w:rPr>
          <w:rFonts w:ascii="Times New Roman" w:hAnsi="Times New Roman" w:cs="Times New Roman"/>
          <w:sz w:val="24"/>
          <w:szCs w:val="24"/>
        </w:rPr>
        <w:t>Eduel</w:t>
      </w:r>
      <w:proofErr w:type="spellEnd"/>
      <w:r w:rsidRPr="009C184C">
        <w:rPr>
          <w:rFonts w:ascii="Times New Roman" w:hAnsi="Times New Roman" w:cs="Times New Roman"/>
          <w:sz w:val="24"/>
          <w:szCs w:val="24"/>
        </w:rPr>
        <w:t>, 2013.</w:t>
      </w:r>
    </w:p>
    <w:p w:rsidR="009C184C" w:rsidRPr="009C184C" w:rsidRDefault="009C184C" w:rsidP="009C184C">
      <w:pPr>
        <w:spacing w:after="0" w:line="240" w:lineRule="auto"/>
        <w:jc w:val="both"/>
        <w:rPr>
          <w:rFonts w:ascii="Times New Roman" w:hAnsi="Times New Roman" w:cs="Times New Roman"/>
          <w:sz w:val="24"/>
          <w:szCs w:val="24"/>
        </w:rPr>
      </w:pPr>
    </w:p>
    <w:p w:rsidR="009C184C" w:rsidRPr="009C184C"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 xml:space="preserve">______. </w:t>
      </w:r>
      <w:r w:rsidRPr="009C184C">
        <w:rPr>
          <w:rFonts w:ascii="Times New Roman" w:hAnsi="Times New Roman" w:cs="Times New Roman"/>
          <w:b/>
          <w:sz w:val="24"/>
          <w:szCs w:val="24"/>
        </w:rPr>
        <w:t>Topofilia</w:t>
      </w:r>
      <w:r w:rsidRPr="009C184C">
        <w:rPr>
          <w:rFonts w:ascii="Times New Roman" w:hAnsi="Times New Roman" w:cs="Times New Roman"/>
          <w:sz w:val="24"/>
          <w:szCs w:val="24"/>
        </w:rPr>
        <w:t xml:space="preserve">: um estudo da percepção, atitudes e valores do meio ambiente. Londrina: </w:t>
      </w:r>
      <w:proofErr w:type="spellStart"/>
      <w:r w:rsidRPr="009C184C">
        <w:rPr>
          <w:rFonts w:ascii="Times New Roman" w:hAnsi="Times New Roman" w:cs="Times New Roman"/>
          <w:sz w:val="24"/>
          <w:szCs w:val="24"/>
        </w:rPr>
        <w:t>Eduel</w:t>
      </w:r>
      <w:proofErr w:type="spellEnd"/>
      <w:r w:rsidRPr="009C184C">
        <w:rPr>
          <w:rFonts w:ascii="Times New Roman" w:hAnsi="Times New Roman" w:cs="Times New Roman"/>
          <w:sz w:val="24"/>
          <w:szCs w:val="24"/>
        </w:rPr>
        <w:t>, 2012.</w:t>
      </w:r>
    </w:p>
    <w:p w:rsidR="009C184C" w:rsidRPr="009C184C" w:rsidRDefault="009C184C" w:rsidP="009C184C">
      <w:pPr>
        <w:spacing w:after="0" w:line="240" w:lineRule="auto"/>
        <w:jc w:val="both"/>
        <w:rPr>
          <w:rFonts w:ascii="Times New Roman" w:hAnsi="Times New Roman" w:cs="Times New Roman"/>
          <w:sz w:val="24"/>
          <w:szCs w:val="24"/>
        </w:rPr>
      </w:pPr>
    </w:p>
    <w:p w:rsidR="003C2C4D" w:rsidRDefault="009C184C" w:rsidP="009C184C">
      <w:pPr>
        <w:spacing w:after="0" w:line="240" w:lineRule="auto"/>
        <w:jc w:val="both"/>
        <w:rPr>
          <w:rFonts w:ascii="Times New Roman" w:hAnsi="Times New Roman" w:cs="Times New Roman"/>
          <w:sz w:val="24"/>
          <w:szCs w:val="24"/>
        </w:rPr>
      </w:pPr>
      <w:r w:rsidRPr="009C184C">
        <w:rPr>
          <w:rFonts w:ascii="Times New Roman" w:hAnsi="Times New Roman" w:cs="Times New Roman"/>
          <w:sz w:val="24"/>
          <w:szCs w:val="24"/>
        </w:rPr>
        <w:t>VARINE-BOHAN, Hughes de. Museus e desenvolvimento local: um balanço crítico. In: BRUNO, M. C. O. (</w:t>
      </w:r>
      <w:proofErr w:type="spellStart"/>
      <w:r w:rsidRPr="009C184C">
        <w:rPr>
          <w:rFonts w:ascii="Times New Roman" w:hAnsi="Times New Roman" w:cs="Times New Roman"/>
          <w:sz w:val="24"/>
          <w:szCs w:val="24"/>
        </w:rPr>
        <w:t>Orgs</w:t>
      </w:r>
      <w:proofErr w:type="spellEnd"/>
      <w:r w:rsidRPr="009C184C">
        <w:rPr>
          <w:rFonts w:ascii="Times New Roman" w:hAnsi="Times New Roman" w:cs="Times New Roman"/>
          <w:sz w:val="24"/>
          <w:szCs w:val="24"/>
        </w:rPr>
        <w:t xml:space="preserve">). </w:t>
      </w:r>
      <w:r w:rsidRPr="009C184C">
        <w:rPr>
          <w:rFonts w:ascii="Times New Roman" w:hAnsi="Times New Roman" w:cs="Times New Roman"/>
          <w:b/>
          <w:sz w:val="24"/>
          <w:szCs w:val="24"/>
        </w:rPr>
        <w:t>Museus como agentes de mudança social e desenvolvimento</w:t>
      </w:r>
      <w:r w:rsidRPr="009C184C">
        <w:rPr>
          <w:rFonts w:ascii="Times New Roman" w:hAnsi="Times New Roman" w:cs="Times New Roman"/>
          <w:sz w:val="24"/>
          <w:szCs w:val="24"/>
        </w:rPr>
        <w:t xml:space="preserve">: propostas e reflexões museológicas. São Cristóvão: Museu de Arqueologia do </w:t>
      </w:r>
      <w:proofErr w:type="spellStart"/>
      <w:r w:rsidRPr="009C184C">
        <w:rPr>
          <w:rFonts w:ascii="Times New Roman" w:hAnsi="Times New Roman" w:cs="Times New Roman"/>
          <w:sz w:val="24"/>
          <w:szCs w:val="24"/>
        </w:rPr>
        <w:t>Xingó</w:t>
      </w:r>
      <w:proofErr w:type="spellEnd"/>
      <w:r w:rsidRPr="009C184C">
        <w:rPr>
          <w:rFonts w:ascii="Times New Roman" w:hAnsi="Times New Roman" w:cs="Times New Roman"/>
          <w:sz w:val="24"/>
          <w:szCs w:val="24"/>
        </w:rPr>
        <w:t>, 2008. p. 11-20.</w:t>
      </w:r>
    </w:p>
    <w:sectPr w:rsidR="003C2C4D" w:rsidSect="003C2C4D">
      <w:headerReference w:type="default" r:id="rId9"/>
      <w:footerReference w:type="default" r:id="rId10"/>
      <w:pgSz w:w="11906" w:h="16838"/>
      <w:pgMar w:top="1701" w:right="1134" w:bottom="1134" w:left="1701" w:header="85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811" w:rsidRDefault="00655811">
      <w:pPr>
        <w:spacing w:line="240" w:lineRule="auto"/>
      </w:pPr>
      <w:r>
        <w:separator/>
      </w:r>
    </w:p>
  </w:endnote>
  <w:endnote w:type="continuationSeparator" w:id="0">
    <w:p w:rsidR="00655811" w:rsidRDefault="0065581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BoldMT">
    <w:altName w:val="Arial"/>
    <w:charset w:val="00"/>
    <w:family w:val="roma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4D" w:rsidRDefault="00DD3094">
    <w:pPr>
      <w:pStyle w:val="Rodap"/>
      <w:jc w:val="both"/>
      <w:rPr>
        <w:rFonts w:ascii="Times New Roman" w:hAnsi="Times New Roman" w:cs="Times New Roman"/>
        <w:sz w:val="20"/>
        <w:szCs w:val="20"/>
      </w:rPr>
    </w:pPr>
    <w:r w:rsidRPr="00DD3094">
      <w:pict>
        <v:line id="_x0000_s1027" style="position:absolute;left:0;text-align:left;z-index:-251655168;mso-position-horizontal-relative:margin" from="-43.15pt,12pt" to="469.1pt,12.75pt"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strokecolor="#00b050" strokeweight=".5pt">
          <v:stroke joinstyle="miter"/>
          <w10:wrap anchorx="margin"/>
        </v:line>
      </w:pict>
    </w:r>
  </w:p>
  <w:p w:rsidR="003C2C4D" w:rsidRDefault="003C2C4D">
    <w:pPr>
      <w:pStyle w:val="Rodap"/>
      <w:jc w:val="both"/>
      <w:rPr>
        <w:rFonts w:ascii="Times New Roman" w:hAnsi="Times New Roman" w:cs="Times New Roman"/>
        <w:sz w:val="20"/>
        <w:szCs w:val="20"/>
      </w:rPr>
    </w:pPr>
  </w:p>
  <w:p w:rsidR="003C2C4D" w:rsidRDefault="0016604A">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rsidR="003C2C4D" w:rsidRDefault="003C2C4D">
    <w:pPr>
      <w:pStyle w:val="Rodap"/>
      <w:jc w:val="both"/>
      <w:rPr>
        <w:rFonts w:ascii="Times New Roman" w:hAnsi="Times New Roman" w:cs="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811" w:rsidRDefault="00655811">
      <w:pPr>
        <w:spacing w:after="0"/>
      </w:pPr>
      <w:r>
        <w:separator/>
      </w:r>
    </w:p>
  </w:footnote>
  <w:footnote w:type="continuationSeparator" w:id="0">
    <w:p w:rsidR="00655811" w:rsidRDefault="00655811">
      <w:pPr>
        <w:spacing w:after="0"/>
      </w:pPr>
      <w:r>
        <w:continuationSeparator/>
      </w:r>
    </w:p>
  </w:footnote>
  <w:footnote w:id="1">
    <w:p w:rsidR="008D6286" w:rsidRPr="00741591" w:rsidRDefault="008D6286" w:rsidP="008D6286">
      <w:pPr>
        <w:pStyle w:val="Textodenotaderodap"/>
        <w:jc w:val="both"/>
        <w:rPr>
          <w:rFonts w:ascii="Times New Roman" w:hAnsi="Times New Roman" w:cs="Times New Roman"/>
        </w:rPr>
      </w:pPr>
      <w:r w:rsidRPr="00741591">
        <w:rPr>
          <w:rStyle w:val="Refdenotaderodap"/>
          <w:rFonts w:ascii="Times New Roman" w:hAnsi="Times New Roman" w:cs="Times New Roman"/>
        </w:rPr>
        <w:footnoteRef/>
      </w:r>
      <w:r w:rsidRPr="00741591">
        <w:rPr>
          <w:rFonts w:ascii="Times New Roman" w:hAnsi="Times New Roman" w:cs="Times New Roman"/>
        </w:rPr>
        <w:t xml:space="preserve"> A ideia de ambiente, aqui empregada, deve ser compreendida em seu sentido amplo, a saber, as interações entre o social e o natural.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4D" w:rsidRDefault="00DD3094">
    <w:pPr>
      <w:pStyle w:val="Cabealho"/>
      <w:jc w:val="center"/>
    </w:pPr>
    <w:r>
      <w:pict>
        <v:line id="_x0000_s1026" style="position:absolute;left:0;text-align:left;z-index:-251656192" from="-39pt,76.45pt" to="473.25pt,77.2pt"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strokecolor="#00b050" strokeweight=".5pt">
          <v:stroke joinstyle="miter"/>
        </v:line>
      </w:pict>
    </w:r>
    <w:r>
      <w:pict>
        <v:rect id="_x0000_s1028" style="width:24pt;height:24pt;mso-position-horizontal-relative:char;mso-position-vertical-relative:line" filled="f" stroked="f">
          <o:lock v:ext="edit" aspectratio="t"/>
          <w10:wrap type="none"/>
          <w10:anchorlock/>
        </v:rect>
      </w:pict>
    </w:r>
    <w:r w:rsidR="0016604A">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665150" cy="910425"/>
                  </a:xfrm>
                  <a:prstGeom prst="rect">
                    <a:avLst/>
                  </a:prstGeom>
                  <a:noFill/>
                  <a:ln>
                    <a:noFill/>
                  </a:ln>
                </pic:spPr>
              </pic:pic>
            </a:graphicData>
          </a:graphic>
        </wp:inline>
      </w:drawing>
    </w:r>
  </w:p>
  <w:p w:rsidR="003C2C4D" w:rsidRDefault="003C2C4D">
    <w:pPr>
      <w:pStyle w:val="Cabealho"/>
      <w:jc w:val="center"/>
    </w:pPr>
  </w:p>
  <w:p w:rsidR="003C2C4D" w:rsidRDefault="003C2C4D">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55CE0"/>
    <w:multiLevelType w:val="hybridMultilevel"/>
    <w:tmpl w:val="143698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defaultTabStop w:val="708"/>
  <w:hyphenationZone w:val="425"/>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rsids>
    <w:rsidRoot w:val="00036C01"/>
    <w:rsid w:val="00000143"/>
    <w:rsid w:val="00036C01"/>
    <w:rsid w:val="000F2C33"/>
    <w:rsid w:val="00104CEC"/>
    <w:rsid w:val="0016604A"/>
    <w:rsid w:val="0017619A"/>
    <w:rsid w:val="001D469A"/>
    <w:rsid w:val="00206A92"/>
    <w:rsid w:val="00241841"/>
    <w:rsid w:val="00255C43"/>
    <w:rsid w:val="00346B7A"/>
    <w:rsid w:val="003C2C4D"/>
    <w:rsid w:val="00484367"/>
    <w:rsid w:val="004D292A"/>
    <w:rsid w:val="00507F7E"/>
    <w:rsid w:val="00510F45"/>
    <w:rsid w:val="00533F0F"/>
    <w:rsid w:val="005D0BAC"/>
    <w:rsid w:val="00655811"/>
    <w:rsid w:val="006B434D"/>
    <w:rsid w:val="006C1E97"/>
    <w:rsid w:val="007018CB"/>
    <w:rsid w:val="007A3A8D"/>
    <w:rsid w:val="007C3EAC"/>
    <w:rsid w:val="0085799B"/>
    <w:rsid w:val="008D0A1F"/>
    <w:rsid w:val="008D6286"/>
    <w:rsid w:val="009718E0"/>
    <w:rsid w:val="009C184C"/>
    <w:rsid w:val="009F167A"/>
    <w:rsid w:val="00A12BDF"/>
    <w:rsid w:val="00BC6D50"/>
    <w:rsid w:val="00C47CFE"/>
    <w:rsid w:val="00C87F92"/>
    <w:rsid w:val="00CC62FD"/>
    <w:rsid w:val="00D21C3D"/>
    <w:rsid w:val="00DD3094"/>
    <w:rsid w:val="00E34E15"/>
    <w:rsid w:val="00E50039"/>
    <w:rsid w:val="00E519D0"/>
    <w:rsid w:val="00F45A77"/>
    <w:rsid w:val="00FC4F7E"/>
    <w:rsid w:val="00FE2DC9"/>
    <w:rsid w:val="00FF2309"/>
    <w:rsid w:val="67B422F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st Paragraph" w:uiPriority="34"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C4D"/>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3C2C4D"/>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rsid w:val="003C2C4D"/>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rsid w:val="003C2C4D"/>
    <w:pPr>
      <w:tabs>
        <w:tab w:val="center" w:pos="4252"/>
        <w:tab w:val="right" w:pos="8504"/>
      </w:tabs>
      <w:spacing w:after="0" w:line="240" w:lineRule="auto"/>
    </w:pPr>
  </w:style>
  <w:style w:type="paragraph" w:styleId="Rodap">
    <w:name w:val="footer"/>
    <w:basedOn w:val="Normal"/>
    <w:link w:val="RodapChar"/>
    <w:uiPriority w:val="99"/>
    <w:unhideWhenUsed/>
    <w:qFormat/>
    <w:rsid w:val="003C2C4D"/>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3C2C4D"/>
  </w:style>
  <w:style w:type="character" w:customStyle="1" w:styleId="RodapChar">
    <w:name w:val="Rodapé Char"/>
    <w:basedOn w:val="Fontepargpadro"/>
    <w:link w:val="Rodap"/>
    <w:uiPriority w:val="99"/>
    <w:qFormat/>
    <w:rsid w:val="003C2C4D"/>
  </w:style>
  <w:style w:type="character" w:customStyle="1" w:styleId="fontstyle01">
    <w:name w:val="fontstyle01"/>
    <w:basedOn w:val="Fontepargpadro"/>
    <w:rsid w:val="003C2C4D"/>
    <w:rPr>
      <w:rFonts w:ascii="Arial-BoldMT" w:hAnsi="Arial-BoldMT" w:hint="default"/>
      <w:b/>
      <w:bCs/>
      <w:color w:val="242021"/>
      <w:sz w:val="22"/>
      <w:szCs w:val="22"/>
    </w:rPr>
  </w:style>
  <w:style w:type="character" w:customStyle="1" w:styleId="Corpodetexto3Char">
    <w:name w:val="Corpo de texto 3 Char"/>
    <w:basedOn w:val="Fontepargpadro"/>
    <w:link w:val="Corpodetexto3"/>
    <w:rsid w:val="003C2C4D"/>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sid w:val="003C2C4D"/>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346B7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46B7A"/>
    <w:rPr>
      <w:rFonts w:ascii="Tahoma" w:hAnsi="Tahoma" w:cs="Tahoma"/>
      <w:sz w:val="16"/>
      <w:szCs w:val="16"/>
      <w:lang w:eastAsia="en-US"/>
    </w:rPr>
  </w:style>
  <w:style w:type="paragraph" w:styleId="PargrafodaLista">
    <w:name w:val="List Paragraph"/>
    <w:basedOn w:val="Normal"/>
    <w:uiPriority w:val="34"/>
    <w:qFormat/>
    <w:rsid w:val="00E519D0"/>
    <w:pPr>
      <w:spacing w:after="200" w:line="276" w:lineRule="auto"/>
      <w:ind w:left="720"/>
      <w:contextualSpacing/>
    </w:pPr>
  </w:style>
  <w:style w:type="paragraph" w:styleId="Textodenotaderodap">
    <w:name w:val="footnote text"/>
    <w:basedOn w:val="Normal"/>
    <w:link w:val="TextodenotaderodapChar"/>
    <w:uiPriority w:val="99"/>
    <w:semiHidden/>
    <w:unhideWhenUsed/>
    <w:rsid w:val="008D628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D6286"/>
    <w:rPr>
      <w:lang w:eastAsia="en-US"/>
    </w:rPr>
  </w:style>
  <w:style w:type="character" w:styleId="Refdenotaderodap">
    <w:name w:val="footnote reference"/>
    <w:basedOn w:val="Fontepargpadro"/>
    <w:uiPriority w:val="99"/>
    <w:semiHidden/>
    <w:unhideWhenUsed/>
    <w:rsid w:val="008D6286"/>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F5F27E-678F-4562-8C39-8D7D75BBB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7481</Words>
  <Characters>40403</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Autor</cp:lastModifiedBy>
  <cp:revision>2</cp:revision>
  <dcterms:created xsi:type="dcterms:W3CDTF">2022-08-16T02:57:00Z</dcterms:created>
  <dcterms:modified xsi:type="dcterms:W3CDTF">2022-08-16T02:57:00Z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