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F68" w:rsidRDefault="00567F68">
      <w:pPr>
        <w:spacing w:after="0" w:line="360" w:lineRule="auto"/>
        <w:jc w:val="center"/>
        <w:rPr>
          <w:rFonts w:ascii="Times New Roman" w:hAnsi="Times New Roman" w:cs="Times New Roman"/>
          <w:sz w:val="28"/>
          <w:szCs w:val="28"/>
        </w:rPr>
      </w:pPr>
    </w:p>
    <w:p w:rsidR="00567F68" w:rsidRDefault="00231973">
      <w:pPr>
        <w:spacing w:after="0" w:line="360" w:lineRule="auto"/>
        <w:jc w:val="center"/>
        <w:rPr>
          <w:rFonts w:ascii="Times New Roman" w:eastAsia="Times New Roman" w:hAnsi="Times New Roman" w:cs="Times New Roman"/>
          <w:b/>
          <w:sz w:val="28"/>
          <w:szCs w:val="28"/>
          <w:lang w:eastAsia="pt-BR"/>
        </w:rPr>
      </w:pPr>
      <w:r w:rsidRPr="00231973">
        <w:rPr>
          <w:rFonts w:ascii="Times New Roman" w:eastAsia="Times New Roman" w:hAnsi="Times New Roman" w:cs="Times New Roman"/>
          <w:b/>
          <w:sz w:val="28"/>
          <w:szCs w:val="28"/>
          <w:lang w:eastAsia="pt-BR"/>
        </w:rPr>
        <w:t>UM OLHAR SOBRE A GESTÃO DE RESÍDUOS SÓLIDOS DOS MUNICÍPIOS QUE INTEGRAM A REGIÃO DO ATE</w:t>
      </w:r>
      <w:r>
        <w:rPr>
          <w:rFonts w:ascii="Times New Roman" w:eastAsia="Times New Roman" w:hAnsi="Times New Roman" w:cs="Times New Roman"/>
          <w:b/>
          <w:sz w:val="28"/>
          <w:szCs w:val="28"/>
          <w:lang w:eastAsia="pt-BR"/>
        </w:rPr>
        <w:t xml:space="preserve">RRO SANITÁRIO DE PAU DOS FERROS: </w:t>
      </w:r>
      <w:r w:rsidR="0099555C">
        <w:rPr>
          <w:rFonts w:ascii="Times New Roman" w:eastAsia="Times New Roman" w:hAnsi="Times New Roman" w:cs="Times New Roman"/>
          <w:b/>
          <w:sz w:val="28"/>
          <w:szCs w:val="28"/>
          <w:lang w:eastAsia="pt-BR"/>
        </w:rPr>
        <w:t xml:space="preserve">Fatores </w:t>
      </w:r>
      <w:r>
        <w:rPr>
          <w:rFonts w:ascii="Times New Roman" w:eastAsia="Times New Roman" w:hAnsi="Times New Roman" w:cs="Times New Roman"/>
          <w:b/>
          <w:sz w:val="28"/>
          <w:szCs w:val="28"/>
          <w:lang w:eastAsia="pt-BR"/>
        </w:rPr>
        <w:t>econômicos</w:t>
      </w:r>
      <w:r w:rsidRPr="00231973">
        <w:rPr>
          <w:rFonts w:ascii="Times New Roman" w:eastAsia="Times New Roman" w:hAnsi="Times New Roman" w:cs="Times New Roman"/>
          <w:b/>
          <w:sz w:val="28"/>
          <w:szCs w:val="28"/>
          <w:lang w:eastAsia="pt-BR"/>
        </w:rPr>
        <w:t xml:space="preserve"> </w:t>
      </w:r>
    </w:p>
    <w:p w:rsidR="00231973" w:rsidRDefault="00231973">
      <w:pPr>
        <w:spacing w:after="0" w:line="360" w:lineRule="auto"/>
        <w:jc w:val="center"/>
        <w:rPr>
          <w:rFonts w:ascii="Times New Roman" w:hAnsi="Times New Roman" w:cs="Times New Roman"/>
          <w:sz w:val="28"/>
          <w:szCs w:val="28"/>
        </w:rPr>
      </w:pPr>
    </w:p>
    <w:p w:rsidR="00567F68" w:rsidRDefault="00487673">
      <w:pPr>
        <w:pStyle w:val="Ttulo"/>
        <w:jc w:val="both"/>
        <w:rPr>
          <w:rFonts w:ascii="Times New Roman" w:hAnsi="Times New Roman"/>
          <w:sz w:val="24"/>
        </w:rPr>
      </w:pPr>
      <w:r>
        <w:rPr>
          <w:rFonts w:ascii="Times New Roman" w:hAnsi="Times New Roman"/>
          <w:sz w:val="24"/>
        </w:rPr>
        <w:t>RESUMO</w:t>
      </w:r>
    </w:p>
    <w:p w:rsidR="00433827" w:rsidRDefault="00433827" w:rsidP="00231973">
      <w:pPr>
        <w:spacing w:after="120" w:line="240" w:lineRule="auto"/>
        <w:jc w:val="both"/>
        <w:rPr>
          <w:rFonts w:ascii="Times New Roman" w:hAnsi="Times New Roman" w:cs="Times New Roman"/>
          <w:sz w:val="24"/>
          <w:szCs w:val="24"/>
        </w:rPr>
      </w:pPr>
    </w:p>
    <w:p w:rsidR="00231973" w:rsidRPr="001369EE" w:rsidRDefault="00231973" w:rsidP="00231973">
      <w:pPr>
        <w:spacing w:after="120" w:line="240" w:lineRule="auto"/>
        <w:jc w:val="both"/>
        <w:rPr>
          <w:rFonts w:ascii="Times New Roman" w:hAnsi="Times New Roman" w:cs="Times New Roman"/>
          <w:sz w:val="24"/>
          <w:szCs w:val="24"/>
        </w:rPr>
      </w:pPr>
      <w:r w:rsidRPr="001369EE">
        <w:rPr>
          <w:rFonts w:ascii="Times New Roman" w:hAnsi="Times New Roman" w:cs="Times New Roman"/>
          <w:sz w:val="24"/>
          <w:szCs w:val="24"/>
        </w:rPr>
        <w:t xml:space="preserve">Os pequenos municípios brasileiros têm o grande desafio de gerenciar as políticas públicas de desenvolvimento, dentre </w:t>
      </w:r>
      <w:r w:rsidR="0099555C">
        <w:rPr>
          <w:rFonts w:ascii="Times New Roman" w:hAnsi="Times New Roman" w:cs="Times New Roman"/>
          <w:sz w:val="24"/>
          <w:szCs w:val="24"/>
        </w:rPr>
        <w:t>as quais</w:t>
      </w:r>
      <w:r w:rsidRPr="001369EE">
        <w:rPr>
          <w:rFonts w:ascii="Times New Roman" w:hAnsi="Times New Roman" w:cs="Times New Roman"/>
          <w:sz w:val="24"/>
          <w:szCs w:val="24"/>
        </w:rPr>
        <w:t xml:space="preserve"> é preciso destacar a Política Nacional de Resíduos Sólidos. </w:t>
      </w:r>
      <w:r>
        <w:rPr>
          <w:rFonts w:ascii="Times New Roman" w:hAnsi="Times New Roman" w:cs="Times New Roman"/>
          <w:sz w:val="24"/>
          <w:szCs w:val="24"/>
        </w:rPr>
        <w:t xml:space="preserve">Esta política é de suma importância para a saúde o bem-estar social, </w:t>
      </w:r>
      <w:r w:rsidR="0099555C">
        <w:rPr>
          <w:rFonts w:ascii="Times New Roman" w:hAnsi="Times New Roman" w:cs="Times New Roman"/>
          <w:sz w:val="24"/>
          <w:szCs w:val="24"/>
        </w:rPr>
        <w:t>embora</w:t>
      </w:r>
      <w:r>
        <w:rPr>
          <w:rFonts w:ascii="Times New Roman" w:hAnsi="Times New Roman" w:cs="Times New Roman"/>
          <w:sz w:val="24"/>
          <w:szCs w:val="24"/>
        </w:rPr>
        <w:t xml:space="preserve"> muitas questões, sobretudo econômicas e técnicas, tem interrompido ou atrasado o bom andamento dos trabalhos, aliados às questões políticas. Diante disso, este trabalho tem como obje</w:t>
      </w:r>
      <w:r w:rsidR="0099555C">
        <w:rPr>
          <w:rFonts w:ascii="Times New Roman" w:hAnsi="Times New Roman" w:cs="Times New Roman"/>
          <w:sz w:val="24"/>
          <w:szCs w:val="24"/>
        </w:rPr>
        <w:t xml:space="preserve">tivo investigar os fatores </w:t>
      </w:r>
      <w:r>
        <w:rPr>
          <w:rFonts w:ascii="Times New Roman" w:hAnsi="Times New Roman" w:cs="Times New Roman"/>
          <w:sz w:val="24"/>
          <w:szCs w:val="24"/>
        </w:rPr>
        <w:t>econômicos por trás da política munic</w:t>
      </w:r>
      <w:r w:rsidR="0099555C">
        <w:rPr>
          <w:rFonts w:ascii="Times New Roman" w:hAnsi="Times New Roman" w:cs="Times New Roman"/>
          <w:sz w:val="24"/>
          <w:szCs w:val="24"/>
        </w:rPr>
        <w:t>ipal de resíduos sólidos nos sete</w:t>
      </w:r>
      <w:r>
        <w:rPr>
          <w:rFonts w:ascii="Times New Roman" w:hAnsi="Times New Roman" w:cs="Times New Roman"/>
          <w:sz w:val="24"/>
          <w:szCs w:val="24"/>
        </w:rPr>
        <w:t xml:space="preserve"> municípios que compõem a região do aterro sanitário de Pau dos Ferros</w:t>
      </w:r>
      <w:r w:rsidR="0099555C">
        <w:rPr>
          <w:rFonts w:ascii="Times New Roman" w:hAnsi="Times New Roman" w:cs="Times New Roman"/>
          <w:sz w:val="24"/>
          <w:szCs w:val="24"/>
        </w:rPr>
        <w:t xml:space="preserve"> e que participaram da coleta de dados do 18° </w:t>
      </w:r>
      <w:r w:rsidR="0099555C">
        <w:rPr>
          <w:rFonts w:ascii="Times New Roman" w:hAnsi="Times New Roman" w:cs="Times New Roman"/>
          <w:color w:val="000000" w:themeColor="text1"/>
          <w:sz w:val="24"/>
          <w:szCs w:val="28"/>
          <w:shd w:val="clear" w:color="auto" w:fill="FFFFFF"/>
        </w:rPr>
        <w:t>Diagnóstico do Manejo de Resíduos Sólidos Urbanos do Sistema Nacional de Informações sobre Infraestrutura</w:t>
      </w:r>
      <w:r w:rsidR="00D228DC">
        <w:rPr>
          <w:rFonts w:ascii="Times New Roman" w:hAnsi="Times New Roman" w:cs="Times New Roman"/>
          <w:color w:val="000000" w:themeColor="text1"/>
          <w:sz w:val="24"/>
          <w:szCs w:val="28"/>
          <w:shd w:val="clear" w:color="auto" w:fill="FFFFFF"/>
        </w:rPr>
        <w:t>, são eles: Água Nova, Antônio Martins, João Dias, Martins, Pau dos Ferros, Rafael Fernandes e São Francisco do Oeste</w:t>
      </w:r>
      <w:r w:rsidR="0099555C">
        <w:rPr>
          <w:rFonts w:ascii="Times New Roman" w:hAnsi="Times New Roman" w:cs="Times New Roman"/>
          <w:color w:val="000000" w:themeColor="text1"/>
          <w:sz w:val="24"/>
          <w:szCs w:val="28"/>
          <w:shd w:val="clear" w:color="auto" w:fill="FFFFFF"/>
        </w:rPr>
        <w:t>.</w:t>
      </w:r>
      <w:r w:rsidR="0099555C">
        <w:rPr>
          <w:rFonts w:ascii="Times New Roman" w:hAnsi="Times New Roman" w:cs="Times New Roman"/>
          <w:sz w:val="24"/>
          <w:szCs w:val="24"/>
        </w:rPr>
        <w:t xml:space="preserve"> </w:t>
      </w:r>
      <w:r>
        <w:rPr>
          <w:rFonts w:ascii="Times New Roman" w:hAnsi="Times New Roman" w:cs="Times New Roman"/>
          <w:sz w:val="24"/>
          <w:szCs w:val="24"/>
        </w:rPr>
        <w:t xml:space="preserve">Estes municípios, </w:t>
      </w:r>
      <w:r w:rsidR="0099555C">
        <w:rPr>
          <w:rFonts w:ascii="Times New Roman" w:hAnsi="Times New Roman" w:cs="Times New Roman"/>
          <w:sz w:val="24"/>
          <w:szCs w:val="24"/>
        </w:rPr>
        <w:t>conforme divisão regional proposta pela política estadual de resíduos sólidos</w:t>
      </w:r>
      <w:r>
        <w:rPr>
          <w:rFonts w:ascii="Times New Roman" w:hAnsi="Times New Roman" w:cs="Times New Roman"/>
          <w:sz w:val="24"/>
          <w:szCs w:val="24"/>
        </w:rPr>
        <w:t xml:space="preserve">, enviarão diretamente ao aterro </w:t>
      </w:r>
      <w:r w:rsidR="0099555C">
        <w:rPr>
          <w:rFonts w:ascii="Times New Roman" w:hAnsi="Times New Roman" w:cs="Times New Roman"/>
          <w:sz w:val="24"/>
          <w:szCs w:val="24"/>
        </w:rPr>
        <w:t xml:space="preserve">de Pau dos Ferros, </w:t>
      </w:r>
      <w:r>
        <w:rPr>
          <w:rFonts w:ascii="Times New Roman" w:hAnsi="Times New Roman" w:cs="Times New Roman"/>
          <w:sz w:val="24"/>
          <w:szCs w:val="24"/>
        </w:rPr>
        <w:t xml:space="preserve">os resíduos gerados em seus territórios. A pesquisa de caráter exploratório, </w:t>
      </w:r>
      <w:r w:rsidR="0099555C">
        <w:rPr>
          <w:rFonts w:ascii="Times New Roman" w:hAnsi="Times New Roman" w:cs="Times New Roman"/>
          <w:sz w:val="24"/>
          <w:szCs w:val="24"/>
        </w:rPr>
        <w:t xml:space="preserve">se deu </w:t>
      </w:r>
      <w:r>
        <w:rPr>
          <w:rFonts w:ascii="Times New Roman" w:hAnsi="Times New Roman" w:cs="Times New Roman"/>
          <w:sz w:val="24"/>
          <w:szCs w:val="24"/>
        </w:rPr>
        <w:t xml:space="preserve">a partir de um estudo bibliográfico e de </w:t>
      </w:r>
      <w:r w:rsidR="0099555C">
        <w:rPr>
          <w:rFonts w:ascii="Times New Roman" w:hAnsi="Times New Roman" w:cs="Times New Roman"/>
          <w:sz w:val="24"/>
          <w:szCs w:val="24"/>
        </w:rPr>
        <w:t>uma análise quanti-qualitativa através dos</w:t>
      </w:r>
      <w:r>
        <w:rPr>
          <w:rFonts w:ascii="Times New Roman" w:hAnsi="Times New Roman" w:cs="Times New Roman"/>
          <w:sz w:val="24"/>
          <w:szCs w:val="24"/>
        </w:rPr>
        <w:t xml:space="preserve"> dados </w:t>
      </w:r>
      <w:r w:rsidR="0099555C">
        <w:rPr>
          <w:rFonts w:ascii="Times New Roman" w:hAnsi="Times New Roman" w:cs="Times New Roman"/>
          <w:sz w:val="24"/>
          <w:szCs w:val="24"/>
        </w:rPr>
        <w:t>dispostos n</w:t>
      </w:r>
      <w:r>
        <w:rPr>
          <w:rFonts w:ascii="Times New Roman" w:hAnsi="Times New Roman" w:cs="Times New Roman"/>
          <w:sz w:val="24"/>
          <w:szCs w:val="24"/>
        </w:rPr>
        <w:t>o Sistema Nacional d</w:t>
      </w:r>
      <w:r w:rsidR="0099555C">
        <w:rPr>
          <w:rFonts w:ascii="Times New Roman" w:hAnsi="Times New Roman" w:cs="Times New Roman"/>
          <w:sz w:val="24"/>
          <w:szCs w:val="24"/>
        </w:rPr>
        <w:t>e Informações sobre Saneamento e da avaliação das informações dos repasses constitucionais feitos aos municípios e disponíveis através da Confederação Nacional dos Municípios – CNM. A pesquisa mostrou um</w:t>
      </w:r>
      <w:r>
        <w:rPr>
          <w:rFonts w:ascii="Times New Roman" w:hAnsi="Times New Roman" w:cs="Times New Roman"/>
          <w:sz w:val="24"/>
          <w:szCs w:val="24"/>
        </w:rPr>
        <w:t xml:space="preserve">a deficiência no âmbito </w:t>
      </w:r>
      <w:r w:rsidR="0099555C">
        <w:rPr>
          <w:rFonts w:ascii="Times New Roman" w:hAnsi="Times New Roman" w:cs="Times New Roman"/>
          <w:sz w:val="24"/>
          <w:szCs w:val="24"/>
        </w:rPr>
        <w:t xml:space="preserve">econômico </w:t>
      </w:r>
      <w:r>
        <w:rPr>
          <w:rFonts w:ascii="Times New Roman" w:hAnsi="Times New Roman" w:cs="Times New Roman"/>
          <w:sz w:val="24"/>
          <w:szCs w:val="24"/>
        </w:rPr>
        <w:t xml:space="preserve">de cada município, </w:t>
      </w:r>
      <w:r w:rsidR="0099555C">
        <w:rPr>
          <w:rFonts w:ascii="Times New Roman" w:hAnsi="Times New Roman" w:cs="Times New Roman"/>
          <w:sz w:val="24"/>
          <w:szCs w:val="24"/>
        </w:rPr>
        <w:t>especialmente</w:t>
      </w:r>
      <w:r>
        <w:rPr>
          <w:rFonts w:ascii="Times New Roman" w:hAnsi="Times New Roman" w:cs="Times New Roman"/>
          <w:sz w:val="24"/>
          <w:szCs w:val="24"/>
        </w:rPr>
        <w:t xml:space="preserve"> </w:t>
      </w:r>
      <w:r w:rsidR="0099555C">
        <w:rPr>
          <w:rFonts w:ascii="Times New Roman" w:hAnsi="Times New Roman" w:cs="Times New Roman"/>
          <w:sz w:val="24"/>
          <w:szCs w:val="24"/>
        </w:rPr>
        <w:t>pela dependência dos</w:t>
      </w:r>
      <w:r>
        <w:rPr>
          <w:rFonts w:ascii="Times New Roman" w:hAnsi="Times New Roman" w:cs="Times New Roman"/>
          <w:sz w:val="24"/>
          <w:szCs w:val="24"/>
        </w:rPr>
        <w:t xml:space="preserve"> repasses </w:t>
      </w:r>
      <w:r w:rsidR="0099555C">
        <w:rPr>
          <w:rFonts w:ascii="Times New Roman" w:hAnsi="Times New Roman" w:cs="Times New Roman"/>
          <w:sz w:val="24"/>
          <w:szCs w:val="24"/>
        </w:rPr>
        <w:t>constitucionais feitos pela</w:t>
      </w:r>
      <w:r>
        <w:rPr>
          <w:rFonts w:ascii="Times New Roman" w:hAnsi="Times New Roman" w:cs="Times New Roman"/>
          <w:sz w:val="24"/>
          <w:szCs w:val="24"/>
        </w:rPr>
        <w:t xml:space="preserve"> união, não somente para </w:t>
      </w:r>
      <w:r w:rsidR="0099555C">
        <w:rPr>
          <w:rFonts w:ascii="Times New Roman" w:hAnsi="Times New Roman" w:cs="Times New Roman"/>
          <w:sz w:val="24"/>
          <w:szCs w:val="24"/>
        </w:rPr>
        <w:t>a gestão dos resíduos sólidos</w:t>
      </w:r>
      <w:r>
        <w:rPr>
          <w:rFonts w:ascii="Times New Roman" w:hAnsi="Times New Roman" w:cs="Times New Roman"/>
          <w:sz w:val="24"/>
          <w:szCs w:val="24"/>
        </w:rPr>
        <w:t>, mas para gerir o município como um todo</w:t>
      </w:r>
      <w:r w:rsidR="00D228DC">
        <w:rPr>
          <w:rFonts w:ascii="Times New Roman" w:hAnsi="Times New Roman" w:cs="Times New Roman"/>
          <w:sz w:val="24"/>
          <w:szCs w:val="24"/>
        </w:rPr>
        <w:t>, nas políticas educacionais, de saúde, folha de pagamento de servidores, dentre outros serviços essenciais ao pleno funcionamento da gestão municipal</w:t>
      </w:r>
      <w:r>
        <w:rPr>
          <w:rFonts w:ascii="Times New Roman" w:hAnsi="Times New Roman" w:cs="Times New Roman"/>
          <w:sz w:val="24"/>
          <w:szCs w:val="24"/>
        </w:rPr>
        <w:t xml:space="preserve">. </w:t>
      </w:r>
      <w:r w:rsidR="0065458C">
        <w:rPr>
          <w:rFonts w:ascii="Times New Roman" w:hAnsi="Times New Roman" w:cs="Times New Roman"/>
          <w:sz w:val="24"/>
          <w:szCs w:val="24"/>
        </w:rPr>
        <w:t xml:space="preserve">Os municípios também não possuem arrecadação própria no que diz respeito ao manejo de resíduos sólidos urbanos e tampouco </w:t>
      </w:r>
      <w:r w:rsidR="00DA51C9">
        <w:rPr>
          <w:rFonts w:ascii="Times New Roman" w:hAnsi="Times New Roman" w:cs="Times New Roman"/>
          <w:sz w:val="24"/>
          <w:szCs w:val="24"/>
        </w:rPr>
        <w:t>recebe</w:t>
      </w:r>
      <w:r w:rsidR="0065458C">
        <w:rPr>
          <w:rFonts w:ascii="Times New Roman" w:hAnsi="Times New Roman" w:cs="Times New Roman"/>
          <w:sz w:val="24"/>
          <w:szCs w:val="24"/>
        </w:rPr>
        <w:t xml:space="preserve">m algum repasse da união para este fim específico. </w:t>
      </w:r>
      <w:r w:rsidR="00DA51C9">
        <w:rPr>
          <w:rFonts w:ascii="Times New Roman" w:hAnsi="Times New Roman" w:cs="Times New Roman"/>
          <w:sz w:val="24"/>
          <w:szCs w:val="24"/>
        </w:rPr>
        <w:t xml:space="preserve">Além de todos estes fatores, foi possível constatar ainda a queda nos repasses constitucionais, como o Fundo Participação dos Municípios, feitos pela união. </w:t>
      </w:r>
    </w:p>
    <w:p w:rsidR="00567F68" w:rsidRDefault="0023197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Palavras-chave</w:t>
      </w:r>
      <w:r w:rsidR="00487673">
        <w:rPr>
          <w:rFonts w:ascii="Times New Roman" w:hAnsi="Times New Roman" w:cs="Times New Roman"/>
          <w:sz w:val="24"/>
          <w:szCs w:val="24"/>
        </w:rPr>
        <w:t xml:space="preserve">: </w:t>
      </w:r>
      <w:r w:rsidRPr="001369EE">
        <w:rPr>
          <w:rFonts w:ascii="Times New Roman" w:hAnsi="Times New Roman" w:cs="Times New Roman"/>
          <w:sz w:val="24"/>
          <w:szCs w:val="24"/>
        </w:rPr>
        <w:t>Gestão;</w:t>
      </w:r>
      <w:r>
        <w:rPr>
          <w:rFonts w:ascii="Times New Roman" w:hAnsi="Times New Roman" w:cs="Times New Roman"/>
          <w:b/>
          <w:bCs/>
          <w:sz w:val="24"/>
          <w:szCs w:val="24"/>
        </w:rPr>
        <w:t xml:space="preserve"> </w:t>
      </w:r>
      <w:r w:rsidRPr="001369EE">
        <w:rPr>
          <w:rFonts w:ascii="Times New Roman" w:hAnsi="Times New Roman" w:cs="Times New Roman"/>
          <w:sz w:val="24"/>
          <w:szCs w:val="24"/>
        </w:rPr>
        <w:t>Economia; Resíduos Sólidos.</w:t>
      </w:r>
    </w:p>
    <w:p w:rsidR="00567F68" w:rsidRDefault="00567F68">
      <w:pPr>
        <w:spacing w:after="0" w:line="360" w:lineRule="auto"/>
        <w:jc w:val="both"/>
        <w:rPr>
          <w:rFonts w:ascii="Times New Roman" w:hAnsi="Times New Roman" w:cs="Times New Roman"/>
          <w:sz w:val="24"/>
          <w:szCs w:val="24"/>
        </w:rPr>
      </w:pPr>
    </w:p>
    <w:p w:rsidR="00567F68" w:rsidRDefault="00156A95">
      <w:pPr>
        <w:spacing w:after="0" w:line="360" w:lineRule="auto"/>
        <w:jc w:val="both"/>
        <w:rPr>
          <w:rFonts w:ascii="Times New Roman" w:hAnsi="Times New Roman" w:cs="Times New Roman"/>
          <w:sz w:val="24"/>
          <w:szCs w:val="24"/>
        </w:rPr>
      </w:pPr>
      <w:proofErr w:type="gramStart"/>
      <w:r>
        <w:rPr>
          <w:rFonts w:ascii="Times New Roman" w:hAnsi="Times New Roman" w:cs="Times New Roman"/>
          <w:b/>
          <w:bCs/>
          <w:sz w:val="24"/>
          <w:szCs w:val="24"/>
        </w:rPr>
        <w:t>GT No</w:t>
      </w:r>
      <w:proofErr w:type="gramEnd"/>
      <w:r>
        <w:rPr>
          <w:rFonts w:ascii="Times New Roman" w:hAnsi="Times New Roman" w:cs="Times New Roman"/>
          <w:b/>
          <w:bCs/>
          <w:sz w:val="24"/>
          <w:szCs w:val="24"/>
        </w:rPr>
        <w:t xml:space="preserve"> 03</w:t>
      </w:r>
      <w:r>
        <w:rPr>
          <w:rFonts w:ascii="Times New Roman" w:hAnsi="Times New Roman" w:cs="Times New Roman"/>
          <w:sz w:val="24"/>
          <w:szCs w:val="24"/>
        </w:rPr>
        <w:t xml:space="preserve">: Dinâmicas Socioeconômicas do Território </w:t>
      </w:r>
    </w:p>
    <w:p w:rsidR="00567F68" w:rsidRDefault="00567F68">
      <w:pPr>
        <w:spacing w:after="0" w:line="360" w:lineRule="auto"/>
        <w:jc w:val="both"/>
        <w:rPr>
          <w:rFonts w:ascii="Times New Roman" w:hAnsi="Times New Roman" w:cs="Times New Roman"/>
          <w:sz w:val="24"/>
          <w:szCs w:val="24"/>
        </w:rPr>
      </w:pPr>
    </w:p>
    <w:p w:rsidR="00156A95" w:rsidRDefault="00156A95">
      <w:pPr>
        <w:spacing w:after="0" w:line="360" w:lineRule="auto"/>
        <w:jc w:val="both"/>
        <w:rPr>
          <w:rFonts w:ascii="Times New Roman" w:hAnsi="Times New Roman" w:cs="Times New Roman"/>
          <w:sz w:val="24"/>
          <w:szCs w:val="24"/>
        </w:rPr>
      </w:pPr>
    </w:p>
    <w:p w:rsidR="00567F68" w:rsidRDefault="0048767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 INTRODUÇÃO</w:t>
      </w:r>
    </w:p>
    <w:p w:rsidR="00433827" w:rsidRDefault="00433827" w:rsidP="00433827">
      <w:pPr>
        <w:pStyle w:val="PargrafodaLista"/>
        <w:spacing w:after="120" w:line="360" w:lineRule="auto"/>
        <w:ind w:left="0" w:firstLine="709"/>
        <w:jc w:val="both"/>
        <w:rPr>
          <w:rFonts w:ascii="Times New Roman" w:hAnsi="Times New Roman" w:cs="Times New Roman"/>
          <w:color w:val="000000" w:themeColor="text1"/>
          <w:sz w:val="24"/>
          <w:szCs w:val="28"/>
        </w:rPr>
      </w:pPr>
    </w:p>
    <w:p w:rsidR="00433827" w:rsidRDefault="00433827" w:rsidP="00433827">
      <w:pPr>
        <w:pStyle w:val="PargrafodaLista"/>
        <w:spacing w:after="120" w:line="360" w:lineRule="auto"/>
        <w:ind w:left="0" w:firstLine="709"/>
        <w:jc w:val="both"/>
        <w:rPr>
          <w:rFonts w:ascii="Times New Roman" w:hAnsi="Times New Roman" w:cs="Times New Roman"/>
          <w:color w:val="000000" w:themeColor="text1"/>
          <w:sz w:val="24"/>
          <w:szCs w:val="28"/>
          <w:shd w:val="clear" w:color="auto" w:fill="FFFFFF"/>
        </w:rPr>
      </w:pPr>
      <w:r w:rsidRPr="00B609F6">
        <w:rPr>
          <w:rFonts w:ascii="Times New Roman" w:hAnsi="Times New Roman" w:cs="Times New Roman"/>
          <w:color w:val="000000" w:themeColor="text1"/>
          <w:sz w:val="24"/>
          <w:szCs w:val="28"/>
        </w:rPr>
        <w:t xml:space="preserve">A </w:t>
      </w:r>
      <w:r w:rsidRPr="00B609F6">
        <w:rPr>
          <w:rFonts w:ascii="Times New Roman" w:hAnsi="Times New Roman" w:cs="Times New Roman"/>
          <w:sz w:val="24"/>
          <w:szCs w:val="28"/>
        </w:rPr>
        <w:t xml:space="preserve">Política Nacional de Resíduos Sólidos </w:t>
      </w:r>
      <w:r>
        <w:rPr>
          <w:rFonts w:ascii="Times New Roman" w:hAnsi="Times New Roman" w:cs="Times New Roman"/>
          <w:sz w:val="24"/>
          <w:szCs w:val="28"/>
        </w:rPr>
        <w:t>–</w:t>
      </w:r>
      <w:r w:rsidRPr="00B609F6">
        <w:rPr>
          <w:rFonts w:ascii="Times New Roman" w:hAnsi="Times New Roman" w:cs="Times New Roman"/>
          <w:sz w:val="24"/>
          <w:szCs w:val="28"/>
        </w:rPr>
        <w:t xml:space="preserve"> PNRS</w:t>
      </w:r>
      <w:r>
        <w:rPr>
          <w:rFonts w:ascii="Times New Roman" w:hAnsi="Times New Roman" w:cs="Times New Roman"/>
          <w:sz w:val="24"/>
          <w:szCs w:val="28"/>
        </w:rPr>
        <w:t xml:space="preserve">, instituída pela </w:t>
      </w:r>
      <w:r w:rsidRPr="00B609F6">
        <w:rPr>
          <w:rFonts w:ascii="Times New Roman" w:hAnsi="Times New Roman" w:cs="Times New Roman"/>
          <w:sz w:val="24"/>
          <w:szCs w:val="28"/>
        </w:rPr>
        <w:t>Lei 12.305/2010</w:t>
      </w:r>
      <w:r w:rsidRPr="006F207E">
        <w:rPr>
          <w:rFonts w:ascii="Times New Roman" w:hAnsi="Times New Roman" w:cs="Times New Roman"/>
          <w:sz w:val="24"/>
          <w:szCs w:val="28"/>
        </w:rPr>
        <w:t>,</w:t>
      </w:r>
      <w:r w:rsidRPr="00B609F6">
        <w:rPr>
          <w:rFonts w:ascii="Times New Roman" w:hAnsi="Times New Roman" w:cs="Times New Roman"/>
          <w:sz w:val="24"/>
          <w:szCs w:val="28"/>
        </w:rPr>
        <w:t xml:space="preserve"> </w:t>
      </w:r>
      <w:r w:rsidRPr="00B609F6">
        <w:rPr>
          <w:rFonts w:ascii="Times New Roman" w:hAnsi="Times New Roman" w:cs="Times New Roman"/>
          <w:color w:val="000000" w:themeColor="text1"/>
          <w:sz w:val="24"/>
          <w:szCs w:val="28"/>
          <w:shd w:val="clear" w:color="auto" w:fill="FFFFFF"/>
        </w:rPr>
        <w:t>define os resíduos sólidos com sendo todo e qualquer material, substância, objeto ou bem descartado resultante das mais diversas atividades humanas em sociedade.</w:t>
      </w:r>
      <w:r>
        <w:rPr>
          <w:rFonts w:ascii="Times New Roman" w:hAnsi="Times New Roman" w:cs="Times New Roman"/>
          <w:color w:val="000000" w:themeColor="text1"/>
          <w:sz w:val="24"/>
          <w:szCs w:val="28"/>
          <w:shd w:val="clear" w:color="auto" w:fill="FFFFFF"/>
        </w:rPr>
        <w:t xml:space="preserve"> E um dos grandes desafios da sociedade atual é a gestão eficiente desses resíduos, desde a coleta até </w:t>
      </w:r>
      <w:r w:rsidR="0099555C">
        <w:rPr>
          <w:rFonts w:ascii="Times New Roman" w:hAnsi="Times New Roman" w:cs="Times New Roman"/>
          <w:color w:val="000000" w:themeColor="text1"/>
          <w:sz w:val="24"/>
          <w:szCs w:val="28"/>
          <w:shd w:val="clear" w:color="auto" w:fill="FFFFFF"/>
        </w:rPr>
        <w:t>a destinação</w:t>
      </w:r>
      <w:r>
        <w:rPr>
          <w:rFonts w:ascii="Times New Roman" w:hAnsi="Times New Roman" w:cs="Times New Roman"/>
          <w:color w:val="000000" w:themeColor="text1"/>
          <w:sz w:val="24"/>
          <w:szCs w:val="28"/>
          <w:shd w:val="clear" w:color="auto" w:fill="FFFFFF"/>
        </w:rPr>
        <w:t xml:space="preserve"> final. Para Jacobi e </w:t>
      </w:r>
      <w:proofErr w:type="spellStart"/>
      <w:r>
        <w:rPr>
          <w:rFonts w:ascii="Times New Roman" w:hAnsi="Times New Roman" w:cs="Times New Roman"/>
          <w:color w:val="000000" w:themeColor="text1"/>
          <w:sz w:val="24"/>
          <w:szCs w:val="28"/>
          <w:shd w:val="clear" w:color="auto" w:fill="FFFFFF"/>
        </w:rPr>
        <w:t>Besen</w:t>
      </w:r>
      <w:proofErr w:type="spellEnd"/>
      <w:r>
        <w:rPr>
          <w:rFonts w:ascii="Times New Roman" w:hAnsi="Times New Roman" w:cs="Times New Roman"/>
          <w:color w:val="000000" w:themeColor="text1"/>
          <w:sz w:val="24"/>
          <w:szCs w:val="28"/>
          <w:shd w:val="clear" w:color="auto" w:fill="FFFFFF"/>
        </w:rPr>
        <w:t xml:space="preserve"> (2011), um dos grandes fatores de contribuição para a imensa geração de lixo, tem sido o acelerado crescimento populacional, que tem fomentado o consumo das novas tecnologias a partir da intensa expansão do espaço urbano. </w:t>
      </w:r>
    </w:p>
    <w:p w:rsidR="00433827" w:rsidRDefault="00433827" w:rsidP="00433827">
      <w:pPr>
        <w:pStyle w:val="PargrafodaLista"/>
        <w:spacing w:after="120" w:line="360" w:lineRule="auto"/>
        <w:ind w:left="0" w:firstLine="709"/>
        <w:jc w:val="both"/>
        <w:rPr>
          <w:rFonts w:ascii="Times New Roman" w:hAnsi="Times New Roman" w:cs="Times New Roman"/>
          <w:color w:val="000000" w:themeColor="text1"/>
          <w:sz w:val="24"/>
          <w:szCs w:val="28"/>
          <w:shd w:val="clear" w:color="auto" w:fill="FFFFFF"/>
        </w:rPr>
      </w:pPr>
      <w:r w:rsidRPr="00B609F6">
        <w:rPr>
          <w:rFonts w:ascii="Times New Roman" w:hAnsi="Times New Roman" w:cs="Times New Roman"/>
          <w:color w:val="000000" w:themeColor="text1"/>
          <w:sz w:val="24"/>
          <w:szCs w:val="28"/>
          <w:shd w:val="clear" w:color="auto" w:fill="FFFFFF"/>
        </w:rPr>
        <w:t>A PNRS previu que até 2020 todo o país deveria dar destino adequado a sua produção de resíduos, o que ainda não é uma realidade</w:t>
      </w:r>
      <w:r>
        <w:rPr>
          <w:rFonts w:ascii="Times New Roman" w:hAnsi="Times New Roman" w:cs="Times New Roman"/>
          <w:color w:val="000000" w:themeColor="text1"/>
          <w:sz w:val="24"/>
          <w:szCs w:val="28"/>
          <w:shd w:val="clear" w:color="auto" w:fill="FFFFFF"/>
        </w:rPr>
        <w:t xml:space="preserve">. Alguns municípios sequer têm aparato técnico para formular uma política de resíduos sólidos municipal e dar maior prosseguimento ao manejo. </w:t>
      </w:r>
    </w:p>
    <w:p w:rsidR="00433827" w:rsidRDefault="00433827" w:rsidP="00433827">
      <w:pPr>
        <w:pStyle w:val="PargrafodaLista"/>
        <w:spacing w:after="120" w:line="360" w:lineRule="auto"/>
        <w:ind w:left="0" w:firstLine="709"/>
        <w:jc w:val="both"/>
        <w:rPr>
          <w:rFonts w:ascii="Times New Roman" w:hAnsi="Times New Roman" w:cs="Times New Roman"/>
          <w:color w:val="000000" w:themeColor="text1"/>
          <w:sz w:val="24"/>
          <w:szCs w:val="28"/>
          <w:shd w:val="clear" w:color="auto" w:fill="FFFFFF"/>
        </w:rPr>
      </w:pPr>
      <w:r>
        <w:rPr>
          <w:rFonts w:ascii="Times New Roman" w:hAnsi="Times New Roman" w:cs="Times New Roman"/>
          <w:color w:val="000000" w:themeColor="text1"/>
          <w:sz w:val="24"/>
          <w:szCs w:val="28"/>
          <w:shd w:val="clear" w:color="auto" w:fill="FFFFFF"/>
        </w:rPr>
        <w:t>O Sistema Nacional de Informações sobre Saneamento – SNIS, através do Ministério do Desenvolvimento Regional e da Secretaria Nacional de Saneamento – SNIS, lançou ao final de 2020 o 18° Diagnóstico do Manejo de Resíduos Sólidos Urbanos, tendo o ano de 2019 como referência</w:t>
      </w:r>
      <w:r w:rsidR="0099555C">
        <w:rPr>
          <w:rFonts w:ascii="Times New Roman" w:hAnsi="Times New Roman" w:cs="Times New Roman"/>
          <w:color w:val="000000" w:themeColor="text1"/>
          <w:sz w:val="24"/>
          <w:szCs w:val="28"/>
          <w:shd w:val="clear" w:color="auto" w:fill="FFFFFF"/>
        </w:rPr>
        <w:t xml:space="preserve"> para a coleta de dados. D</w:t>
      </w:r>
      <w:r>
        <w:rPr>
          <w:rFonts w:ascii="Times New Roman" w:hAnsi="Times New Roman" w:cs="Times New Roman"/>
          <w:color w:val="000000" w:themeColor="text1"/>
          <w:sz w:val="24"/>
          <w:szCs w:val="28"/>
          <w:shd w:val="clear" w:color="auto" w:fill="FFFFFF"/>
        </w:rPr>
        <w:t>os mais de 5.500 municípios brasileiros, 66,6% participaram do diagnóstico, o que em números deveria ser maior (BRASIL, 2020).</w:t>
      </w:r>
    </w:p>
    <w:p w:rsidR="00433827" w:rsidRDefault="00433827" w:rsidP="00433827">
      <w:pPr>
        <w:pStyle w:val="PargrafodaLista"/>
        <w:spacing w:after="120" w:line="360" w:lineRule="auto"/>
        <w:ind w:left="0" w:firstLine="709"/>
        <w:jc w:val="both"/>
        <w:rPr>
          <w:rFonts w:ascii="Times New Roman" w:hAnsi="Times New Roman" w:cs="Times New Roman"/>
          <w:color w:val="000000" w:themeColor="text1"/>
          <w:sz w:val="24"/>
          <w:szCs w:val="28"/>
          <w:shd w:val="clear" w:color="auto" w:fill="FFFFFF"/>
        </w:rPr>
      </w:pPr>
      <w:r>
        <w:rPr>
          <w:rFonts w:ascii="Times New Roman" w:hAnsi="Times New Roman" w:cs="Times New Roman"/>
          <w:color w:val="000000" w:themeColor="text1"/>
          <w:sz w:val="24"/>
          <w:szCs w:val="28"/>
          <w:shd w:val="clear" w:color="auto" w:fill="FFFFFF"/>
        </w:rPr>
        <w:t>Diante disso, este trabalho bu</w:t>
      </w:r>
      <w:r w:rsidR="0099555C">
        <w:rPr>
          <w:rFonts w:ascii="Times New Roman" w:hAnsi="Times New Roman" w:cs="Times New Roman"/>
          <w:color w:val="000000" w:themeColor="text1"/>
          <w:sz w:val="24"/>
          <w:szCs w:val="28"/>
          <w:shd w:val="clear" w:color="auto" w:fill="FFFFFF"/>
        </w:rPr>
        <w:t xml:space="preserve">sca compreender os fatores </w:t>
      </w:r>
      <w:r>
        <w:rPr>
          <w:rFonts w:ascii="Times New Roman" w:hAnsi="Times New Roman" w:cs="Times New Roman"/>
          <w:color w:val="000000" w:themeColor="text1"/>
          <w:sz w:val="24"/>
          <w:szCs w:val="28"/>
          <w:shd w:val="clear" w:color="auto" w:fill="FFFFFF"/>
        </w:rPr>
        <w:t xml:space="preserve">econômicos por trás do manejo dos resíduos sólidos urbanos nas cidades que compreendem a região do Aterros Sanitário de Pau dos Ferros/RN e que participaram da coleta de dados do SNIS. São sete municípios: Água Nova, Antônio Martins, João Dias, Martins, Pau dos Ferros, Rafael Fernandes e São Francisco do Oeste que, de acordo, com </w:t>
      </w:r>
      <w:r w:rsidRPr="008B177F">
        <w:rPr>
          <w:rFonts w:ascii="Times New Roman" w:hAnsi="Times New Roman" w:cs="Times New Roman"/>
          <w:color w:val="000000" w:themeColor="text1"/>
          <w:sz w:val="24"/>
          <w:szCs w:val="28"/>
          <w:shd w:val="clear" w:color="auto" w:fill="FFFFFF"/>
        </w:rPr>
        <w:t>Secretaria Estadual de Meio Ambiente e Recursos Hídricos, SEMARH/RN</w:t>
      </w:r>
      <w:r>
        <w:rPr>
          <w:rFonts w:ascii="Times New Roman" w:hAnsi="Times New Roman" w:cs="Times New Roman"/>
          <w:color w:val="000000" w:themeColor="text1"/>
          <w:sz w:val="24"/>
          <w:szCs w:val="28"/>
          <w:shd w:val="clear" w:color="auto" w:fill="FFFFFF"/>
        </w:rPr>
        <w:t xml:space="preserve">, enviarão </w:t>
      </w:r>
      <w:r w:rsidR="0099555C">
        <w:rPr>
          <w:rFonts w:ascii="Times New Roman" w:hAnsi="Times New Roman" w:cs="Times New Roman"/>
          <w:color w:val="000000" w:themeColor="text1"/>
          <w:sz w:val="24"/>
          <w:szCs w:val="28"/>
          <w:shd w:val="clear" w:color="auto" w:fill="FFFFFF"/>
        </w:rPr>
        <w:t>os resíduos</w:t>
      </w:r>
      <w:r>
        <w:rPr>
          <w:rFonts w:ascii="Times New Roman" w:hAnsi="Times New Roman" w:cs="Times New Roman"/>
          <w:color w:val="000000" w:themeColor="text1"/>
          <w:sz w:val="24"/>
          <w:szCs w:val="28"/>
          <w:shd w:val="clear" w:color="auto" w:fill="FFFFFF"/>
        </w:rPr>
        <w:t xml:space="preserve"> produzido</w:t>
      </w:r>
      <w:r w:rsidR="0099555C">
        <w:rPr>
          <w:rFonts w:ascii="Times New Roman" w:hAnsi="Times New Roman" w:cs="Times New Roman"/>
          <w:color w:val="000000" w:themeColor="text1"/>
          <w:sz w:val="24"/>
          <w:szCs w:val="28"/>
          <w:shd w:val="clear" w:color="auto" w:fill="FFFFFF"/>
        </w:rPr>
        <w:t>s</w:t>
      </w:r>
      <w:r>
        <w:rPr>
          <w:rFonts w:ascii="Times New Roman" w:hAnsi="Times New Roman" w:cs="Times New Roman"/>
          <w:color w:val="000000" w:themeColor="text1"/>
          <w:sz w:val="24"/>
          <w:szCs w:val="28"/>
          <w:shd w:val="clear" w:color="auto" w:fill="FFFFFF"/>
        </w:rPr>
        <w:t xml:space="preserve"> em seus territórios diretamente ao aterro</w:t>
      </w:r>
      <w:r w:rsidR="0020096D">
        <w:rPr>
          <w:rFonts w:ascii="Times New Roman" w:hAnsi="Times New Roman" w:cs="Times New Roman"/>
          <w:color w:val="000000" w:themeColor="text1"/>
          <w:sz w:val="24"/>
          <w:szCs w:val="28"/>
          <w:shd w:val="clear" w:color="auto" w:fill="FFFFFF"/>
        </w:rPr>
        <w:t>, a ser construído e operado no município de Pau dos Ferros</w:t>
      </w:r>
      <w:r>
        <w:rPr>
          <w:rFonts w:ascii="Times New Roman" w:hAnsi="Times New Roman" w:cs="Times New Roman"/>
          <w:color w:val="000000" w:themeColor="text1"/>
          <w:sz w:val="24"/>
          <w:szCs w:val="28"/>
          <w:shd w:val="clear" w:color="auto" w:fill="FFFFFF"/>
        </w:rPr>
        <w:t xml:space="preserve">. </w:t>
      </w:r>
    </w:p>
    <w:p w:rsidR="00433827" w:rsidRDefault="00433827" w:rsidP="00433827">
      <w:pPr>
        <w:pStyle w:val="PargrafodaLista"/>
        <w:spacing w:after="120" w:line="360" w:lineRule="auto"/>
        <w:ind w:left="0" w:firstLine="709"/>
        <w:jc w:val="both"/>
        <w:rPr>
          <w:rFonts w:ascii="Times New Roman" w:hAnsi="Times New Roman" w:cs="Times New Roman"/>
          <w:color w:val="000000" w:themeColor="text1"/>
          <w:sz w:val="24"/>
          <w:szCs w:val="28"/>
          <w:shd w:val="clear" w:color="auto" w:fill="FFFFFF"/>
        </w:rPr>
      </w:pPr>
      <w:r>
        <w:rPr>
          <w:rFonts w:ascii="Times New Roman" w:hAnsi="Times New Roman" w:cs="Times New Roman"/>
          <w:color w:val="000000" w:themeColor="text1"/>
          <w:sz w:val="24"/>
          <w:szCs w:val="28"/>
          <w:shd w:val="clear" w:color="auto" w:fill="FFFFFF"/>
        </w:rPr>
        <w:t xml:space="preserve">Embora a política estadual de resíduos sólidos tenha sido criada e etapas de planejamento e diagnóstico tenham sido realizadas, não se notaram avanços nos municípios, especialmente </w:t>
      </w:r>
      <w:r w:rsidR="0020096D">
        <w:rPr>
          <w:rFonts w:ascii="Times New Roman" w:hAnsi="Times New Roman" w:cs="Times New Roman"/>
          <w:color w:val="000000" w:themeColor="text1"/>
          <w:sz w:val="24"/>
          <w:szCs w:val="28"/>
          <w:shd w:val="clear" w:color="auto" w:fill="FFFFFF"/>
        </w:rPr>
        <w:t xml:space="preserve">daqueles </w:t>
      </w:r>
      <w:r>
        <w:rPr>
          <w:rFonts w:ascii="Times New Roman" w:hAnsi="Times New Roman" w:cs="Times New Roman"/>
          <w:color w:val="000000" w:themeColor="text1"/>
          <w:sz w:val="24"/>
          <w:szCs w:val="28"/>
          <w:shd w:val="clear" w:color="auto" w:fill="FFFFFF"/>
        </w:rPr>
        <w:t xml:space="preserve">que compõem o universo de estudo. Assim sendo, vale questionar, o </w:t>
      </w:r>
      <w:r>
        <w:rPr>
          <w:rFonts w:ascii="Times New Roman" w:hAnsi="Times New Roman" w:cs="Times New Roman"/>
          <w:color w:val="000000" w:themeColor="text1"/>
          <w:sz w:val="24"/>
          <w:szCs w:val="28"/>
          <w:shd w:val="clear" w:color="auto" w:fill="FFFFFF"/>
        </w:rPr>
        <w:lastRenderedPageBreak/>
        <w:t>que tem levado estes municípios a não desenvolverem a política municipal de resíduos sólidos à</w:t>
      </w:r>
      <w:r w:rsidR="0020096D">
        <w:rPr>
          <w:rFonts w:ascii="Times New Roman" w:hAnsi="Times New Roman" w:cs="Times New Roman"/>
          <w:color w:val="000000" w:themeColor="text1"/>
          <w:sz w:val="24"/>
          <w:szCs w:val="28"/>
          <w:shd w:val="clear" w:color="auto" w:fill="FFFFFF"/>
        </w:rPr>
        <w:t xml:space="preserve"> luz da PNRS? Os fatores </w:t>
      </w:r>
      <w:r>
        <w:rPr>
          <w:rFonts w:ascii="Times New Roman" w:hAnsi="Times New Roman" w:cs="Times New Roman"/>
          <w:color w:val="000000" w:themeColor="text1"/>
          <w:sz w:val="24"/>
          <w:szCs w:val="28"/>
          <w:shd w:val="clear" w:color="auto" w:fill="FFFFFF"/>
        </w:rPr>
        <w:t xml:space="preserve">econômicos estão ligados a essa má gestão? </w:t>
      </w:r>
    </w:p>
    <w:p w:rsidR="00567F68" w:rsidRDefault="00567F68">
      <w:pPr>
        <w:spacing w:after="0" w:line="240" w:lineRule="auto"/>
        <w:jc w:val="both"/>
        <w:rPr>
          <w:rFonts w:ascii="Times New Roman" w:hAnsi="Times New Roman" w:cs="Times New Roman"/>
          <w:sz w:val="24"/>
          <w:szCs w:val="24"/>
        </w:rPr>
      </w:pPr>
    </w:p>
    <w:p w:rsidR="00567F68" w:rsidRDefault="00567F68">
      <w:pPr>
        <w:spacing w:after="0" w:line="240" w:lineRule="auto"/>
        <w:jc w:val="both"/>
        <w:rPr>
          <w:rFonts w:ascii="Times New Roman" w:hAnsi="Times New Roman" w:cs="Times New Roman"/>
          <w:sz w:val="24"/>
          <w:szCs w:val="24"/>
        </w:rPr>
      </w:pPr>
    </w:p>
    <w:p w:rsidR="00567F68" w:rsidRDefault="00487673">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rsidR="00433827" w:rsidRDefault="00433827" w:rsidP="00433827">
      <w:pPr>
        <w:pStyle w:val="PargrafodaLista"/>
        <w:spacing w:after="0" w:line="360" w:lineRule="auto"/>
        <w:ind w:left="0" w:firstLine="709"/>
        <w:jc w:val="both"/>
        <w:rPr>
          <w:rFonts w:ascii="Times New Roman" w:hAnsi="Times New Roman" w:cs="Times New Roman"/>
          <w:sz w:val="24"/>
          <w:szCs w:val="24"/>
        </w:rPr>
      </w:pPr>
    </w:p>
    <w:p w:rsidR="00433827" w:rsidRDefault="00433827" w:rsidP="00433827">
      <w:pPr>
        <w:pStyle w:val="PargrafodaLista"/>
        <w:spacing w:after="0" w:line="360" w:lineRule="auto"/>
        <w:ind w:left="0" w:firstLine="709"/>
        <w:jc w:val="both"/>
        <w:rPr>
          <w:rFonts w:ascii="Times New Roman" w:hAnsi="Times New Roman" w:cs="Times New Roman"/>
          <w:sz w:val="24"/>
          <w:szCs w:val="24"/>
        </w:rPr>
      </w:pPr>
      <w:r w:rsidRPr="009F049B">
        <w:rPr>
          <w:rFonts w:ascii="Times New Roman" w:hAnsi="Times New Roman" w:cs="Times New Roman"/>
          <w:sz w:val="24"/>
          <w:szCs w:val="24"/>
        </w:rPr>
        <w:t xml:space="preserve">O presente estudo parte de uma revisão bibliográfica acerca da temática abordada e perpassa por uma análise quantitativa e qualitativa de escritos técnicos, tendo como principal subsídio o 18º Relatório de Manejo de Resíduos sólidos Urbanos do Sistema Nacional de Informações sobre saneamento do Ministério do Desenvolvimento Regional. </w:t>
      </w:r>
      <w:r w:rsidRPr="00A9252B">
        <w:rPr>
          <w:rFonts w:ascii="Times New Roman" w:hAnsi="Times New Roman" w:cs="Times New Roman"/>
          <w:sz w:val="24"/>
          <w:szCs w:val="24"/>
        </w:rPr>
        <w:t>Para Gil (2002), uma pesquisa que busque explicar os fatos tem como preocupação central a identificação dos fatores que determinam ou que contribuem para a ocorrência dos fenômenos.</w:t>
      </w:r>
    </w:p>
    <w:p w:rsidR="00433827" w:rsidRDefault="00433827" w:rsidP="00433827">
      <w:pPr>
        <w:pStyle w:val="PargrafodaLista"/>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O recorte espacial desta pesquisa são os sete municípios que compõem a região do ater</w:t>
      </w:r>
      <w:r w:rsidR="00454829">
        <w:rPr>
          <w:rFonts w:ascii="Times New Roman" w:hAnsi="Times New Roman" w:cs="Times New Roman"/>
          <w:sz w:val="24"/>
          <w:szCs w:val="24"/>
        </w:rPr>
        <w:t xml:space="preserve">ro sanitário de Pau dos Ferros e </w:t>
      </w:r>
      <w:r>
        <w:rPr>
          <w:rFonts w:ascii="Times New Roman" w:hAnsi="Times New Roman" w:cs="Times New Roman"/>
          <w:sz w:val="24"/>
          <w:szCs w:val="24"/>
        </w:rPr>
        <w:t xml:space="preserve">que enviarão os resíduos sólidos diretamente </w:t>
      </w:r>
      <w:r w:rsidR="00454829">
        <w:rPr>
          <w:rFonts w:ascii="Times New Roman" w:hAnsi="Times New Roman" w:cs="Times New Roman"/>
          <w:sz w:val="24"/>
          <w:szCs w:val="24"/>
        </w:rPr>
        <w:t xml:space="preserve">ao </w:t>
      </w:r>
      <w:r>
        <w:rPr>
          <w:rFonts w:ascii="Times New Roman" w:hAnsi="Times New Roman" w:cs="Times New Roman"/>
          <w:sz w:val="24"/>
          <w:szCs w:val="24"/>
        </w:rPr>
        <w:t xml:space="preserve">aterro </w:t>
      </w:r>
      <w:r w:rsidR="00454829">
        <w:rPr>
          <w:rFonts w:ascii="Times New Roman" w:hAnsi="Times New Roman" w:cs="Times New Roman"/>
          <w:sz w:val="24"/>
          <w:szCs w:val="24"/>
        </w:rPr>
        <w:t>sanitário</w:t>
      </w:r>
      <w:r>
        <w:rPr>
          <w:rFonts w:ascii="Times New Roman" w:hAnsi="Times New Roman" w:cs="Times New Roman"/>
          <w:sz w:val="24"/>
          <w:szCs w:val="24"/>
        </w:rPr>
        <w:t>. Também se considerou, para delimitar a área de estudo, a participação no relatório do SNIS. A Mapa 01 apresenta a área de estudo:</w:t>
      </w:r>
    </w:p>
    <w:p w:rsidR="00433827" w:rsidRPr="00953F62" w:rsidRDefault="00433827" w:rsidP="00433827">
      <w:pPr>
        <w:spacing w:line="240" w:lineRule="auto"/>
        <w:jc w:val="center"/>
        <w:rPr>
          <w:rFonts w:ascii="Times New Roman" w:hAnsi="Times New Roman" w:cs="Times New Roman"/>
          <w:color w:val="000000" w:themeColor="text1"/>
          <w:szCs w:val="24"/>
        </w:rPr>
      </w:pPr>
      <w:r w:rsidRPr="00F06B21">
        <w:rPr>
          <w:rFonts w:ascii="Times New Roman" w:hAnsi="Times New Roman" w:cs="Times New Roman"/>
          <w:b/>
          <w:color w:val="000000" w:themeColor="text1"/>
          <w:sz w:val="24"/>
          <w:szCs w:val="24"/>
        </w:rPr>
        <w:t>Mapa 01:</w:t>
      </w:r>
      <w:r w:rsidRPr="00F06B21">
        <w:rPr>
          <w:rFonts w:ascii="Times New Roman" w:hAnsi="Times New Roman" w:cs="Times New Roman"/>
          <w:color w:val="000000" w:themeColor="text1"/>
          <w:sz w:val="24"/>
          <w:szCs w:val="24"/>
        </w:rPr>
        <w:t xml:space="preserve"> Municípios que compõem a área de estudo da pesquisa</w:t>
      </w:r>
      <w:r w:rsidRPr="00953F62">
        <w:rPr>
          <w:rFonts w:ascii="Times New Roman" w:hAnsi="Times New Roman" w:cs="Times New Roman"/>
          <w:color w:val="000000" w:themeColor="text1"/>
          <w:szCs w:val="24"/>
        </w:rPr>
        <w:t>.</w:t>
      </w:r>
    </w:p>
    <w:p w:rsidR="00433827" w:rsidRPr="00953F62" w:rsidRDefault="00433827" w:rsidP="00433827">
      <w:pPr>
        <w:spacing w:line="240" w:lineRule="auto"/>
        <w:jc w:val="center"/>
        <w:rPr>
          <w:rFonts w:ascii="Times New Roman" w:hAnsi="Times New Roman" w:cs="Times New Roman"/>
          <w:color w:val="000000" w:themeColor="text1"/>
          <w:szCs w:val="24"/>
        </w:rPr>
      </w:pPr>
      <w:r w:rsidRPr="00953F62">
        <w:rPr>
          <w:rFonts w:ascii="Times New Roman" w:hAnsi="Times New Roman" w:cs="Times New Roman"/>
          <w:noProof/>
          <w:color w:val="000000" w:themeColor="text1"/>
          <w:szCs w:val="24"/>
          <w:lang w:eastAsia="pt-BR"/>
        </w:rPr>
        <w:drawing>
          <wp:inline distT="0" distB="0" distL="0" distR="0" wp14:anchorId="578D7F04" wp14:editId="6A4EAB1F">
            <wp:extent cx="4073817" cy="2880000"/>
            <wp:effectExtent l="0" t="0" r="3175" b="0"/>
            <wp:docPr id="4" name="Imagem 4" descr="C:\Users\SavioFelipe\Desktop\ee138422-7b13-4533-8e6e-f539b70c9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avioFelipe\Desktop\ee138422-7b13-4533-8e6e-f539b70c975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3817" cy="2880000"/>
                    </a:xfrm>
                    <a:prstGeom prst="rect">
                      <a:avLst/>
                    </a:prstGeom>
                    <a:noFill/>
                    <a:ln>
                      <a:noFill/>
                    </a:ln>
                  </pic:spPr>
                </pic:pic>
              </a:graphicData>
            </a:graphic>
          </wp:inline>
        </w:drawing>
      </w:r>
    </w:p>
    <w:p w:rsidR="00433827" w:rsidRPr="00433827" w:rsidRDefault="00433827" w:rsidP="00433827">
      <w:pPr>
        <w:spacing w:line="240" w:lineRule="auto"/>
        <w:jc w:val="center"/>
        <w:rPr>
          <w:rFonts w:ascii="Times New Roman" w:hAnsi="Times New Roman" w:cs="Times New Roman"/>
          <w:color w:val="000000" w:themeColor="text1"/>
          <w:szCs w:val="24"/>
        </w:rPr>
      </w:pPr>
      <w:r w:rsidRPr="00953F62">
        <w:rPr>
          <w:rFonts w:ascii="Times New Roman" w:hAnsi="Times New Roman" w:cs="Times New Roman"/>
          <w:b/>
          <w:color w:val="000000" w:themeColor="text1"/>
          <w:sz w:val="20"/>
          <w:szCs w:val="24"/>
        </w:rPr>
        <w:t>Fonte:</w:t>
      </w:r>
      <w:r w:rsidRPr="00953F62">
        <w:rPr>
          <w:rFonts w:ascii="Times New Roman" w:hAnsi="Times New Roman" w:cs="Times New Roman"/>
          <w:color w:val="000000" w:themeColor="text1"/>
          <w:sz w:val="20"/>
          <w:szCs w:val="24"/>
        </w:rPr>
        <w:t xml:space="preserve"> Elaboração do autor.</w:t>
      </w:r>
    </w:p>
    <w:p w:rsidR="00433827" w:rsidRDefault="00433827" w:rsidP="00433827">
      <w:pPr>
        <w:pStyle w:val="PargrafodaLista"/>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Outros quatro municípios também compõem a região do aterro sanitário de Pau dos Ferros, no entanto não participaram do diagnóstico do sistema SNIS e, portanto, não foram considerados como objeto desse estudo, ou seja, foram desconsiderados pela ausência de informações, são eles: Encanto, Doutor Severiano, Francisco Dantas e Serrinha dos Pintos.</w:t>
      </w:r>
    </w:p>
    <w:p w:rsidR="00433827" w:rsidRDefault="00433827" w:rsidP="00433827">
      <w:pPr>
        <w:pStyle w:val="PargrafodaLista"/>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Outros instrumentos técnicos foram consultados para se chegar o mais próximo possível de investigar a realidade dos municípios estudados, dentre eles a Controladoria Geral da União – CGU, o Instituto Brasileiro de G</w:t>
      </w:r>
      <w:r w:rsidR="00454829">
        <w:rPr>
          <w:rFonts w:ascii="Times New Roman" w:hAnsi="Times New Roman" w:cs="Times New Roman"/>
          <w:sz w:val="24"/>
          <w:szCs w:val="24"/>
        </w:rPr>
        <w:t xml:space="preserve">eografia e Estatística – IBGE e, especialmente, </w:t>
      </w:r>
      <w:r>
        <w:rPr>
          <w:rFonts w:ascii="Times New Roman" w:hAnsi="Times New Roman" w:cs="Times New Roman"/>
          <w:sz w:val="24"/>
          <w:szCs w:val="24"/>
        </w:rPr>
        <w:t xml:space="preserve">a Confederação Nacional dos Municípios – CNM. </w:t>
      </w:r>
    </w:p>
    <w:p w:rsidR="00156A95" w:rsidRDefault="00156A95" w:rsidP="00433827">
      <w:pPr>
        <w:pStyle w:val="PargrafodaLista"/>
        <w:spacing w:after="0" w:line="360" w:lineRule="auto"/>
        <w:ind w:left="0" w:firstLine="709"/>
        <w:jc w:val="both"/>
        <w:rPr>
          <w:rFonts w:ascii="Times New Roman" w:hAnsi="Times New Roman" w:cs="Times New Roman"/>
          <w:sz w:val="24"/>
          <w:szCs w:val="24"/>
        </w:rPr>
      </w:pPr>
    </w:p>
    <w:p w:rsidR="00567F68" w:rsidRDefault="00567F68">
      <w:pPr>
        <w:spacing w:after="0" w:line="240" w:lineRule="auto"/>
        <w:jc w:val="both"/>
        <w:rPr>
          <w:rFonts w:ascii="Times New Roman" w:hAnsi="Times New Roman" w:cs="Times New Roman"/>
          <w:sz w:val="24"/>
          <w:szCs w:val="24"/>
        </w:rPr>
      </w:pPr>
    </w:p>
    <w:p w:rsidR="00567F68" w:rsidRDefault="0048767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rsidR="001A277D" w:rsidRDefault="001A277D">
      <w:pPr>
        <w:spacing w:after="0" w:line="240" w:lineRule="auto"/>
        <w:jc w:val="both"/>
        <w:rPr>
          <w:rFonts w:ascii="Times New Roman" w:hAnsi="Times New Roman" w:cs="Times New Roman"/>
          <w:b/>
          <w:bCs/>
          <w:sz w:val="24"/>
          <w:szCs w:val="24"/>
        </w:rPr>
      </w:pPr>
    </w:p>
    <w:p w:rsidR="001A277D" w:rsidRPr="001A277D" w:rsidRDefault="001A277D" w:rsidP="001A277D">
      <w:pPr>
        <w:spacing w:after="120" w:line="360" w:lineRule="auto"/>
        <w:jc w:val="both"/>
        <w:rPr>
          <w:rFonts w:ascii="Times New Roman" w:hAnsi="Times New Roman" w:cs="Times New Roman"/>
          <w:b/>
          <w:sz w:val="24"/>
          <w:szCs w:val="24"/>
        </w:rPr>
      </w:pPr>
      <w:r w:rsidRPr="001A277D">
        <w:rPr>
          <w:rFonts w:ascii="Times New Roman" w:hAnsi="Times New Roman" w:cs="Times New Roman"/>
          <w:b/>
          <w:sz w:val="24"/>
          <w:szCs w:val="24"/>
        </w:rPr>
        <w:t>3.1</w:t>
      </w:r>
      <w:r>
        <w:rPr>
          <w:rFonts w:ascii="Times New Roman" w:hAnsi="Times New Roman" w:cs="Times New Roman"/>
          <w:b/>
          <w:sz w:val="24"/>
          <w:szCs w:val="24"/>
        </w:rPr>
        <w:t>.</w:t>
      </w:r>
      <w:r w:rsidRPr="001A277D">
        <w:rPr>
          <w:rFonts w:ascii="Times New Roman" w:hAnsi="Times New Roman" w:cs="Times New Roman"/>
          <w:b/>
          <w:sz w:val="24"/>
          <w:szCs w:val="24"/>
        </w:rPr>
        <w:t xml:space="preserve"> Os pequenos municípios </w:t>
      </w:r>
    </w:p>
    <w:p w:rsidR="003A10E3" w:rsidRDefault="003A10E3" w:rsidP="003A10E3">
      <w:pPr>
        <w:pStyle w:val="PargrafodaLista"/>
        <w:spacing w:after="12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Em um período de</w:t>
      </w:r>
      <w:r w:rsidRPr="00BF176F">
        <w:rPr>
          <w:rFonts w:ascii="Times New Roman" w:hAnsi="Times New Roman" w:cs="Times New Roman"/>
          <w:sz w:val="24"/>
          <w:szCs w:val="24"/>
        </w:rPr>
        <w:t xml:space="preserve"> quarenta anos (1940 - 1980) a população brasileira passou majoritariamente de rural para urbana (ROLNIK, 2006)</w:t>
      </w:r>
      <w:r>
        <w:rPr>
          <w:rFonts w:ascii="Times New Roman" w:hAnsi="Times New Roman" w:cs="Times New Roman"/>
          <w:sz w:val="24"/>
          <w:szCs w:val="24"/>
        </w:rPr>
        <w:t>. Contudo, somente em 1988 é que as questões urbanas, e consequentemente os debates a seu respeito, foram impulsionados pela redemocratização e pela constituição promulgada naquele ano. P</w:t>
      </w:r>
      <w:r w:rsidRPr="00BF176F">
        <w:rPr>
          <w:rFonts w:ascii="Times New Roman" w:hAnsi="Times New Roman" w:cs="Times New Roman"/>
          <w:sz w:val="24"/>
          <w:szCs w:val="24"/>
        </w:rPr>
        <w:t xml:space="preserve">ela primeira vez a política urbana foi tratada em âmbito constitucional e percebeu-se a necessidade de serem elaborados projetos de desenvolvimento (FAÇANHA, 2001). O artigo 182 da </w:t>
      </w:r>
      <w:r>
        <w:rPr>
          <w:rFonts w:ascii="Times New Roman" w:hAnsi="Times New Roman" w:cs="Times New Roman"/>
          <w:sz w:val="24"/>
          <w:szCs w:val="24"/>
        </w:rPr>
        <w:t>C</w:t>
      </w:r>
      <w:r w:rsidRPr="00BF176F">
        <w:rPr>
          <w:rFonts w:ascii="Times New Roman" w:hAnsi="Times New Roman" w:cs="Times New Roman"/>
          <w:sz w:val="24"/>
          <w:szCs w:val="24"/>
        </w:rPr>
        <w:t xml:space="preserve">onstituição </w:t>
      </w:r>
      <w:r>
        <w:rPr>
          <w:rFonts w:ascii="Times New Roman" w:hAnsi="Times New Roman" w:cs="Times New Roman"/>
          <w:sz w:val="24"/>
          <w:szCs w:val="24"/>
        </w:rPr>
        <w:t>F</w:t>
      </w:r>
      <w:r w:rsidRPr="00BF176F">
        <w:rPr>
          <w:rFonts w:ascii="Times New Roman" w:hAnsi="Times New Roman" w:cs="Times New Roman"/>
          <w:sz w:val="24"/>
          <w:szCs w:val="24"/>
        </w:rPr>
        <w:t>ederal</w:t>
      </w:r>
      <w:r>
        <w:rPr>
          <w:rFonts w:ascii="Times New Roman" w:hAnsi="Times New Roman" w:cs="Times New Roman"/>
          <w:sz w:val="24"/>
          <w:szCs w:val="24"/>
        </w:rPr>
        <w:t xml:space="preserve"> (BRASIL, 1998)</w:t>
      </w:r>
      <w:r w:rsidRPr="00BF176F">
        <w:rPr>
          <w:rFonts w:ascii="Times New Roman" w:hAnsi="Times New Roman" w:cs="Times New Roman"/>
          <w:sz w:val="24"/>
          <w:szCs w:val="24"/>
        </w:rPr>
        <w:t xml:space="preserve"> reza que “a política de desenvolvimento urbano, executada pelo poder público municipal, conforme diretrizes gerais fixadas em lei tem por objetivo ordenar o pleno desenvolvimento das funções sociais da cidade e garantir o bem-estar de seus habitantes.</w:t>
      </w:r>
      <w:r>
        <w:rPr>
          <w:rFonts w:ascii="Times New Roman" w:hAnsi="Times New Roman" w:cs="Times New Roman"/>
          <w:sz w:val="24"/>
          <w:szCs w:val="24"/>
        </w:rPr>
        <w:t xml:space="preserve"> </w:t>
      </w:r>
    </w:p>
    <w:p w:rsidR="003A10E3" w:rsidRDefault="003A10E3" w:rsidP="003A10E3">
      <w:pPr>
        <w:pStyle w:val="PargrafodaLista"/>
        <w:spacing w:after="120" w:line="360" w:lineRule="auto"/>
        <w:ind w:left="0" w:firstLine="709"/>
        <w:jc w:val="both"/>
        <w:rPr>
          <w:rFonts w:ascii="Times New Roman" w:hAnsi="Times New Roman" w:cs="Times New Roman"/>
          <w:sz w:val="24"/>
          <w:szCs w:val="24"/>
        </w:rPr>
      </w:pPr>
      <w:r w:rsidRPr="00BF176F">
        <w:rPr>
          <w:rFonts w:ascii="Times New Roman" w:hAnsi="Times New Roman" w:cs="Times New Roman"/>
          <w:sz w:val="24"/>
          <w:szCs w:val="24"/>
        </w:rPr>
        <w:t xml:space="preserve">A constituição de 1988 abriu espaço à criação de novos municípios. Em cinquenta e dois anos, de 1940 a 1992, foram criadas exatamente 2.912 </w:t>
      </w:r>
      <w:r>
        <w:rPr>
          <w:rFonts w:ascii="Times New Roman" w:hAnsi="Times New Roman" w:cs="Times New Roman"/>
          <w:sz w:val="24"/>
          <w:szCs w:val="24"/>
        </w:rPr>
        <w:t>novos municípios</w:t>
      </w:r>
      <w:r w:rsidRPr="00BF176F">
        <w:rPr>
          <w:rFonts w:ascii="Times New Roman" w:hAnsi="Times New Roman" w:cs="Times New Roman"/>
          <w:sz w:val="24"/>
          <w:szCs w:val="24"/>
        </w:rPr>
        <w:t>, o que provocou significativa mudança na organização da nação, tanto em termos geográficos, como em termos políticos e administrativos</w:t>
      </w:r>
      <w:r>
        <w:rPr>
          <w:rFonts w:ascii="Times New Roman" w:hAnsi="Times New Roman" w:cs="Times New Roman"/>
          <w:sz w:val="24"/>
          <w:szCs w:val="24"/>
        </w:rPr>
        <w:t xml:space="preserve"> (</w:t>
      </w:r>
      <w:r w:rsidRPr="00BF176F">
        <w:rPr>
          <w:rFonts w:ascii="Times New Roman" w:hAnsi="Times New Roman" w:cs="Times New Roman"/>
          <w:sz w:val="24"/>
          <w:szCs w:val="24"/>
        </w:rPr>
        <w:t>ROLNIK</w:t>
      </w:r>
      <w:r>
        <w:rPr>
          <w:rFonts w:ascii="Times New Roman" w:hAnsi="Times New Roman" w:cs="Times New Roman"/>
          <w:sz w:val="24"/>
          <w:szCs w:val="24"/>
        </w:rPr>
        <w:t xml:space="preserve">, </w:t>
      </w:r>
      <w:r w:rsidRPr="00BF176F">
        <w:rPr>
          <w:rFonts w:ascii="Times New Roman" w:hAnsi="Times New Roman" w:cs="Times New Roman"/>
          <w:sz w:val="24"/>
          <w:szCs w:val="24"/>
        </w:rPr>
        <w:t>2006).</w:t>
      </w:r>
    </w:p>
    <w:p w:rsidR="003A10E3" w:rsidRPr="00AC7595" w:rsidRDefault="003A10E3" w:rsidP="003A10E3">
      <w:pPr>
        <w:pStyle w:val="PargrafodaLista"/>
        <w:spacing w:after="120" w:line="360" w:lineRule="auto"/>
        <w:ind w:left="0" w:firstLine="709"/>
        <w:jc w:val="both"/>
        <w:rPr>
          <w:rFonts w:ascii="Times New Roman" w:hAnsi="Times New Roman" w:cs="Times New Roman"/>
          <w:sz w:val="24"/>
          <w:szCs w:val="24"/>
        </w:rPr>
      </w:pPr>
      <w:r w:rsidRPr="00A83653">
        <w:rPr>
          <w:rFonts w:ascii="Times New Roman" w:hAnsi="Times New Roman" w:cs="Times New Roman"/>
          <w:sz w:val="24"/>
          <w:szCs w:val="24"/>
        </w:rPr>
        <w:t xml:space="preserve">Para Rezende e </w:t>
      </w:r>
      <w:proofErr w:type="spellStart"/>
      <w:r w:rsidRPr="00A83653">
        <w:rPr>
          <w:rFonts w:ascii="Times New Roman" w:hAnsi="Times New Roman" w:cs="Times New Roman"/>
          <w:sz w:val="24"/>
          <w:szCs w:val="24"/>
        </w:rPr>
        <w:t>Ultramari</w:t>
      </w:r>
      <w:proofErr w:type="spellEnd"/>
      <w:r w:rsidRPr="00A83653">
        <w:rPr>
          <w:rFonts w:ascii="Times New Roman" w:hAnsi="Times New Roman" w:cs="Times New Roman"/>
          <w:sz w:val="24"/>
          <w:szCs w:val="24"/>
        </w:rPr>
        <w:t xml:space="preserve"> (2007)</w:t>
      </w:r>
      <w:r>
        <w:rPr>
          <w:rFonts w:ascii="Times New Roman" w:hAnsi="Times New Roman" w:cs="Times New Roman"/>
          <w:sz w:val="24"/>
          <w:szCs w:val="24"/>
        </w:rPr>
        <w:t>,</w:t>
      </w:r>
      <w:r w:rsidRPr="00A83653">
        <w:rPr>
          <w:rFonts w:ascii="Times New Roman" w:hAnsi="Times New Roman" w:cs="Times New Roman"/>
          <w:sz w:val="24"/>
          <w:szCs w:val="24"/>
        </w:rPr>
        <w:t xml:space="preserve"> o planejamento urbano é um grande desafio para os municípios. Segundo esses autores, essa dificuldade de planejamento é decorrente de questões econômicas, físico-territoriais, políticas, de gestão, dentre outras.</w:t>
      </w:r>
      <w:r>
        <w:rPr>
          <w:rFonts w:ascii="Times New Roman" w:hAnsi="Times New Roman" w:cs="Times New Roman"/>
          <w:sz w:val="24"/>
          <w:szCs w:val="24"/>
        </w:rPr>
        <w:t xml:space="preserve"> </w:t>
      </w:r>
      <w:r w:rsidRPr="00A83653">
        <w:rPr>
          <w:rFonts w:ascii="Times New Roman" w:hAnsi="Times New Roman" w:cs="Times New Roman"/>
          <w:sz w:val="24"/>
          <w:szCs w:val="24"/>
        </w:rPr>
        <w:t xml:space="preserve">A constituição de 1988, segundo </w:t>
      </w:r>
      <w:proofErr w:type="spellStart"/>
      <w:r>
        <w:rPr>
          <w:rFonts w:ascii="Times New Roman" w:hAnsi="Times New Roman" w:cs="Times New Roman"/>
          <w:sz w:val="24"/>
          <w:szCs w:val="24"/>
        </w:rPr>
        <w:t>Rolnik</w:t>
      </w:r>
      <w:proofErr w:type="spellEnd"/>
      <w:r w:rsidRPr="00A83653">
        <w:rPr>
          <w:rFonts w:ascii="Times New Roman" w:hAnsi="Times New Roman" w:cs="Times New Roman"/>
          <w:sz w:val="24"/>
          <w:szCs w:val="24"/>
        </w:rPr>
        <w:t xml:space="preserve"> (2006), concebeu poder aos municípios brasileiros e lhes permitiu uma maior </w:t>
      </w:r>
      <w:r w:rsidRPr="00A83653">
        <w:rPr>
          <w:rFonts w:ascii="Times New Roman" w:hAnsi="Times New Roman" w:cs="Times New Roman"/>
          <w:sz w:val="24"/>
          <w:szCs w:val="24"/>
        </w:rPr>
        <w:lastRenderedPageBreak/>
        <w:t xml:space="preserve">participação na renda. No entanto existe nos pequenos municípios uma grande dificuldade de </w:t>
      </w:r>
      <w:r>
        <w:rPr>
          <w:rFonts w:ascii="Times New Roman" w:hAnsi="Times New Roman" w:cs="Times New Roman"/>
          <w:sz w:val="24"/>
          <w:szCs w:val="24"/>
        </w:rPr>
        <w:t>gerir</w:t>
      </w:r>
      <w:r w:rsidRPr="00A83653">
        <w:rPr>
          <w:rFonts w:ascii="Times New Roman" w:hAnsi="Times New Roman" w:cs="Times New Roman"/>
          <w:sz w:val="24"/>
          <w:szCs w:val="24"/>
        </w:rPr>
        <w:t xml:space="preserve"> essa renda e</w:t>
      </w:r>
      <w:r>
        <w:rPr>
          <w:rFonts w:ascii="Times New Roman" w:hAnsi="Times New Roman" w:cs="Times New Roman"/>
          <w:sz w:val="24"/>
          <w:szCs w:val="24"/>
        </w:rPr>
        <w:t xml:space="preserve"> a partir disso se ter </w:t>
      </w:r>
      <w:r w:rsidRPr="00A83653">
        <w:rPr>
          <w:rFonts w:ascii="Times New Roman" w:hAnsi="Times New Roman" w:cs="Times New Roman"/>
          <w:sz w:val="24"/>
          <w:szCs w:val="24"/>
        </w:rPr>
        <w:t>uma maior independência em termos de desenvolvimento.</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No entanto essa “independência administrativa” trouxe também graves consequências, uma vez que os pequenos municípios não dispõem de um grande poder econômico e de certa forma continuam dependentes do estado. Bacelar (2009) faz uma importante reflexão a respeito da situação econômica desses pequenos municípios: </w:t>
      </w:r>
    </w:p>
    <w:p w:rsidR="003A10E3" w:rsidRDefault="003A10E3" w:rsidP="003A10E3">
      <w:pPr>
        <w:spacing w:after="120" w:line="240" w:lineRule="auto"/>
        <w:ind w:left="2268"/>
        <w:jc w:val="both"/>
        <w:rPr>
          <w:rFonts w:ascii="Times New Roman" w:hAnsi="Times New Roman" w:cs="Times New Roman"/>
          <w:color w:val="000000" w:themeColor="text1"/>
          <w:sz w:val="20"/>
          <w:szCs w:val="24"/>
        </w:rPr>
      </w:pPr>
      <w:r w:rsidRPr="00723C4D">
        <w:rPr>
          <w:rFonts w:ascii="Times New Roman" w:hAnsi="Times New Roman" w:cs="Times New Roman"/>
          <w:color w:val="000000" w:themeColor="text1"/>
          <w:sz w:val="20"/>
          <w:szCs w:val="24"/>
        </w:rPr>
        <w:t>Pequenas cidades em que a base produtiva e de emprego é pequena, seus habitantes vivem quase em estado total de dependência do poder público, exemplificado pelas prefeituras, e estas se tornam o maior empregador dos municípios pequenos, como na grande maioria das pequenas cidades com população inferior a 10.000 habitantes e os recursos ou receita tributária municipal não representam a principal fonte de receita. (BACELAR, 2009, p. 6).</w:t>
      </w:r>
    </w:p>
    <w:p w:rsidR="003A10E3" w:rsidRDefault="003A10E3" w:rsidP="003A10E3">
      <w:pPr>
        <w:pStyle w:val="PargrafodaLista"/>
        <w:spacing w:after="120" w:line="360" w:lineRule="auto"/>
        <w:ind w:left="0" w:firstLine="709"/>
        <w:jc w:val="both"/>
        <w:rPr>
          <w:rFonts w:ascii="Times New Roman" w:hAnsi="Times New Roman" w:cs="Times New Roman"/>
          <w:sz w:val="24"/>
          <w:szCs w:val="24"/>
        </w:rPr>
      </w:pPr>
    </w:p>
    <w:p w:rsidR="003A10E3" w:rsidRPr="00AC7595" w:rsidRDefault="003A10E3" w:rsidP="003A10E3">
      <w:pPr>
        <w:spacing w:after="12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pequenas cidades contam apenas com os repasses do Fundo de Participação dos munícipios (FPM) que, segundo Bacelar (2009), é uma transferência de caráter compensatório que visa dar mais recursos àqueles municípios que não conseguem ou geram de forma mínima recursos próprios. De acordo com esse autor, esses recursos dependem da arrecadação do estado e, portanto, sofrem variação, o que fará com que oscile também o valor desses repasses. </w:t>
      </w:r>
    </w:p>
    <w:p w:rsidR="003A10E3" w:rsidRDefault="003A10E3" w:rsidP="003A10E3">
      <w:pPr>
        <w:pStyle w:val="PargrafodaLista"/>
        <w:spacing w:after="120" w:line="360" w:lineRule="auto"/>
        <w:ind w:left="0" w:firstLine="709"/>
        <w:jc w:val="both"/>
        <w:rPr>
          <w:rFonts w:ascii="Times New Roman" w:hAnsi="Times New Roman" w:cs="Times New Roman"/>
          <w:sz w:val="24"/>
          <w:szCs w:val="24"/>
        </w:rPr>
      </w:pPr>
      <w:r w:rsidRPr="00002C0E">
        <w:rPr>
          <w:rFonts w:ascii="Times New Roman" w:hAnsi="Times New Roman" w:cs="Times New Roman"/>
          <w:sz w:val="24"/>
          <w:szCs w:val="24"/>
        </w:rPr>
        <w:t>Passado o momento alto da construção da constituição brasileira, mas não silenciados os movimentos sociais, após mais de dez anos de negociação política no congresso, foi criado o Estatuto da Cidade</w:t>
      </w:r>
      <w:r>
        <w:rPr>
          <w:rFonts w:ascii="Times New Roman" w:hAnsi="Times New Roman" w:cs="Times New Roman"/>
          <w:sz w:val="24"/>
          <w:szCs w:val="24"/>
        </w:rPr>
        <w:t xml:space="preserve">, de acordo com a </w:t>
      </w:r>
      <w:r w:rsidRPr="00002C0E">
        <w:rPr>
          <w:rFonts w:ascii="Times New Roman" w:hAnsi="Times New Roman" w:cs="Times New Roman"/>
          <w:sz w:val="24"/>
          <w:szCs w:val="24"/>
        </w:rPr>
        <w:t>Lei n</w:t>
      </w:r>
      <w:r>
        <w:rPr>
          <w:rFonts w:ascii="Times New Roman" w:hAnsi="Times New Roman" w:cs="Times New Roman"/>
          <w:sz w:val="24"/>
          <w:szCs w:val="24"/>
        </w:rPr>
        <w:t>º</w:t>
      </w:r>
      <w:r w:rsidRPr="00002C0E">
        <w:rPr>
          <w:rFonts w:ascii="Times New Roman" w:hAnsi="Times New Roman" w:cs="Times New Roman"/>
          <w:sz w:val="24"/>
          <w:szCs w:val="24"/>
        </w:rPr>
        <w:t xml:space="preserve"> 10.257, de 10 de julho de 2001, “estabelecendo uma nova ordem jurídico-urbanística no país baseada no direito à moradia, na função social da cidade e propriedade, no planejamento de gestão do solo urbano como instrumento de estratégias de inclusão territorial” (ROLNIK, 2006</w:t>
      </w:r>
      <w:r>
        <w:rPr>
          <w:rFonts w:ascii="Times New Roman" w:hAnsi="Times New Roman" w:cs="Times New Roman"/>
          <w:sz w:val="24"/>
          <w:szCs w:val="24"/>
        </w:rPr>
        <w:t>, p. XX</w:t>
      </w:r>
      <w:r w:rsidRPr="00002C0E">
        <w:rPr>
          <w:rFonts w:ascii="Times New Roman" w:hAnsi="Times New Roman" w:cs="Times New Roman"/>
          <w:sz w:val="24"/>
          <w:szCs w:val="24"/>
        </w:rPr>
        <w:t xml:space="preserve">). O Estatuto da Cidade é a lei brasileira de desenvolvimento que, de acordo com </w:t>
      </w:r>
      <w:proofErr w:type="spellStart"/>
      <w:r>
        <w:rPr>
          <w:rFonts w:ascii="Times New Roman" w:hAnsi="Times New Roman" w:cs="Times New Roman"/>
          <w:sz w:val="24"/>
          <w:szCs w:val="24"/>
        </w:rPr>
        <w:t>Saule</w:t>
      </w:r>
      <w:proofErr w:type="spellEnd"/>
      <w:r>
        <w:rPr>
          <w:rFonts w:ascii="Times New Roman" w:hAnsi="Times New Roman" w:cs="Times New Roman"/>
          <w:sz w:val="24"/>
          <w:szCs w:val="24"/>
        </w:rPr>
        <w:t xml:space="preserve"> </w:t>
      </w:r>
      <w:r w:rsidRPr="00002C0E">
        <w:rPr>
          <w:rFonts w:ascii="Times New Roman" w:hAnsi="Times New Roman" w:cs="Times New Roman"/>
          <w:sz w:val="24"/>
          <w:szCs w:val="24"/>
        </w:rPr>
        <w:t xml:space="preserve">Júnior e </w:t>
      </w:r>
      <w:proofErr w:type="spellStart"/>
      <w:r w:rsidRPr="00002C0E">
        <w:rPr>
          <w:rFonts w:ascii="Times New Roman" w:hAnsi="Times New Roman" w:cs="Times New Roman"/>
          <w:sz w:val="24"/>
          <w:szCs w:val="24"/>
        </w:rPr>
        <w:t>Uzzo</w:t>
      </w:r>
      <w:proofErr w:type="spellEnd"/>
      <w:r w:rsidRPr="00002C0E">
        <w:rPr>
          <w:rFonts w:ascii="Times New Roman" w:hAnsi="Times New Roman" w:cs="Times New Roman"/>
          <w:sz w:val="24"/>
          <w:szCs w:val="24"/>
        </w:rPr>
        <w:t xml:space="preserve"> (2009), regulamenta o capítulo da política urbana da Constituição Brasileira de 1988.</w:t>
      </w:r>
    </w:p>
    <w:p w:rsidR="003A10E3" w:rsidRDefault="003A10E3" w:rsidP="003A10E3">
      <w:pPr>
        <w:pStyle w:val="PargrafodaLista"/>
        <w:spacing w:after="120" w:line="360" w:lineRule="auto"/>
        <w:ind w:left="0" w:firstLine="709"/>
        <w:jc w:val="both"/>
        <w:rPr>
          <w:rFonts w:ascii="Times New Roman" w:hAnsi="Times New Roman" w:cs="Times New Roman"/>
          <w:sz w:val="24"/>
          <w:szCs w:val="24"/>
        </w:rPr>
      </w:pPr>
      <w:r w:rsidRPr="00A83653">
        <w:rPr>
          <w:rFonts w:ascii="Times New Roman" w:hAnsi="Times New Roman" w:cs="Times New Roman"/>
          <w:sz w:val="24"/>
          <w:szCs w:val="24"/>
        </w:rPr>
        <w:t xml:space="preserve">O </w:t>
      </w:r>
      <w:r>
        <w:rPr>
          <w:rFonts w:ascii="Times New Roman" w:hAnsi="Times New Roman" w:cs="Times New Roman"/>
          <w:sz w:val="24"/>
          <w:szCs w:val="24"/>
        </w:rPr>
        <w:t>E</w:t>
      </w:r>
      <w:r w:rsidRPr="00A83653">
        <w:rPr>
          <w:rFonts w:ascii="Times New Roman" w:hAnsi="Times New Roman" w:cs="Times New Roman"/>
          <w:sz w:val="24"/>
          <w:szCs w:val="24"/>
        </w:rPr>
        <w:t xml:space="preserve">statuto das </w:t>
      </w:r>
      <w:r>
        <w:rPr>
          <w:rFonts w:ascii="Times New Roman" w:hAnsi="Times New Roman" w:cs="Times New Roman"/>
          <w:sz w:val="24"/>
          <w:szCs w:val="24"/>
        </w:rPr>
        <w:t>C</w:t>
      </w:r>
      <w:r w:rsidRPr="00A83653">
        <w:rPr>
          <w:rFonts w:ascii="Times New Roman" w:hAnsi="Times New Roman" w:cs="Times New Roman"/>
          <w:sz w:val="24"/>
          <w:szCs w:val="24"/>
        </w:rPr>
        <w:t xml:space="preserve">idades (2001) </w:t>
      </w:r>
      <w:r>
        <w:rPr>
          <w:rFonts w:ascii="Times New Roman" w:hAnsi="Times New Roman" w:cs="Times New Roman"/>
          <w:sz w:val="24"/>
          <w:szCs w:val="24"/>
        </w:rPr>
        <w:t>aponta</w:t>
      </w:r>
      <w:r w:rsidRPr="00A83653">
        <w:rPr>
          <w:rFonts w:ascii="Times New Roman" w:hAnsi="Times New Roman" w:cs="Times New Roman"/>
          <w:sz w:val="24"/>
          <w:szCs w:val="24"/>
        </w:rPr>
        <w:t xml:space="preserve"> que oitenta por cento dos municípios brasileiros tem população inferior a cinquenta mil habitantes e </w:t>
      </w:r>
      <w:r>
        <w:rPr>
          <w:rFonts w:ascii="Times New Roman" w:hAnsi="Times New Roman" w:cs="Times New Roman"/>
          <w:sz w:val="24"/>
          <w:szCs w:val="24"/>
        </w:rPr>
        <w:t xml:space="preserve">em se tratando de termos populacionais </w:t>
      </w:r>
      <w:r w:rsidRPr="00A83653">
        <w:rPr>
          <w:rFonts w:ascii="Times New Roman" w:hAnsi="Times New Roman" w:cs="Times New Roman"/>
          <w:sz w:val="24"/>
          <w:szCs w:val="24"/>
        </w:rPr>
        <w:t>são classificados como sendo de pequeno porte. Ainda setenta e três por cento dos municípios possuem menos de vinte mil habitantes</w:t>
      </w:r>
      <w:r>
        <w:rPr>
          <w:rFonts w:ascii="Times New Roman" w:hAnsi="Times New Roman" w:cs="Times New Roman"/>
          <w:sz w:val="24"/>
          <w:szCs w:val="24"/>
        </w:rPr>
        <w:t xml:space="preserve"> (BRASIL, 2001). Vale destacar que </w:t>
      </w:r>
      <w:r w:rsidRPr="00002C0E">
        <w:rPr>
          <w:rFonts w:ascii="Times New Roman" w:hAnsi="Times New Roman" w:cs="Times New Roman"/>
          <w:sz w:val="24"/>
          <w:szCs w:val="24"/>
        </w:rPr>
        <w:t>o planejamento urbano</w:t>
      </w:r>
      <w:r>
        <w:rPr>
          <w:rFonts w:ascii="Times New Roman" w:hAnsi="Times New Roman" w:cs="Times New Roman"/>
          <w:sz w:val="24"/>
          <w:szCs w:val="24"/>
        </w:rPr>
        <w:t xml:space="preserve">, </w:t>
      </w:r>
      <w:r w:rsidRPr="00002C0E">
        <w:rPr>
          <w:rFonts w:ascii="Times New Roman" w:hAnsi="Times New Roman" w:cs="Times New Roman"/>
          <w:sz w:val="24"/>
          <w:szCs w:val="24"/>
        </w:rPr>
        <w:t xml:space="preserve">deve ser pensado não somente como o processo de expansão urbana ou modernização </w:t>
      </w:r>
      <w:r w:rsidRPr="00002C0E">
        <w:rPr>
          <w:rFonts w:ascii="Times New Roman" w:hAnsi="Times New Roman" w:cs="Times New Roman"/>
          <w:sz w:val="24"/>
          <w:szCs w:val="24"/>
        </w:rPr>
        <w:lastRenderedPageBreak/>
        <w:t>do espaço, mas também como solução aos problemas sociais que surgem a cada dia</w:t>
      </w:r>
      <w:r>
        <w:rPr>
          <w:rFonts w:ascii="Times New Roman" w:hAnsi="Times New Roman" w:cs="Times New Roman"/>
          <w:sz w:val="24"/>
          <w:szCs w:val="24"/>
        </w:rPr>
        <w:t xml:space="preserve">, sobretudo nas pequenas cidades. </w:t>
      </w:r>
    </w:p>
    <w:p w:rsidR="003A10E3" w:rsidRDefault="003A10E3" w:rsidP="003A10E3">
      <w:pPr>
        <w:pStyle w:val="PargrafodaLista"/>
        <w:spacing w:after="120" w:line="360" w:lineRule="auto"/>
        <w:ind w:left="0" w:firstLine="709"/>
        <w:jc w:val="both"/>
        <w:rPr>
          <w:rFonts w:ascii="Times New Roman" w:hAnsi="Times New Roman" w:cs="Times New Roman"/>
          <w:sz w:val="24"/>
          <w:szCs w:val="24"/>
        </w:rPr>
      </w:pPr>
    </w:p>
    <w:p w:rsidR="003A10E3" w:rsidRPr="001A277D" w:rsidRDefault="001A277D" w:rsidP="001A277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3.2. </w:t>
      </w:r>
      <w:r w:rsidR="003A10E3" w:rsidRPr="001A277D">
        <w:rPr>
          <w:rFonts w:ascii="Times New Roman" w:hAnsi="Times New Roman" w:cs="Times New Roman"/>
          <w:b/>
          <w:bCs/>
          <w:sz w:val="24"/>
          <w:szCs w:val="24"/>
        </w:rPr>
        <w:t>A Política Nacional de Resíduos Sólidos</w:t>
      </w:r>
    </w:p>
    <w:p w:rsidR="003A10E3" w:rsidRDefault="003A10E3" w:rsidP="003A10E3">
      <w:pPr>
        <w:pStyle w:val="PargrafodaLista"/>
        <w:spacing w:after="120" w:line="360" w:lineRule="auto"/>
        <w:ind w:left="0" w:firstLine="709"/>
        <w:jc w:val="both"/>
        <w:rPr>
          <w:rFonts w:ascii="Times New Roman" w:hAnsi="Times New Roman" w:cs="Times New Roman"/>
          <w:sz w:val="24"/>
          <w:szCs w:val="24"/>
        </w:rPr>
      </w:pPr>
    </w:p>
    <w:p w:rsidR="003A10E3" w:rsidRDefault="003A10E3" w:rsidP="003A10E3">
      <w:pPr>
        <w:pStyle w:val="PargrafodaLista"/>
        <w:spacing w:after="120" w:line="360" w:lineRule="auto"/>
        <w:ind w:left="0" w:firstLine="709"/>
        <w:jc w:val="both"/>
        <w:rPr>
          <w:rFonts w:ascii="Times New Roman" w:hAnsi="Times New Roman" w:cs="Times New Roman"/>
          <w:color w:val="000000" w:themeColor="text1"/>
          <w:sz w:val="24"/>
          <w:szCs w:val="28"/>
          <w:shd w:val="clear" w:color="auto" w:fill="FFFFFF"/>
        </w:rPr>
      </w:pPr>
      <w:r w:rsidRPr="00002C0E">
        <w:rPr>
          <w:rFonts w:ascii="Times New Roman" w:hAnsi="Times New Roman" w:cs="Times New Roman"/>
          <w:color w:val="000000" w:themeColor="text1"/>
          <w:sz w:val="24"/>
          <w:szCs w:val="28"/>
          <w:shd w:val="clear" w:color="auto" w:fill="FFFFFF"/>
        </w:rPr>
        <w:t>O acelerado processo de urbanização tem contribuído significativamente para o aumento da produção de resíduos.</w:t>
      </w:r>
      <w:r>
        <w:rPr>
          <w:rFonts w:ascii="Times New Roman" w:hAnsi="Times New Roman" w:cs="Times New Roman"/>
          <w:color w:val="000000" w:themeColor="text1"/>
          <w:sz w:val="24"/>
          <w:szCs w:val="28"/>
          <w:shd w:val="clear" w:color="auto" w:fill="FFFFFF"/>
        </w:rPr>
        <w:t xml:space="preserve"> </w:t>
      </w:r>
      <w:r w:rsidRPr="00AC7595">
        <w:rPr>
          <w:rFonts w:ascii="Times New Roman" w:hAnsi="Times New Roman" w:cs="Times New Roman"/>
          <w:color w:val="000000" w:themeColor="text1"/>
          <w:sz w:val="24"/>
          <w:szCs w:val="28"/>
          <w:shd w:val="clear" w:color="auto" w:fill="FFFFFF"/>
        </w:rPr>
        <w:t xml:space="preserve">No Brasil, não se discute o desenvolvimento das políticas públicas voltadas a gestão de resíduos sólidos urbanos com vistas a propor modelos de planejamento e desenvolvimento nos municípios, como citam Silva, </w:t>
      </w:r>
      <w:proofErr w:type="spellStart"/>
      <w:r w:rsidRPr="00AC7595">
        <w:rPr>
          <w:rFonts w:ascii="Times New Roman" w:hAnsi="Times New Roman" w:cs="Times New Roman"/>
          <w:color w:val="000000" w:themeColor="text1"/>
          <w:sz w:val="24"/>
          <w:szCs w:val="28"/>
          <w:shd w:val="clear" w:color="auto" w:fill="FFFFFF"/>
        </w:rPr>
        <w:t>Fugii</w:t>
      </w:r>
      <w:proofErr w:type="spellEnd"/>
      <w:r w:rsidRPr="00AC7595">
        <w:rPr>
          <w:rFonts w:ascii="Times New Roman" w:hAnsi="Times New Roman" w:cs="Times New Roman"/>
          <w:color w:val="000000" w:themeColor="text1"/>
          <w:sz w:val="24"/>
          <w:szCs w:val="28"/>
          <w:shd w:val="clear" w:color="auto" w:fill="FFFFFF"/>
        </w:rPr>
        <w:t xml:space="preserve"> e </w:t>
      </w:r>
      <w:proofErr w:type="spellStart"/>
      <w:r w:rsidRPr="00AC7595">
        <w:rPr>
          <w:rFonts w:ascii="Times New Roman" w:hAnsi="Times New Roman" w:cs="Times New Roman"/>
          <w:color w:val="000000" w:themeColor="text1"/>
          <w:sz w:val="24"/>
          <w:szCs w:val="28"/>
          <w:shd w:val="clear" w:color="auto" w:fill="FFFFFF"/>
        </w:rPr>
        <w:t>Santoyo</w:t>
      </w:r>
      <w:proofErr w:type="spellEnd"/>
      <w:r w:rsidRPr="00AC7595">
        <w:rPr>
          <w:rFonts w:ascii="Times New Roman" w:hAnsi="Times New Roman" w:cs="Times New Roman"/>
          <w:color w:val="000000" w:themeColor="text1"/>
          <w:sz w:val="24"/>
          <w:szCs w:val="28"/>
          <w:shd w:val="clear" w:color="auto" w:fill="FFFFFF"/>
        </w:rPr>
        <w:t xml:space="preserve"> (2017).</w:t>
      </w:r>
    </w:p>
    <w:p w:rsidR="003A10E3" w:rsidRPr="00AC7595" w:rsidRDefault="003A10E3" w:rsidP="003A10E3">
      <w:pPr>
        <w:spacing w:after="120" w:line="360" w:lineRule="auto"/>
        <w:ind w:firstLine="709"/>
        <w:jc w:val="both"/>
        <w:rPr>
          <w:rFonts w:ascii="Times New Roman" w:hAnsi="Times New Roman" w:cs="Times New Roman"/>
          <w:sz w:val="24"/>
          <w:szCs w:val="28"/>
        </w:rPr>
      </w:pPr>
      <w:r w:rsidRPr="00AC7595">
        <w:rPr>
          <w:rFonts w:ascii="Times New Roman" w:hAnsi="Times New Roman" w:cs="Times New Roman"/>
          <w:sz w:val="24"/>
          <w:szCs w:val="28"/>
        </w:rPr>
        <w:t>Embora datada de 2010, a Lei nº 12.305/2010, que institui a Política Nacional de Resíduos Sólidos (PNRS)</w:t>
      </w:r>
      <w:r>
        <w:rPr>
          <w:rFonts w:ascii="Times New Roman" w:hAnsi="Times New Roman" w:cs="Times New Roman"/>
          <w:sz w:val="24"/>
          <w:szCs w:val="28"/>
        </w:rPr>
        <w:t>,</w:t>
      </w:r>
      <w:r w:rsidRPr="00AC7595">
        <w:rPr>
          <w:rFonts w:ascii="Times New Roman" w:hAnsi="Times New Roman" w:cs="Times New Roman"/>
          <w:sz w:val="24"/>
          <w:szCs w:val="28"/>
        </w:rPr>
        <w:t xml:space="preserve"> é bastante atual e abrange importantes instrumentos que permitam o país enfrentar os principais problemas ambientais, sociais e econômicos decorrentes do manejo inadequado dos resíduos sólidos. Além disso ela prevê uma responsabilidade compartilhada dos geradores de resíduos que vão desde fabricantes até o consumidor final, o que é de suma importância em todo o processo. </w:t>
      </w:r>
      <w:r>
        <w:rPr>
          <w:rFonts w:ascii="Times New Roman" w:hAnsi="Times New Roman" w:cs="Times New Roman"/>
          <w:sz w:val="24"/>
          <w:szCs w:val="28"/>
        </w:rPr>
        <w:t>De acordo com</w:t>
      </w:r>
      <w:r w:rsidRPr="00AC7595">
        <w:rPr>
          <w:rFonts w:ascii="Times New Roman" w:hAnsi="Times New Roman" w:cs="Times New Roman"/>
          <w:sz w:val="24"/>
          <w:szCs w:val="28"/>
        </w:rPr>
        <w:t xml:space="preserve"> Silva, </w:t>
      </w:r>
      <w:proofErr w:type="spellStart"/>
      <w:r w:rsidRPr="00AC7595">
        <w:rPr>
          <w:rFonts w:ascii="Times New Roman" w:hAnsi="Times New Roman" w:cs="Times New Roman"/>
          <w:sz w:val="24"/>
          <w:szCs w:val="28"/>
        </w:rPr>
        <w:t>Fugii</w:t>
      </w:r>
      <w:proofErr w:type="spellEnd"/>
      <w:r w:rsidRPr="00AC7595">
        <w:rPr>
          <w:rFonts w:ascii="Times New Roman" w:hAnsi="Times New Roman" w:cs="Times New Roman"/>
          <w:sz w:val="24"/>
          <w:szCs w:val="28"/>
        </w:rPr>
        <w:t xml:space="preserve"> e </w:t>
      </w:r>
      <w:proofErr w:type="spellStart"/>
      <w:r w:rsidRPr="00AC7595">
        <w:rPr>
          <w:rFonts w:ascii="Times New Roman" w:hAnsi="Times New Roman" w:cs="Times New Roman"/>
          <w:sz w:val="24"/>
          <w:szCs w:val="28"/>
        </w:rPr>
        <w:t>Santoyo</w:t>
      </w:r>
      <w:proofErr w:type="spellEnd"/>
      <w:r w:rsidRPr="00AC7595">
        <w:rPr>
          <w:rFonts w:ascii="Times New Roman" w:hAnsi="Times New Roman" w:cs="Times New Roman"/>
          <w:sz w:val="24"/>
          <w:szCs w:val="28"/>
        </w:rPr>
        <w:t xml:space="preserve"> </w:t>
      </w:r>
      <w:bookmarkStart w:id="0" w:name="_GoBack"/>
      <w:r w:rsidRPr="002D65C3">
        <w:rPr>
          <w:rFonts w:ascii="Times New Roman" w:hAnsi="Times New Roman" w:cs="Times New Roman"/>
          <w:sz w:val="24"/>
          <w:szCs w:val="28"/>
        </w:rPr>
        <w:t>(2017, p</w:t>
      </w:r>
      <w:r w:rsidR="002D65C3" w:rsidRPr="002D65C3">
        <w:rPr>
          <w:rFonts w:ascii="Times New Roman" w:hAnsi="Times New Roman" w:cs="Times New Roman"/>
          <w:sz w:val="24"/>
          <w:szCs w:val="28"/>
        </w:rPr>
        <w:t>. 2</w:t>
      </w:r>
      <w:r w:rsidRPr="002D65C3">
        <w:rPr>
          <w:rFonts w:ascii="Times New Roman" w:hAnsi="Times New Roman" w:cs="Times New Roman"/>
          <w:sz w:val="24"/>
          <w:szCs w:val="28"/>
        </w:rPr>
        <w:t>):</w:t>
      </w:r>
      <w:bookmarkEnd w:id="0"/>
    </w:p>
    <w:p w:rsidR="003A10E3" w:rsidRPr="00AC7595" w:rsidRDefault="003A10E3" w:rsidP="003A10E3">
      <w:pPr>
        <w:spacing w:line="240" w:lineRule="auto"/>
        <w:ind w:left="2268"/>
        <w:jc w:val="both"/>
        <w:rPr>
          <w:rFonts w:ascii="Times New Roman" w:hAnsi="Times New Roman" w:cs="Times New Roman"/>
          <w:sz w:val="20"/>
          <w:szCs w:val="20"/>
        </w:rPr>
      </w:pPr>
      <w:r w:rsidRPr="00AC7595">
        <w:rPr>
          <w:rFonts w:ascii="Times New Roman" w:hAnsi="Times New Roman" w:cs="Times New Roman"/>
          <w:sz w:val="20"/>
          <w:szCs w:val="20"/>
        </w:rPr>
        <w:t xml:space="preserve">Dessa forma, considerando que o tema “resíduos sólidos urbanos municipais” é uma Política Nacional, que se trata de um problema relevante para diversos municípios, que há tendência de se agravar pela continuidade de expansão da geração e necessidade de correta disposição e que os municípios empregam e gastam recursos significativos para esse tipo de ação, cabe a seguinte questão: como avaliar as políticas de gestão municipais de resíduos sólidos urbanos no Brasil sob a ótica das ações do poder público local? </w:t>
      </w:r>
    </w:p>
    <w:p w:rsidR="003A10E3" w:rsidRDefault="003A10E3" w:rsidP="003A10E3">
      <w:pPr>
        <w:pStyle w:val="PargrafodaLista"/>
        <w:spacing w:after="120" w:line="360" w:lineRule="auto"/>
        <w:ind w:left="0" w:firstLine="709"/>
        <w:jc w:val="both"/>
        <w:rPr>
          <w:rFonts w:ascii="Times New Roman" w:hAnsi="Times New Roman" w:cs="Times New Roman"/>
          <w:sz w:val="24"/>
          <w:szCs w:val="28"/>
        </w:rPr>
      </w:pPr>
      <w:r w:rsidRPr="00AC7595">
        <w:rPr>
          <w:rFonts w:ascii="Times New Roman" w:hAnsi="Times New Roman" w:cs="Times New Roman"/>
          <w:sz w:val="24"/>
          <w:szCs w:val="28"/>
        </w:rPr>
        <w:t>A gestão dos resíduos sólidos é um dos grandes desafios do futuro para a sociedade mundial, segundo Santos e Silveira (2006).</w:t>
      </w:r>
      <w:r>
        <w:rPr>
          <w:rFonts w:ascii="Times New Roman" w:hAnsi="Times New Roman" w:cs="Times New Roman"/>
          <w:sz w:val="24"/>
          <w:szCs w:val="28"/>
        </w:rPr>
        <w:t xml:space="preserve"> </w:t>
      </w:r>
      <w:r w:rsidRPr="00AC7595">
        <w:rPr>
          <w:rFonts w:ascii="Times New Roman" w:hAnsi="Times New Roman" w:cs="Times New Roman"/>
          <w:sz w:val="24"/>
          <w:szCs w:val="28"/>
        </w:rPr>
        <w:t xml:space="preserve">Na verdade, esse desafio já foi lançado e é tão atual quanto parece, pois segundo </w:t>
      </w:r>
      <w:r>
        <w:rPr>
          <w:rFonts w:ascii="Times New Roman" w:hAnsi="Times New Roman" w:cs="Times New Roman"/>
          <w:sz w:val="24"/>
          <w:szCs w:val="28"/>
        </w:rPr>
        <w:t>esse</w:t>
      </w:r>
      <w:r w:rsidRPr="00AC7595">
        <w:rPr>
          <w:rFonts w:ascii="Times New Roman" w:hAnsi="Times New Roman" w:cs="Times New Roman"/>
          <w:sz w:val="24"/>
          <w:szCs w:val="28"/>
        </w:rPr>
        <w:t xml:space="preserve"> autor é preciso minorar os impactos oriundos da má gestão dos RS numa visão socioambiental.</w:t>
      </w:r>
    </w:p>
    <w:p w:rsidR="00203131" w:rsidRPr="00F36CE7" w:rsidRDefault="00203131" w:rsidP="00F36CE7">
      <w:pPr>
        <w:spacing w:after="120" w:line="360" w:lineRule="auto"/>
        <w:ind w:firstLine="709"/>
        <w:jc w:val="both"/>
        <w:rPr>
          <w:rFonts w:ascii="Times New Roman" w:hAnsi="Times New Roman" w:cs="Times New Roman"/>
          <w:color w:val="000000" w:themeColor="text1"/>
          <w:sz w:val="24"/>
          <w:szCs w:val="24"/>
        </w:rPr>
      </w:pPr>
      <w:r w:rsidRPr="00203131">
        <w:rPr>
          <w:rFonts w:ascii="Times New Roman" w:hAnsi="Times New Roman" w:cs="Times New Roman"/>
          <w:color w:val="000000" w:themeColor="text1"/>
          <w:sz w:val="24"/>
          <w:szCs w:val="24"/>
        </w:rPr>
        <w:t xml:space="preserve">Em 2019, o cenário brasileiro, no que tange a geração de resíduos sólidos, já apresentava números significativos. De acordo com o panorama dos resíduos sólidos no Brasil, da </w:t>
      </w:r>
      <w:r w:rsidR="00E16C74" w:rsidRPr="00E16C74">
        <w:rPr>
          <w:rFonts w:ascii="Times New Roman" w:hAnsi="Times New Roman" w:cs="Times New Roman"/>
          <w:color w:val="000000" w:themeColor="text1"/>
          <w:sz w:val="24"/>
          <w:szCs w:val="24"/>
        </w:rPr>
        <w:t>Associação Brasileira de Empresas de Limpeza Pública e Resíduos Especiais</w:t>
      </w:r>
      <w:r w:rsidR="00E16C74">
        <w:rPr>
          <w:rFonts w:ascii="Times New Roman" w:hAnsi="Times New Roman" w:cs="Times New Roman"/>
          <w:color w:val="000000" w:themeColor="text1"/>
          <w:sz w:val="24"/>
          <w:szCs w:val="24"/>
        </w:rPr>
        <w:t xml:space="preserve"> - ABR</w:t>
      </w:r>
      <w:r w:rsidR="00E16C74" w:rsidRPr="00203131">
        <w:rPr>
          <w:rFonts w:ascii="Times New Roman" w:hAnsi="Times New Roman" w:cs="Times New Roman"/>
          <w:color w:val="000000" w:themeColor="text1"/>
          <w:sz w:val="24"/>
          <w:szCs w:val="24"/>
        </w:rPr>
        <w:t>ELPE</w:t>
      </w:r>
      <w:r w:rsidRPr="00203131">
        <w:rPr>
          <w:rFonts w:ascii="Times New Roman" w:hAnsi="Times New Roman" w:cs="Times New Roman"/>
          <w:color w:val="000000" w:themeColor="text1"/>
          <w:sz w:val="24"/>
          <w:szCs w:val="24"/>
        </w:rPr>
        <w:t xml:space="preserve">, naquele ano as regiões mais populosas consequentemente foram as que apresentaram maior índice de produção, a exemplo do Sudeste que como região mais populosa apresentou o maior </w:t>
      </w:r>
      <w:r w:rsidRPr="00203131">
        <w:rPr>
          <w:rFonts w:ascii="Times New Roman" w:hAnsi="Times New Roman" w:cs="Times New Roman"/>
          <w:color w:val="000000" w:themeColor="text1"/>
          <w:sz w:val="24"/>
          <w:szCs w:val="24"/>
        </w:rPr>
        <w:lastRenderedPageBreak/>
        <w:t>índice, em torno de 39.442.995 toneladas por ano, praticamente 50% da geração de resíduos sólidos total do país,</w:t>
      </w:r>
      <w:r w:rsidR="00F36CE7">
        <w:rPr>
          <w:rFonts w:ascii="Times New Roman" w:hAnsi="Times New Roman" w:cs="Times New Roman"/>
          <w:color w:val="000000" w:themeColor="text1"/>
          <w:sz w:val="24"/>
          <w:szCs w:val="24"/>
        </w:rPr>
        <w:t xml:space="preserve"> como apresentado na tabela 01.</w:t>
      </w:r>
    </w:p>
    <w:p w:rsidR="00203131" w:rsidRPr="00203131" w:rsidRDefault="00203131" w:rsidP="00E16C74">
      <w:pPr>
        <w:spacing w:after="120" w:line="360" w:lineRule="auto"/>
        <w:ind w:firstLine="709"/>
        <w:jc w:val="center"/>
        <w:rPr>
          <w:rFonts w:ascii="Times New Roman" w:hAnsi="Times New Roman" w:cs="Times New Roman"/>
          <w:color w:val="000000" w:themeColor="text1"/>
          <w:sz w:val="24"/>
          <w:szCs w:val="24"/>
        </w:rPr>
      </w:pPr>
      <w:r w:rsidRPr="00203131">
        <w:rPr>
          <w:rFonts w:ascii="Times New Roman" w:hAnsi="Times New Roman" w:cs="Times New Roman"/>
          <w:b/>
          <w:bCs/>
          <w:color w:val="000000" w:themeColor="text1"/>
          <w:sz w:val="24"/>
          <w:szCs w:val="24"/>
        </w:rPr>
        <w:t>Tabela 01:</w:t>
      </w:r>
      <w:r w:rsidRPr="00203131">
        <w:rPr>
          <w:rFonts w:ascii="Times New Roman" w:hAnsi="Times New Roman" w:cs="Times New Roman"/>
          <w:color w:val="000000" w:themeColor="text1"/>
          <w:sz w:val="24"/>
          <w:szCs w:val="24"/>
        </w:rPr>
        <w:t xml:space="preserve"> Quantidade de RSU gerado no Brasil no ano de 2019</w:t>
      </w:r>
    </w:p>
    <w:tbl>
      <w:tblPr>
        <w:tblStyle w:val="TabeladeLista6Colorida"/>
        <w:tblW w:w="0" w:type="auto"/>
        <w:tblLook w:val="04A0" w:firstRow="1" w:lastRow="0" w:firstColumn="1" w:lastColumn="0" w:noHBand="0" w:noVBand="1"/>
      </w:tblPr>
      <w:tblGrid>
        <w:gridCol w:w="2265"/>
        <w:gridCol w:w="2265"/>
        <w:gridCol w:w="2265"/>
        <w:gridCol w:w="2266"/>
      </w:tblGrid>
      <w:tr w:rsidR="00203131" w:rsidRPr="00203131" w:rsidTr="00E16C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203131" w:rsidRPr="00203131" w:rsidRDefault="00203131" w:rsidP="00E16C74">
            <w:pPr>
              <w:spacing w:after="120" w:line="240" w:lineRule="auto"/>
              <w:jc w:val="center"/>
              <w:rPr>
                <w:rFonts w:ascii="Times New Roman" w:hAnsi="Times New Roman" w:cs="Times New Roman"/>
                <w:sz w:val="24"/>
                <w:szCs w:val="24"/>
              </w:rPr>
            </w:pPr>
            <w:r w:rsidRPr="00203131">
              <w:rPr>
                <w:rFonts w:ascii="Times New Roman" w:hAnsi="Times New Roman" w:cs="Times New Roman"/>
                <w:sz w:val="24"/>
                <w:szCs w:val="24"/>
              </w:rPr>
              <w:t>Regiões</w:t>
            </w:r>
          </w:p>
        </w:tc>
        <w:tc>
          <w:tcPr>
            <w:tcW w:w="2265" w:type="dxa"/>
          </w:tcPr>
          <w:p w:rsidR="00203131" w:rsidRPr="00203131" w:rsidRDefault="00203131" w:rsidP="00E16C74">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203131">
              <w:rPr>
                <w:rFonts w:ascii="Times New Roman" w:hAnsi="Times New Roman" w:cs="Times New Roman"/>
                <w:sz w:val="24"/>
                <w:szCs w:val="24"/>
              </w:rPr>
              <w:t>População total</w:t>
            </w:r>
          </w:p>
          <w:p w:rsidR="00203131" w:rsidRPr="00203131" w:rsidRDefault="00203131" w:rsidP="00E16C74">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w:t>
            </w:r>
            <w:proofErr w:type="spellStart"/>
            <w:r w:rsidRPr="00203131">
              <w:rPr>
                <w:rFonts w:ascii="Times New Roman" w:hAnsi="Times New Roman" w:cs="Times New Roman"/>
                <w:sz w:val="24"/>
                <w:szCs w:val="24"/>
              </w:rPr>
              <w:t>hab</w:t>
            </w:r>
            <w:proofErr w:type="spellEnd"/>
            <w:r w:rsidRPr="00203131">
              <w:rPr>
                <w:rFonts w:ascii="Times New Roman" w:hAnsi="Times New Roman" w:cs="Times New Roman"/>
                <w:sz w:val="24"/>
                <w:szCs w:val="24"/>
              </w:rPr>
              <w:t>)</w:t>
            </w:r>
          </w:p>
        </w:tc>
        <w:tc>
          <w:tcPr>
            <w:tcW w:w="2265" w:type="dxa"/>
          </w:tcPr>
          <w:p w:rsidR="00203131" w:rsidRPr="00203131" w:rsidRDefault="00203131" w:rsidP="00E16C74">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gramStart"/>
            <w:r w:rsidRPr="00203131">
              <w:rPr>
                <w:rFonts w:ascii="Times New Roman" w:hAnsi="Times New Roman" w:cs="Times New Roman"/>
                <w:sz w:val="24"/>
                <w:szCs w:val="24"/>
              </w:rPr>
              <w:t>RSU Gerado</w:t>
            </w:r>
            <w:proofErr w:type="gramEnd"/>
          </w:p>
          <w:p w:rsidR="00203131" w:rsidRPr="00203131" w:rsidRDefault="00203131" w:rsidP="00E16C74">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(t/ano)</w:t>
            </w:r>
          </w:p>
        </w:tc>
        <w:tc>
          <w:tcPr>
            <w:tcW w:w="2266" w:type="dxa"/>
          </w:tcPr>
          <w:p w:rsidR="00203131" w:rsidRPr="00203131" w:rsidRDefault="00203131" w:rsidP="00E16C74">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203131">
              <w:rPr>
                <w:rFonts w:ascii="Times New Roman" w:hAnsi="Times New Roman" w:cs="Times New Roman"/>
                <w:sz w:val="24"/>
                <w:szCs w:val="24"/>
              </w:rPr>
              <w:t>Índice</w:t>
            </w:r>
          </w:p>
          <w:p w:rsidR="00203131" w:rsidRPr="00203131" w:rsidRDefault="00203131" w:rsidP="00E16C74">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(kg/</w:t>
            </w:r>
            <w:proofErr w:type="spellStart"/>
            <w:r w:rsidRPr="00203131">
              <w:rPr>
                <w:rFonts w:ascii="Times New Roman" w:hAnsi="Times New Roman" w:cs="Times New Roman"/>
                <w:sz w:val="24"/>
                <w:szCs w:val="24"/>
              </w:rPr>
              <w:t>hab</w:t>
            </w:r>
            <w:proofErr w:type="spellEnd"/>
            <w:r w:rsidRPr="00203131">
              <w:rPr>
                <w:rFonts w:ascii="Times New Roman" w:hAnsi="Times New Roman" w:cs="Times New Roman"/>
                <w:sz w:val="24"/>
                <w:szCs w:val="24"/>
              </w:rPr>
              <w:t>/ano)</w:t>
            </w:r>
          </w:p>
        </w:tc>
      </w:tr>
      <w:tr w:rsidR="00203131" w:rsidRPr="00203131" w:rsidTr="00E1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203131" w:rsidRPr="00203131" w:rsidRDefault="00203131" w:rsidP="00E16C74">
            <w:pPr>
              <w:spacing w:after="120" w:line="240" w:lineRule="auto"/>
              <w:jc w:val="center"/>
              <w:rPr>
                <w:rFonts w:ascii="Times New Roman" w:hAnsi="Times New Roman" w:cs="Times New Roman"/>
                <w:sz w:val="24"/>
                <w:szCs w:val="24"/>
              </w:rPr>
            </w:pPr>
            <w:r w:rsidRPr="00203131">
              <w:rPr>
                <w:rFonts w:ascii="Times New Roman" w:hAnsi="Times New Roman" w:cs="Times New Roman"/>
                <w:sz w:val="24"/>
                <w:szCs w:val="24"/>
              </w:rPr>
              <w:t>Norte</w:t>
            </w:r>
          </w:p>
        </w:tc>
        <w:tc>
          <w:tcPr>
            <w:tcW w:w="2265" w:type="dxa"/>
          </w:tcPr>
          <w:p w:rsidR="00203131" w:rsidRPr="00203131" w:rsidRDefault="00203131" w:rsidP="00E16C74">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18.179.873</w:t>
            </w:r>
          </w:p>
        </w:tc>
        <w:tc>
          <w:tcPr>
            <w:tcW w:w="2265" w:type="dxa"/>
          </w:tcPr>
          <w:p w:rsidR="00203131" w:rsidRPr="00203131" w:rsidRDefault="00203131" w:rsidP="00E16C74">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5.866.645</w:t>
            </w:r>
          </w:p>
        </w:tc>
        <w:tc>
          <w:tcPr>
            <w:tcW w:w="2266" w:type="dxa"/>
          </w:tcPr>
          <w:p w:rsidR="00203131" w:rsidRPr="00203131" w:rsidRDefault="00203131" w:rsidP="00E16C74">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322,7</w:t>
            </w:r>
          </w:p>
        </w:tc>
      </w:tr>
      <w:tr w:rsidR="00203131" w:rsidRPr="00203131" w:rsidTr="00E16C74">
        <w:tc>
          <w:tcPr>
            <w:cnfStyle w:val="001000000000" w:firstRow="0" w:lastRow="0" w:firstColumn="1" w:lastColumn="0" w:oddVBand="0" w:evenVBand="0" w:oddHBand="0" w:evenHBand="0" w:firstRowFirstColumn="0" w:firstRowLastColumn="0" w:lastRowFirstColumn="0" w:lastRowLastColumn="0"/>
            <w:tcW w:w="2265" w:type="dxa"/>
          </w:tcPr>
          <w:p w:rsidR="00203131" w:rsidRPr="00203131" w:rsidRDefault="00203131" w:rsidP="00E16C74">
            <w:pPr>
              <w:spacing w:after="120" w:line="240" w:lineRule="auto"/>
              <w:jc w:val="center"/>
              <w:rPr>
                <w:rFonts w:ascii="Times New Roman" w:hAnsi="Times New Roman" w:cs="Times New Roman"/>
                <w:sz w:val="24"/>
                <w:szCs w:val="24"/>
              </w:rPr>
            </w:pPr>
            <w:r w:rsidRPr="00203131">
              <w:rPr>
                <w:rFonts w:ascii="Times New Roman" w:hAnsi="Times New Roman" w:cs="Times New Roman"/>
                <w:sz w:val="24"/>
                <w:szCs w:val="24"/>
              </w:rPr>
              <w:t>Nordeste</w:t>
            </w:r>
          </w:p>
        </w:tc>
        <w:tc>
          <w:tcPr>
            <w:tcW w:w="2265" w:type="dxa"/>
          </w:tcPr>
          <w:p w:rsidR="00203131" w:rsidRPr="00203131" w:rsidRDefault="00203131" w:rsidP="00E16C74">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56.758.499</w:t>
            </w:r>
          </w:p>
        </w:tc>
        <w:tc>
          <w:tcPr>
            <w:tcW w:w="2265" w:type="dxa"/>
          </w:tcPr>
          <w:p w:rsidR="00203131" w:rsidRPr="00203131" w:rsidRDefault="00203131" w:rsidP="00E16C74">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19.700.875</w:t>
            </w:r>
          </w:p>
        </w:tc>
        <w:tc>
          <w:tcPr>
            <w:tcW w:w="2266" w:type="dxa"/>
          </w:tcPr>
          <w:p w:rsidR="00203131" w:rsidRPr="00203131" w:rsidRDefault="00203131" w:rsidP="00E16C74">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347,1</w:t>
            </w:r>
          </w:p>
        </w:tc>
      </w:tr>
      <w:tr w:rsidR="00203131" w:rsidRPr="00203131" w:rsidTr="00E1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203131" w:rsidRPr="00203131" w:rsidRDefault="00203131" w:rsidP="00E16C74">
            <w:pPr>
              <w:spacing w:after="120" w:line="240" w:lineRule="auto"/>
              <w:jc w:val="center"/>
              <w:rPr>
                <w:rFonts w:ascii="Times New Roman" w:hAnsi="Times New Roman" w:cs="Times New Roman"/>
                <w:sz w:val="24"/>
                <w:szCs w:val="24"/>
              </w:rPr>
            </w:pPr>
            <w:r w:rsidRPr="00203131">
              <w:rPr>
                <w:rFonts w:ascii="Times New Roman" w:hAnsi="Times New Roman" w:cs="Times New Roman"/>
                <w:sz w:val="24"/>
                <w:szCs w:val="24"/>
              </w:rPr>
              <w:t>Centro-Oeste</w:t>
            </w:r>
          </w:p>
        </w:tc>
        <w:tc>
          <w:tcPr>
            <w:tcW w:w="2265" w:type="dxa"/>
          </w:tcPr>
          <w:p w:rsidR="00203131" w:rsidRPr="00203131" w:rsidRDefault="00203131" w:rsidP="00E16C74">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16.090.703</w:t>
            </w:r>
          </w:p>
        </w:tc>
        <w:tc>
          <w:tcPr>
            <w:tcW w:w="2265" w:type="dxa"/>
          </w:tcPr>
          <w:p w:rsidR="00203131" w:rsidRPr="00203131" w:rsidRDefault="00203131" w:rsidP="00E16C74">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5.815.180</w:t>
            </w:r>
          </w:p>
        </w:tc>
        <w:tc>
          <w:tcPr>
            <w:tcW w:w="2266" w:type="dxa"/>
          </w:tcPr>
          <w:p w:rsidR="00203131" w:rsidRPr="00203131" w:rsidRDefault="00203131" w:rsidP="00E16C74">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361,4</w:t>
            </w:r>
          </w:p>
        </w:tc>
      </w:tr>
      <w:tr w:rsidR="00203131" w:rsidRPr="00203131" w:rsidTr="00E16C74">
        <w:tc>
          <w:tcPr>
            <w:cnfStyle w:val="001000000000" w:firstRow="0" w:lastRow="0" w:firstColumn="1" w:lastColumn="0" w:oddVBand="0" w:evenVBand="0" w:oddHBand="0" w:evenHBand="0" w:firstRowFirstColumn="0" w:firstRowLastColumn="0" w:lastRowFirstColumn="0" w:lastRowLastColumn="0"/>
            <w:tcW w:w="2265" w:type="dxa"/>
          </w:tcPr>
          <w:p w:rsidR="00203131" w:rsidRPr="00203131" w:rsidRDefault="00203131" w:rsidP="00E16C74">
            <w:pPr>
              <w:spacing w:after="120" w:line="240" w:lineRule="auto"/>
              <w:jc w:val="center"/>
              <w:rPr>
                <w:rFonts w:ascii="Times New Roman" w:hAnsi="Times New Roman" w:cs="Times New Roman"/>
                <w:sz w:val="24"/>
                <w:szCs w:val="24"/>
              </w:rPr>
            </w:pPr>
            <w:r w:rsidRPr="00203131">
              <w:rPr>
                <w:rFonts w:ascii="Times New Roman" w:hAnsi="Times New Roman" w:cs="Times New Roman"/>
                <w:sz w:val="24"/>
                <w:szCs w:val="24"/>
              </w:rPr>
              <w:t>Sudeste</w:t>
            </w:r>
          </w:p>
        </w:tc>
        <w:tc>
          <w:tcPr>
            <w:tcW w:w="2265" w:type="dxa"/>
          </w:tcPr>
          <w:p w:rsidR="00203131" w:rsidRPr="00203131" w:rsidRDefault="00203131" w:rsidP="00E16C74">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87.709.573</w:t>
            </w:r>
          </w:p>
        </w:tc>
        <w:tc>
          <w:tcPr>
            <w:tcW w:w="2265" w:type="dxa"/>
          </w:tcPr>
          <w:p w:rsidR="00203131" w:rsidRPr="00203131" w:rsidRDefault="00203131" w:rsidP="00E16C74">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39.442.995</w:t>
            </w:r>
          </w:p>
        </w:tc>
        <w:tc>
          <w:tcPr>
            <w:tcW w:w="2266" w:type="dxa"/>
          </w:tcPr>
          <w:p w:rsidR="00203131" w:rsidRPr="00203131" w:rsidRDefault="00203131" w:rsidP="00E16C74">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449,7</w:t>
            </w:r>
          </w:p>
        </w:tc>
      </w:tr>
      <w:tr w:rsidR="00203131" w:rsidRPr="00203131" w:rsidTr="00E1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203131" w:rsidRPr="00203131" w:rsidRDefault="00203131" w:rsidP="00E16C74">
            <w:pPr>
              <w:spacing w:after="120" w:line="240" w:lineRule="auto"/>
              <w:jc w:val="center"/>
              <w:rPr>
                <w:rFonts w:ascii="Times New Roman" w:hAnsi="Times New Roman" w:cs="Times New Roman"/>
                <w:sz w:val="24"/>
                <w:szCs w:val="24"/>
              </w:rPr>
            </w:pPr>
            <w:r w:rsidRPr="00203131">
              <w:rPr>
                <w:rFonts w:ascii="Times New Roman" w:hAnsi="Times New Roman" w:cs="Times New Roman"/>
                <w:sz w:val="24"/>
                <w:szCs w:val="24"/>
              </w:rPr>
              <w:t>Sul</w:t>
            </w:r>
          </w:p>
        </w:tc>
        <w:tc>
          <w:tcPr>
            <w:tcW w:w="2265" w:type="dxa"/>
          </w:tcPr>
          <w:p w:rsidR="00203131" w:rsidRPr="00203131" w:rsidRDefault="00203131" w:rsidP="00E16C74">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29.761.336</w:t>
            </w:r>
          </w:p>
        </w:tc>
        <w:tc>
          <w:tcPr>
            <w:tcW w:w="2265" w:type="dxa"/>
          </w:tcPr>
          <w:p w:rsidR="00203131" w:rsidRPr="00203131" w:rsidRDefault="00203131" w:rsidP="00E16C74">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8.243.890</w:t>
            </w:r>
          </w:p>
        </w:tc>
        <w:tc>
          <w:tcPr>
            <w:tcW w:w="2266" w:type="dxa"/>
          </w:tcPr>
          <w:p w:rsidR="00203131" w:rsidRPr="00203131" w:rsidRDefault="00203131" w:rsidP="00E16C74">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277,0</w:t>
            </w:r>
          </w:p>
        </w:tc>
      </w:tr>
      <w:tr w:rsidR="00203131" w:rsidRPr="00203131" w:rsidTr="00E16C74">
        <w:tc>
          <w:tcPr>
            <w:cnfStyle w:val="001000000000" w:firstRow="0" w:lastRow="0" w:firstColumn="1" w:lastColumn="0" w:oddVBand="0" w:evenVBand="0" w:oddHBand="0" w:evenHBand="0" w:firstRowFirstColumn="0" w:firstRowLastColumn="0" w:lastRowFirstColumn="0" w:lastRowLastColumn="0"/>
            <w:tcW w:w="2265" w:type="dxa"/>
          </w:tcPr>
          <w:p w:rsidR="00203131" w:rsidRPr="00203131" w:rsidRDefault="00203131" w:rsidP="00E16C74">
            <w:pPr>
              <w:spacing w:after="120" w:line="240" w:lineRule="auto"/>
              <w:jc w:val="center"/>
              <w:rPr>
                <w:rFonts w:ascii="Times New Roman" w:hAnsi="Times New Roman" w:cs="Times New Roman"/>
                <w:sz w:val="24"/>
                <w:szCs w:val="24"/>
              </w:rPr>
            </w:pPr>
            <w:r w:rsidRPr="00203131">
              <w:rPr>
                <w:rFonts w:ascii="Times New Roman" w:hAnsi="Times New Roman" w:cs="Times New Roman"/>
                <w:sz w:val="24"/>
                <w:szCs w:val="24"/>
              </w:rPr>
              <w:t>Brasil</w:t>
            </w:r>
          </w:p>
        </w:tc>
        <w:tc>
          <w:tcPr>
            <w:tcW w:w="2265" w:type="dxa"/>
          </w:tcPr>
          <w:p w:rsidR="00203131" w:rsidRPr="00203131" w:rsidRDefault="00203131" w:rsidP="00E16C74">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208.516.838</w:t>
            </w:r>
          </w:p>
        </w:tc>
        <w:tc>
          <w:tcPr>
            <w:tcW w:w="2265" w:type="dxa"/>
          </w:tcPr>
          <w:p w:rsidR="00203131" w:rsidRPr="00203131" w:rsidRDefault="00203131" w:rsidP="00E16C74">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79.069.585</w:t>
            </w:r>
          </w:p>
        </w:tc>
        <w:tc>
          <w:tcPr>
            <w:tcW w:w="2266" w:type="dxa"/>
          </w:tcPr>
          <w:p w:rsidR="00203131" w:rsidRPr="00203131" w:rsidRDefault="00203131" w:rsidP="00E16C74">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03131">
              <w:rPr>
                <w:rFonts w:ascii="Times New Roman" w:hAnsi="Times New Roman" w:cs="Times New Roman"/>
                <w:sz w:val="24"/>
                <w:szCs w:val="24"/>
              </w:rPr>
              <w:t>379,2</w:t>
            </w:r>
          </w:p>
        </w:tc>
      </w:tr>
    </w:tbl>
    <w:p w:rsidR="00203131" w:rsidRPr="00E16C74" w:rsidRDefault="00203131" w:rsidP="00E16C74">
      <w:pPr>
        <w:spacing w:after="120" w:line="360" w:lineRule="auto"/>
        <w:ind w:firstLine="709"/>
        <w:jc w:val="center"/>
        <w:rPr>
          <w:rFonts w:ascii="Times New Roman" w:hAnsi="Times New Roman" w:cs="Times New Roman"/>
          <w:color w:val="000000" w:themeColor="text1"/>
          <w:sz w:val="20"/>
          <w:szCs w:val="24"/>
        </w:rPr>
      </w:pPr>
      <w:r w:rsidRPr="00E16C74">
        <w:rPr>
          <w:rFonts w:ascii="Times New Roman" w:hAnsi="Times New Roman" w:cs="Times New Roman"/>
          <w:b/>
          <w:bCs/>
          <w:color w:val="000000" w:themeColor="text1"/>
          <w:sz w:val="20"/>
          <w:szCs w:val="24"/>
        </w:rPr>
        <w:t>Fonte:</w:t>
      </w:r>
      <w:r w:rsidRPr="00E16C74">
        <w:rPr>
          <w:rFonts w:ascii="Times New Roman" w:hAnsi="Times New Roman" w:cs="Times New Roman"/>
          <w:color w:val="000000" w:themeColor="text1"/>
          <w:sz w:val="20"/>
          <w:szCs w:val="24"/>
        </w:rPr>
        <w:t xml:space="preserve"> </w:t>
      </w:r>
      <w:r w:rsidR="00E16C74" w:rsidRPr="00E16C74">
        <w:rPr>
          <w:rFonts w:ascii="Times New Roman" w:hAnsi="Times New Roman" w:cs="Times New Roman"/>
          <w:color w:val="000000" w:themeColor="text1"/>
          <w:sz w:val="20"/>
          <w:szCs w:val="24"/>
        </w:rPr>
        <w:t>ABRELPE</w:t>
      </w:r>
      <w:r w:rsidR="00E16C74">
        <w:rPr>
          <w:rFonts w:ascii="Times New Roman" w:hAnsi="Times New Roman" w:cs="Times New Roman"/>
          <w:color w:val="000000" w:themeColor="text1"/>
          <w:sz w:val="20"/>
          <w:szCs w:val="24"/>
        </w:rPr>
        <w:t>, 2021</w:t>
      </w:r>
    </w:p>
    <w:p w:rsidR="001A277D" w:rsidRDefault="00203131" w:rsidP="00203131">
      <w:pPr>
        <w:spacing w:after="120" w:line="360" w:lineRule="auto"/>
        <w:ind w:firstLine="709"/>
        <w:jc w:val="both"/>
        <w:rPr>
          <w:rFonts w:ascii="Times New Roman" w:hAnsi="Times New Roman" w:cs="Times New Roman"/>
          <w:color w:val="000000" w:themeColor="text1"/>
          <w:sz w:val="24"/>
          <w:szCs w:val="24"/>
        </w:rPr>
      </w:pPr>
      <w:r w:rsidRPr="00203131">
        <w:rPr>
          <w:rFonts w:ascii="Times New Roman" w:hAnsi="Times New Roman" w:cs="Times New Roman"/>
          <w:color w:val="000000" w:themeColor="text1"/>
          <w:sz w:val="24"/>
          <w:szCs w:val="24"/>
        </w:rPr>
        <w:t xml:space="preserve">Para Rodrigues e Santana (2012) é de extrema necessidade o aprimoramento dos sistemas de coleta de resíduos, mas são muitas as dificuldades encontradas pelos municípios, sobretudo no que diz respeito aos fatores econômicos. Segundo os autores já custa caro aos municípios manter os sistemas padrões de coleta, quanto mais implantar sistemas modernos constituídos de reciclagem de matérias, por exemplo. </w:t>
      </w:r>
    </w:p>
    <w:p w:rsidR="00693E3D" w:rsidRPr="00693E3D" w:rsidRDefault="00693E3D" w:rsidP="00693E3D">
      <w:pPr>
        <w:spacing w:after="0" w:line="360" w:lineRule="auto"/>
        <w:ind w:firstLine="709"/>
        <w:jc w:val="both"/>
        <w:rPr>
          <w:rFonts w:ascii="Times New Roman" w:hAnsi="Times New Roman" w:cs="Times New Roman"/>
          <w:sz w:val="24"/>
          <w:szCs w:val="24"/>
        </w:rPr>
      </w:pPr>
      <w:r w:rsidRPr="00693E3D">
        <w:rPr>
          <w:rFonts w:ascii="Times New Roman" w:hAnsi="Times New Roman" w:cs="Times New Roman"/>
          <w:sz w:val="24"/>
          <w:szCs w:val="24"/>
        </w:rPr>
        <w:t xml:space="preserve">Na tentativa de tornar a política Nacional eficiente e tirá-la de fato, do papel, muitos municípios brasileiros tem optado pelos consórcios. Citam </w:t>
      </w:r>
      <w:proofErr w:type="spellStart"/>
      <w:r w:rsidRPr="00693E3D">
        <w:rPr>
          <w:rFonts w:ascii="Times New Roman" w:hAnsi="Times New Roman" w:cs="Times New Roman"/>
          <w:sz w:val="24"/>
          <w:szCs w:val="24"/>
        </w:rPr>
        <w:t>Heber</w:t>
      </w:r>
      <w:proofErr w:type="spellEnd"/>
      <w:r w:rsidRPr="00693E3D">
        <w:rPr>
          <w:rFonts w:ascii="Times New Roman" w:hAnsi="Times New Roman" w:cs="Times New Roman"/>
          <w:sz w:val="24"/>
          <w:szCs w:val="24"/>
        </w:rPr>
        <w:t xml:space="preserve"> e Silva (2014) que os consórcios, ou seja, a união de um grupo de municípios para uma determinada finalidade, neste caso a gestão de resíduos sólidos, tem por base estudos que apresentam as posições geográficas, a distância entre os municípios, o volume de resíduos gerado e a existência prévia de algum tipo de associação intermunicipal de catadores, por exemplo. Segundo os autores essa logística foi adotada para inicialização dos consórcios no estado de Sergipe. No qual um dos maiores desafios do consórcio é a articulação entre os municípios. </w:t>
      </w:r>
    </w:p>
    <w:p w:rsidR="00693E3D" w:rsidRDefault="00693E3D" w:rsidP="00693E3D">
      <w:pPr>
        <w:spacing w:after="0" w:line="360" w:lineRule="auto"/>
        <w:ind w:firstLine="709"/>
        <w:jc w:val="both"/>
        <w:rPr>
          <w:rFonts w:ascii="Times New Roman" w:hAnsi="Times New Roman" w:cs="Times New Roman"/>
          <w:sz w:val="24"/>
          <w:szCs w:val="24"/>
        </w:rPr>
      </w:pPr>
      <w:r w:rsidRPr="00693E3D">
        <w:rPr>
          <w:rFonts w:ascii="Times New Roman" w:hAnsi="Times New Roman" w:cs="Times New Roman"/>
          <w:sz w:val="24"/>
          <w:szCs w:val="24"/>
        </w:rPr>
        <w:t xml:space="preserve">Para além dos desafios, os aspectos positivos dos consórcios são inúmeros, tais como citam Ventura e </w:t>
      </w:r>
      <w:proofErr w:type="spellStart"/>
      <w:r w:rsidRPr="00693E3D">
        <w:rPr>
          <w:rFonts w:ascii="Times New Roman" w:hAnsi="Times New Roman" w:cs="Times New Roman"/>
          <w:sz w:val="24"/>
          <w:szCs w:val="24"/>
        </w:rPr>
        <w:t>Suquisaque</w:t>
      </w:r>
      <w:proofErr w:type="spellEnd"/>
      <w:r w:rsidRPr="00693E3D">
        <w:rPr>
          <w:rFonts w:ascii="Times New Roman" w:hAnsi="Times New Roman" w:cs="Times New Roman"/>
          <w:sz w:val="24"/>
          <w:szCs w:val="24"/>
        </w:rPr>
        <w:t xml:space="preserve"> (2019): redução de custos operacionais; visão integrada entre planejamento ambiental e demandas de infraestrutura urbana e articulação da cooperação local e regional; fortalecimento da implantação de ações conjuntas; compartilhamento de recursos, </w:t>
      </w:r>
      <w:r w:rsidRPr="00693E3D">
        <w:rPr>
          <w:rFonts w:ascii="Times New Roman" w:hAnsi="Times New Roman" w:cs="Times New Roman"/>
          <w:sz w:val="24"/>
          <w:szCs w:val="24"/>
        </w:rPr>
        <w:lastRenderedPageBreak/>
        <w:t>equipamentos, pessoal e prestação de serviços e até mesmo superação de conflitos políticos. Os autores apresentam a quantidade de consórcios públicos existentes por macrorregião em uma análise de contexto nacional até o final de 2017, como apresenta a tabela 02:</w:t>
      </w:r>
    </w:p>
    <w:p w:rsidR="00693E3D" w:rsidRPr="00693E3D" w:rsidRDefault="00693E3D" w:rsidP="00693E3D">
      <w:pPr>
        <w:spacing w:after="0" w:line="360" w:lineRule="auto"/>
        <w:ind w:firstLine="709"/>
        <w:jc w:val="both"/>
        <w:rPr>
          <w:rFonts w:ascii="Times New Roman" w:hAnsi="Times New Roman" w:cs="Times New Roman"/>
          <w:sz w:val="24"/>
          <w:szCs w:val="24"/>
        </w:rPr>
      </w:pPr>
    </w:p>
    <w:p w:rsidR="00693E3D" w:rsidRPr="00693E3D" w:rsidRDefault="00693E3D" w:rsidP="00693E3D">
      <w:pPr>
        <w:spacing w:after="0" w:line="240" w:lineRule="auto"/>
        <w:jc w:val="center"/>
        <w:rPr>
          <w:rFonts w:ascii="Times New Roman" w:hAnsi="Times New Roman" w:cs="Times New Roman"/>
          <w:sz w:val="24"/>
          <w:szCs w:val="24"/>
        </w:rPr>
      </w:pPr>
      <w:r w:rsidRPr="00693E3D">
        <w:rPr>
          <w:rFonts w:ascii="Times New Roman" w:hAnsi="Times New Roman" w:cs="Times New Roman"/>
          <w:b/>
          <w:bCs/>
          <w:sz w:val="24"/>
          <w:szCs w:val="24"/>
        </w:rPr>
        <w:t>Tabela 02:</w:t>
      </w:r>
      <w:r w:rsidRPr="00693E3D">
        <w:rPr>
          <w:rFonts w:ascii="Times New Roman" w:hAnsi="Times New Roman" w:cs="Times New Roman"/>
          <w:sz w:val="24"/>
          <w:szCs w:val="24"/>
        </w:rPr>
        <w:t xml:space="preserve"> Identificação de consórcios públicos por macrorregião</w:t>
      </w:r>
    </w:p>
    <w:p w:rsidR="00693E3D" w:rsidRPr="00693E3D" w:rsidRDefault="00693E3D" w:rsidP="00693E3D">
      <w:pPr>
        <w:spacing w:after="0" w:line="240" w:lineRule="auto"/>
        <w:jc w:val="center"/>
        <w:rPr>
          <w:rFonts w:ascii="Times New Roman" w:hAnsi="Times New Roman" w:cs="Times New Roman"/>
          <w:sz w:val="24"/>
          <w:szCs w:val="24"/>
        </w:rPr>
      </w:pPr>
      <w:r w:rsidRPr="00693E3D">
        <w:rPr>
          <w:rFonts w:ascii="Times New Roman" w:hAnsi="Times New Roman" w:cs="Times New Roman"/>
          <w:sz w:val="24"/>
          <w:szCs w:val="24"/>
        </w:rPr>
        <w:t>(Até dezembro de 2017)</w:t>
      </w:r>
    </w:p>
    <w:tbl>
      <w:tblPr>
        <w:tblStyle w:val="TabeladeLista2"/>
        <w:tblW w:w="0" w:type="auto"/>
        <w:tblLook w:val="04A0" w:firstRow="1" w:lastRow="0" w:firstColumn="1" w:lastColumn="0" w:noHBand="0" w:noVBand="1"/>
      </w:tblPr>
      <w:tblGrid>
        <w:gridCol w:w="2265"/>
        <w:gridCol w:w="2265"/>
        <w:gridCol w:w="2265"/>
        <w:gridCol w:w="2266"/>
      </w:tblGrid>
      <w:tr w:rsidR="00693E3D" w:rsidRPr="00693E3D" w:rsidTr="00693E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vMerge w:val="restart"/>
          </w:tcPr>
          <w:p w:rsidR="00693E3D" w:rsidRPr="00693E3D" w:rsidRDefault="00693E3D" w:rsidP="00693E3D">
            <w:pPr>
              <w:spacing w:after="0" w:line="240" w:lineRule="auto"/>
              <w:jc w:val="center"/>
              <w:rPr>
                <w:rFonts w:ascii="Times New Roman" w:hAnsi="Times New Roman" w:cs="Times New Roman"/>
                <w:b w:val="0"/>
                <w:bCs w:val="0"/>
                <w:color w:val="000000" w:themeColor="text1"/>
                <w:sz w:val="24"/>
                <w:szCs w:val="24"/>
              </w:rPr>
            </w:pPr>
          </w:p>
          <w:p w:rsidR="00693E3D" w:rsidRPr="00693E3D" w:rsidRDefault="00693E3D" w:rsidP="00693E3D">
            <w:pPr>
              <w:spacing w:after="0" w:line="240" w:lineRule="auto"/>
              <w:jc w:val="center"/>
              <w:rPr>
                <w:rFonts w:ascii="Times New Roman" w:hAnsi="Times New Roman" w:cs="Times New Roman"/>
                <w:b w:val="0"/>
                <w:bCs w:val="0"/>
                <w:color w:val="000000" w:themeColor="text1"/>
                <w:sz w:val="24"/>
                <w:szCs w:val="24"/>
              </w:rPr>
            </w:pPr>
            <w:r w:rsidRPr="00693E3D">
              <w:rPr>
                <w:rFonts w:ascii="Times New Roman" w:hAnsi="Times New Roman" w:cs="Times New Roman"/>
                <w:color w:val="000000" w:themeColor="text1"/>
                <w:sz w:val="24"/>
                <w:szCs w:val="24"/>
              </w:rPr>
              <w:t>Região do Brasil</w:t>
            </w:r>
          </w:p>
          <w:p w:rsidR="00693E3D" w:rsidRPr="00693E3D" w:rsidRDefault="00693E3D" w:rsidP="00693E3D">
            <w:pPr>
              <w:spacing w:after="0" w:line="240" w:lineRule="auto"/>
              <w:jc w:val="center"/>
              <w:rPr>
                <w:rFonts w:ascii="Times New Roman" w:hAnsi="Times New Roman" w:cs="Times New Roman"/>
                <w:color w:val="000000" w:themeColor="text1"/>
                <w:sz w:val="24"/>
                <w:szCs w:val="24"/>
              </w:rPr>
            </w:pPr>
          </w:p>
        </w:tc>
        <w:tc>
          <w:tcPr>
            <w:tcW w:w="6796" w:type="dxa"/>
            <w:gridSpan w:val="3"/>
          </w:tcPr>
          <w:p w:rsidR="00693E3D" w:rsidRPr="00693E3D" w:rsidRDefault="00693E3D" w:rsidP="00693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Área de atuação</w:t>
            </w:r>
          </w:p>
        </w:tc>
      </w:tr>
      <w:tr w:rsidR="00693E3D" w:rsidRPr="00693E3D" w:rsidTr="00693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vMerge/>
          </w:tcPr>
          <w:p w:rsidR="00693E3D" w:rsidRPr="00693E3D" w:rsidRDefault="00693E3D" w:rsidP="00693E3D">
            <w:pPr>
              <w:spacing w:after="0" w:line="240" w:lineRule="auto"/>
              <w:jc w:val="center"/>
              <w:rPr>
                <w:rFonts w:ascii="Times New Roman" w:hAnsi="Times New Roman" w:cs="Times New Roman"/>
                <w:color w:val="000000" w:themeColor="text1"/>
                <w:sz w:val="24"/>
                <w:szCs w:val="24"/>
              </w:rPr>
            </w:pPr>
          </w:p>
        </w:tc>
        <w:tc>
          <w:tcPr>
            <w:tcW w:w="2265"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693E3D">
              <w:rPr>
                <w:rFonts w:ascii="Times New Roman" w:hAnsi="Times New Roman" w:cs="Times New Roman"/>
                <w:b/>
                <w:bCs/>
                <w:color w:val="000000" w:themeColor="text1"/>
                <w:sz w:val="24"/>
                <w:szCs w:val="24"/>
              </w:rPr>
              <w:t>Saneamento e outros</w:t>
            </w:r>
          </w:p>
        </w:tc>
        <w:tc>
          <w:tcPr>
            <w:tcW w:w="2265"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693E3D">
              <w:rPr>
                <w:rFonts w:ascii="Times New Roman" w:hAnsi="Times New Roman" w:cs="Times New Roman"/>
                <w:b/>
                <w:bCs/>
                <w:color w:val="000000" w:themeColor="text1"/>
                <w:sz w:val="24"/>
                <w:szCs w:val="24"/>
              </w:rPr>
              <w:t>Exclusivamente saneamento</w:t>
            </w:r>
          </w:p>
        </w:tc>
        <w:tc>
          <w:tcPr>
            <w:tcW w:w="2266"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693E3D">
              <w:rPr>
                <w:rFonts w:ascii="Times New Roman" w:hAnsi="Times New Roman" w:cs="Times New Roman"/>
                <w:b/>
                <w:bCs/>
                <w:color w:val="000000" w:themeColor="text1"/>
                <w:sz w:val="24"/>
                <w:szCs w:val="24"/>
              </w:rPr>
              <w:t>Somente resíduos sólidos</w:t>
            </w:r>
          </w:p>
        </w:tc>
      </w:tr>
      <w:tr w:rsidR="00693E3D" w:rsidRPr="00693E3D" w:rsidTr="00693E3D">
        <w:tc>
          <w:tcPr>
            <w:cnfStyle w:val="001000000000" w:firstRow="0" w:lastRow="0" w:firstColumn="1" w:lastColumn="0" w:oddVBand="0" w:evenVBand="0" w:oddHBand="0" w:evenHBand="0" w:firstRowFirstColumn="0" w:firstRowLastColumn="0" w:lastRowFirstColumn="0" w:lastRowLastColumn="0"/>
            <w:tcW w:w="2265" w:type="dxa"/>
          </w:tcPr>
          <w:p w:rsidR="00693E3D" w:rsidRPr="00693E3D" w:rsidRDefault="00693E3D" w:rsidP="00693E3D">
            <w:pPr>
              <w:spacing w:after="0" w:line="240" w:lineRule="auto"/>
              <w:jc w:val="center"/>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Sul</w:t>
            </w:r>
          </w:p>
        </w:tc>
        <w:tc>
          <w:tcPr>
            <w:tcW w:w="2265" w:type="dxa"/>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04</w:t>
            </w:r>
          </w:p>
        </w:tc>
        <w:tc>
          <w:tcPr>
            <w:tcW w:w="2265" w:type="dxa"/>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04</w:t>
            </w:r>
          </w:p>
        </w:tc>
        <w:tc>
          <w:tcPr>
            <w:tcW w:w="2266" w:type="dxa"/>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20</w:t>
            </w:r>
          </w:p>
        </w:tc>
      </w:tr>
      <w:tr w:rsidR="00693E3D" w:rsidRPr="00693E3D" w:rsidTr="00693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693E3D" w:rsidRPr="00693E3D" w:rsidRDefault="00693E3D" w:rsidP="00693E3D">
            <w:pPr>
              <w:spacing w:after="0" w:line="240" w:lineRule="auto"/>
              <w:jc w:val="center"/>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Sudeste</w:t>
            </w:r>
          </w:p>
        </w:tc>
        <w:tc>
          <w:tcPr>
            <w:tcW w:w="2265"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28</w:t>
            </w:r>
          </w:p>
        </w:tc>
        <w:tc>
          <w:tcPr>
            <w:tcW w:w="2265"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04</w:t>
            </w:r>
          </w:p>
        </w:tc>
        <w:tc>
          <w:tcPr>
            <w:tcW w:w="2266"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27</w:t>
            </w:r>
          </w:p>
        </w:tc>
      </w:tr>
      <w:tr w:rsidR="00693E3D" w:rsidRPr="00693E3D" w:rsidTr="00693E3D">
        <w:tc>
          <w:tcPr>
            <w:cnfStyle w:val="001000000000" w:firstRow="0" w:lastRow="0" w:firstColumn="1" w:lastColumn="0" w:oddVBand="0" w:evenVBand="0" w:oddHBand="0" w:evenHBand="0" w:firstRowFirstColumn="0" w:firstRowLastColumn="0" w:lastRowFirstColumn="0" w:lastRowLastColumn="0"/>
            <w:tcW w:w="2265" w:type="dxa"/>
          </w:tcPr>
          <w:p w:rsidR="00693E3D" w:rsidRPr="00693E3D" w:rsidRDefault="00693E3D" w:rsidP="00693E3D">
            <w:pPr>
              <w:spacing w:after="0" w:line="240" w:lineRule="auto"/>
              <w:jc w:val="center"/>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Centro-Oeste</w:t>
            </w:r>
          </w:p>
        </w:tc>
        <w:tc>
          <w:tcPr>
            <w:tcW w:w="2265" w:type="dxa"/>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08</w:t>
            </w:r>
          </w:p>
        </w:tc>
        <w:tc>
          <w:tcPr>
            <w:tcW w:w="2265" w:type="dxa"/>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08</w:t>
            </w:r>
          </w:p>
        </w:tc>
        <w:tc>
          <w:tcPr>
            <w:tcW w:w="2266" w:type="dxa"/>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Nada Consta</w:t>
            </w:r>
          </w:p>
        </w:tc>
      </w:tr>
      <w:tr w:rsidR="00693E3D" w:rsidRPr="00693E3D" w:rsidTr="00693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693E3D" w:rsidRPr="00693E3D" w:rsidRDefault="00693E3D" w:rsidP="00693E3D">
            <w:pPr>
              <w:spacing w:after="0" w:line="240" w:lineRule="auto"/>
              <w:jc w:val="center"/>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Nordeste</w:t>
            </w:r>
          </w:p>
        </w:tc>
        <w:tc>
          <w:tcPr>
            <w:tcW w:w="2265"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Nada Consta</w:t>
            </w:r>
          </w:p>
        </w:tc>
        <w:tc>
          <w:tcPr>
            <w:tcW w:w="2265"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02</w:t>
            </w:r>
          </w:p>
        </w:tc>
        <w:tc>
          <w:tcPr>
            <w:tcW w:w="2266"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44</w:t>
            </w:r>
          </w:p>
        </w:tc>
      </w:tr>
      <w:tr w:rsidR="00693E3D" w:rsidRPr="00693E3D" w:rsidTr="00693E3D">
        <w:tc>
          <w:tcPr>
            <w:cnfStyle w:val="001000000000" w:firstRow="0" w:lastRow="0" w:firstColumn="1" w:lastColumn="0" w:oddVBand="0" w:evenVBand="0" w:oddHBand="0" w:evenHBand="0" w:firstRowFirstColumn="0" w:firstRowLastColumn="0" w:lastRowFirstColumn="0" w:lastRowLastColumn="0"/>
            <w:tcW w:w="2265" w:type="dxa"/>
          </w:tcPr>
          <w:p w:rsidR="00693E3D" w:rsidRPr="00693E3D" w:rsidRDefault="00693E3D" w:rsidP="00693E3D">
            <w:pPr>
              <w:spacing w:after="0" w:line="240" w:lineRule="auto"/>
              <w:jc w:val="center"/>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Norte</w:t>
            </w:r>
          </w:p>
        </w:tc>
        <w:tc>
          <w:tcPr>
            <w:tcW w:w="2265" w:type="dxa"/>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06</w:t>
            </w:r>
          </w:p>
        </w:tc>
        <w:tc>
          <w:tcPr>
            <w:tcW w:w="2265" w:type="dxa"/>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Nada Consta</w:t>
            </w:r>
          </w:p>
        </w:tc>
        <w:tc>
          <w:tcPr>
            <w:tcW w:w="2266" w:type="dxa"/>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01</w:t>
            </w:r>
          </w:p>
        </w:tc>
      </w:tr>
      <w:tr w:rsidR="00693E3D" w:rsidRPr="00693E3D" w:rsidTr="00693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693E3D" w:rsidRPr="00693E3D" w:rsidRDefault="00693E3D" w:rsidP="00693E3D">
            <w:pPr>
              <w:spacing w:after="0" w:line="240" w:lineRule="auto"/>
              <w:jc w:val="center"/>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Subtotal</w:t>
            </w:r>
          </w:p>
        </w:tc>
        <w:tc>
          <w:tcPr>
            <w:tcW w:w="2265"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46 (29,5%)</w:t>
            </w:r>
          </w:p>
        </w:tc>
        <w:tc>
          <w:tcPr>
            <w:tcW w:w="2265"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18 (11,5%)</w:t>
            </w:r>
          </w:p>
        </w:tc>
        <w:tc>
          <w:tcPr>
            <w:tcW w:w="2266" w:type="dxa"/>
          </w:tcPr>
          <w:p w:rsidR="00693E3D" w:rsidRPr="00693E3D" w:rsidRDefault="00693E3D" w:rsidP="00693E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92 (59%)</w:t>
            </w:r>
          </w:p>
        </w:tc>
      </w:tr>
      <w:tr w:rsidR="00693E3D" w:rsidRPr="00693E3D" w:rsidTr="00693E3D">
        <w:tc>
          <w:tcPr>
            <w:cnfStyle w:val="001000000000" w:firstRow="0" w:lastRow="0" w:firstColumn="1" w:lastColumn="0" w:oddVBand="0" w:evenVBand="0" w:oddHBand="0" w:evenHBand="0" w:firstRowFirstColumn="0" w:firstRowLastColumn="0" w:lastRowFirstColumn="0" w:lastRowLastColumn="0"/>
            <w:tcW w:w="2265" w:type="dxa"/>
          </w:tcPr>
          <w:p w:rsidR="00693E3D" w:rsidRPr="00693E3D" w:rsidRDefault="00693E3D" w:rsidP="00693E3D">
            <w:pPr>
              <w:spacing w:after="0" w:line="240" w:lineRule="auto"/>
              <w:jc w:val="center"/>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TOTAL</w:t>
            </w:r>
          </w:p>
        </w:tc>
        <w:tc>
          <w:tcPr>
            <w:tcW w:w="6796" w:type="dxa"/>
            <w:gridSpan w:val="3"/>
          </w:tcPr>
          <w:p w:rsidR="00693E3D" w:rsidRPr="00693E3D" w:rsidRDefault="00693E3D" w:rsidP="00693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93E3D">
              <w:rPr>
                <w:rFonts w:ascii="Times New Roman" w:hAnsi="Times New Roman" w:cs="Times New Roman"/>
                <w:color w:val="000000" w:themeColor="text1"/>
                <w:sz w:val="24"/>
                <w:szCs w:val="24"/>
              </w:rPr>
              <w:t>156 (100%)</w:t>
            </w:r>
          </w:p>
        </w:tc>
      </w:tr>
    </w:tbl>
    <w:p w:rsidR="00693E3D" w:rsidRPr="00693E3D" w:rsidRDefault="00693E3D" w:rsidP="00693E3D">
      <w:pPr>
        <w:spacing w:after="0" w:line="240" w:lineRule="auto"/>
        <w:jc w:val="center"/>
        <w:rPr>
          <w:rFonts w:ascii="Times New Roman" w:hAnsi="Times New Roman" w:cs="Times New Roman"/>
          <w:sz w:val="20"/>
          <w:szCs w:val="24"/>
        </w:rPr>
      </w:pPr>
      <w:r w:rsidRPr="00693E3D">
        <w:rPr>
          <w:rFonts w:ascii="Times New Roman" w:hAnsi="Times New Roman" w:cs="Times New Roman"/>
          <w:b/>
          <w:bCs/>
          <w:sz w:val="20"/>
          <w:szCs w:val="24"/>
        </w:rPr>
        <w:t>Fonte:</w:t>
      </w:r>
      <w:r w:rsidRPr="00693E3D">
        <w:rPr>
          <w:rFonts w:ascii="Times New Roman" w:hAnsi="Times New Roman" w:cs="Times New Roman"/>
          <w:sz w:val="20"/>
          <w:szCs w:val="24"/>
        </w:rPr>
        <w:t xml:space="preserve"> Ventura e </w:t>
      </w:r>
      <w:proofErr w:type="spellStart"/>
      <w:r w:rsidRPr="00693E3D">
        <w:rPr>
          <w:rFonts w:ascii="Times New Roman" w:hAnsi="Times New Roman" w:cs="Times New Roman"/>
          <w:sz w:val="20"/>
          <w:szCs w:val="24"/>
        </w:rPr>
        <w:t>Suquisaque</w:t>
      </w:r>
      <w:proofErr w:type="spellEnd"/>
      <w:r w:rsidRPr="00693E3D">
        <w:rPr>
          <w:rFonts w:ascii="Times New Roman" w:hAnsi="Times New Roman" w:cs="Times New Roman"/>
          <w:sz w:val="20"/>
          <w:szCs w:val="24"/>
        </w:rPr>
        <w:t xml:space="preserve"> </w:t>
      </w:r>
      <w:r w:rsidRPr="00693E3D">
        <w:rPr>
          <w:rFonts w:ascii="Times New Roman" w:hAnsi="Times New Roman" w:cs="Times New Roman"/>
          <w:i/>
          <w:sz w:val="20"/>
          <w:szCs w:val="24"/>
        </w:rPr>
        <w:t xml:space="preserve">apud </w:t>
      </w:r>
      <w:r w:rsidRPr="00693E3D">
        <w:rPr>
          <w:rFonts w:ascii="Times New Roman" w:hAnsi="Times New Roman" w:cs="Times New Roman"/>
          <w:sz w:val="20"/>
          <w:szCs w:val="24"/>
        </w:rPr>
        <w:t>Teixeira e Ventura (2018).</w:t>
      </w:r>
      <w:r w:rsidRPr="00693E3D">
        <w:rPr>
          <w:rFonts w:ascii="Times New Roman" w:hAnsi="Times New Roman" w:cs="Times New Roman"/>
          <w:sz w:val="20"/>
          <w:szCs w:val="24"/>
        </w:rPr>
        <w:cr/>
      </w:r>
    </w:p>
    <w:p w:rsidR="00693E3D" w:rsidRPr="00693E3D" w:rsidRDefault="00693E3D" w:rsidP="00693E3D">
      <w:pPr>
        <w:spacing w:after="0" w:line="360" w:lineRule="auto"/>
        <w:ind w:firstLine="709"/>
        <w:jc w:val="both"/>
        <w:rPr>
          <w:rFonts w:ascii="Times New Roman" w:hAnsi="Times New Roman" w:cs="Times New Roman"/>
          <w:sz w:val="24"/>
          <w:szCs w:val="24"/>
        </w:rPr>
      </w:pPr>
      <w:r w:rsidRPr="00693E3D">
        <w:rPr>
          <w:rFonts w:ascii="Times New Roman" w:hAnsi="Times New Roman" w:cs="Times New Roman"/>
          <w:sz w:val="24"/>
          <w:szCs w:val="24"/>
        </w:rPr>
        <w:t xml:space="preserve">Mesmo com os consórcios, os municípios apresentam dificuldades e graves erros, até mesmo na destinação final que segue sendo realizada em áreas inadequadas (FERREIRA e JUCÁ, 2017). Mas, como mostra Silva, Silvestre e Embalo (2020), a eficiência é maior e os custos são menores quando comparado a municípios que realizam os serviços de forma isolada, não consorciada/integrada. </w:t>
      </w:r>
    </w:p>
    <w:p w:rsidR="00203131" w:rsidRDefault="00BA3B71" w:rsidP="00BA3B71">
      <w:pPr>
        <w:pStyle w:val="PargrafodaLista"/>
        <w:spacing w:after="120" w:line="360" w:lineRule="auto"/>
        <w:ind w:left="0" w:firstLine="709"/>
        <w:jc w:val="both"/>
        <w:rPr>
          <w:rFonts w:ascii="Times New Roman" w:hAnsi="Times New Roman" w:cs="Times New Roman"/>
          <w:sz w:val="24"/>
          <w:szCs w:val="28"/>
        </w:rPr>
      </w:pPr>
      <w:r w:rsidRPr="00BA3B71">
        <w:rPr>
          <w:rFonts w:ascii="Times New Roman" w:hAnsi="Times New Roman" w:cs="Times New Roman"/>
          <w:sz w:val="24"/>
          <w:szCs w:val="28"/>
        </w:rPr>
        <w:t xml:space="preserve">Para Costa e </w:t>
      </w:r>
      <w:proofErr w:type="spellStart"/>
      <w:r w:rsidRPr="00BA3B71">
        <w:rPr>
          <w:rFonts w:ascii="Times New Roman" w:hAnsi="Times New Roman" w:cs="Times New Roman"/>
          <w:sz w:val="24"/>
          <w:szCs w:val="28"/>
        </w:rPr>
        <w:t>Pugliesi</w:t>
      </w:r>
      <w:proofErr w:type="spellEnd"/>
      <w:r w:rsidRPr="00BA3B71">
        <w:rPr>
          <w:rFonts w:ascii="Times New Roman" w:hAnsi="Times New Roman" w:cs="Times New Roman"/>
          <w:sz w:val="24"/>
          <w:szCs w:val="28"/>
        </w:rPr>
        <w:t xml:space="preserve"> (2018), a grande problemática não está na elaboração das políticas municipais, mas sim na falta de aplicabilidade, onde muitas delas nem passam por apreciação e aprovação do poder legislativo, tampouco passam por um processo participativo com a sociedade civil. Os autores citam ainda que o Plano Nacional de 2012, já passou por revisões, sem ao menos ter sido efetivado. Gerir os Resíduos Sólidos Urbanos - RSU de uma maneira integral significa limpar o município e processar os resíduos sólidos, utilizando as tecnologias mais compatíveis à realidade local, dando-se destinação final ambientalmente segura (MARCHI, 2015).</w:t>
      </w:r>
    </w:p>
    <w:p w:rsidR="00F36CE7" w:rsidRDefault="00F36CE7" w:rsidP="00BA3B71">
      <w:pPr>
        <w:pStyle w:val="PargrafodaLista"/>
        <w:spacing w:after="120" w:line="360" w:lineRule="auto"/>
        <w:ind w:left="0" w:firstLine="709"/>
        <w:jc w:val="both"/>
        <w:rPr>
          <w:rFonts w:ascii="Times New Roman" w:hAnsi="Times New Roman" w:cs="Times New Roman"/>
          <w:sz w:val="24"/>
          <w:szCs w:val="28"/>
        </w:rPr>
      </w:pPr>
    </w:p>
    <w:p w:rsidR="00F36CE7" w:rsidRDefault="00F36CE7" w:rsidP="00BA3B71">
      <w:pPr>
        <w:pStyle w:val="PargrafodaLista"/>
        <w:spacing w:after="120" w:line="360" w:lineRule="auto"/>
        <w:ind w:left="0" w:firstLine="709"/>
        <w:jc w:val="both"/>
        <w:rPr>
          <w:rFonts w:ascii="Times New Roman" w:hAnsi="Times New Roman" w:cs="Times New Roman"/>
          <w:sz w:val="24"/>
          <w:szCs w:val="28"/>
        </w:rPr>
      </w:pPr>
    </w:p>
    <w:p w:rsidR="00BA3B71" w:rsidRPr="00BA3B71" w:rsidRDefault="00BA3B71" w:rsidP="00BA3B71">
      <w:pPr>
        <w:pStyle w:val="PargrafodaLista"/>
        <w:spacing w:after="120" w:line="360" w:lineRule="auto"/>
        <w:ind w:left="0" w:firstLine="709"/>
        <w:jc w:val="both"/>
        <w:rPr>
          <w:rFonts w:ascii="Times New Roman" w:hAnsi="Times New Roman" w:cs="Times New Roman"/>
          <w:sz w:val="24"/>
          <w:szCs w:val="28"/>
        </w:rPr>
      </w:pPr>
    </w:p>
    <w:p w:rsidR="003A10E3" w:rsidRPr="001A277D" w:rsidRDefault="001A277D" w:rsidP="003A10E3">
      <w:pPr>
        <w:spacing w:after="120" w:line="360" w:lineRule="auto"/>
        <w:jc w:val="both"/>
        <w:rPr>
          <w:rFonts w:ascii="Times New Roman" w:hAnsi="Times New Roman" w:cs="Times New Roman"/>
          <w:b/>
          <w:sz w:val="24"/>
          <w:szCs w:val="28"/>
        </w:rPr>
      </w:pPr>
      <w:r>
        <w:rPr>
          <w:rFonts w:ascii="Times New Roman" w:hAnsi="Times New Roman" w:cs="Times New Roman"/>
          <w:b/>
          <w:sz w:val="24"/>
          <w:szCs w:val="28"/>
        </w:rPr>
        <w:lastRenderedPageBreak/>
        <w:t>3</w:t>
      </w:r>
      <w:r w:rsidR="003A10E3" w:rsidRPr="001A277D">
        <w:rPr>
          <w:rFonts w:ascii="Times New Roman" w:hAnsi="Times New Roman" w:cs="Times New Roman"/>
          <w:b/>
          <w:sz w:val="24"/>
          <w:szCs w:val="28"/>
        </w:rPr>
        <w:t>.3. A Política Estadual de Resíduos Sólidos</w:t>
      </w:r>
    </w:p>
    <w:p w:rsidR="003A10E3" w:rsidRPr="00D22954" w:rsidRDefault="003A10E3" w:rsidP="003A10E3">
      <w:pPr>
        <w:spacing w:after="0" w:line="360" w:lineRule="auto"/>
        <w:ind w:firstLine="709"/>
        <w:jc w:val="both"/>
        <w:rPr>
          <w:rFonts w:ascii="Times New Roman" w:hAnsi="Times New Roman" w:cs="Times New Roman"/>
          <w:color w:val="000000" w:themeColor="text1"/>
          <w:sz w:val="24"/>
          <w:szCs w:val="24"/>
        </w:rPr>
      </w:pPr>
      <w:r w:rsidRPr="00D22954">
        <w:rPr>
          <w:rFonts w:ascii="Times New Roman" w:hAnsi="Times New Roman" w:cs="Times New Roman"/>
          <w:color w:val="000000" w:themeColor="text1"/>
          <w:sz w:val="24"/>
          <w:szCs w:val="24"/>
        </w:rPr>
        <w:t>No Rio Grande do Norte, o governo do Estado através da Secretaria de Meio Ambiente e Recursos Hídricos - SEMARH, criou o plano estadual de resíduos sólidos que se desenvolveu em conformidade com a Lei 11.107 de 6 de abril de 2005, que dispõe sobre a gestão associada de Serviços Públicos, Consórcios Públicos, Convênios de Cooperação e Contratos de Programa. O plano partiu da elaboração de diversos produtos, conforme disposto na tabela 03:</w:t>
      </w:r>
    </w:p>
    <w:p w:rsidR="001A277D" w:rsidRDefault="001A277D" w:rsidP="00BA3B71">
      <w:pPr>
        <w:spacing w:after="0" w:line="360" w:lineRule="auto"/>
        <w:ind w:firstLine="709"/>
        <w:rPr>
          <w:rFonts w:ascii="Times New Roman" w:hAnsi="Times New Roman" w:cs="Times New Roman"/>
          <w:b/>
          <w:color w:val="000000" w:themeColor="text1"/>
          <w:sz w:val="24"/>
          <w:szCs w:val="24"/>
        </w:rPr>
      </w:pPr>
    </w:p>
    <w:p w:rsidR="003A10E3" w:rsidRPr="00D22954" w:rsidRDefault="003A10E3" w:rsidP="003A10E3">
      <w:pPr>
        <w:spacing w:after="0" w:line="360" w:lineRule="auto"/>
        <w:ind w:firstLine="709"/>
        <w:jc w:val="center"/>
        <w:rPr>
          <w:rFonts w:ascii="Times New Roman" w:hAnsi="Times New Roman" w:cs="Times New Roman"/>
          <w:color w:val="000000" w:themeColor="text1"/>
          <w:sz w:val="24"/>
          <w:szCs w:val="24"/>
        </w:rPr>
      </w:pPr>
      <w:r w:rsidRPr="00D22954">
        <w:rPr>
          <w:rFonts w:ascii="Times New Roman" w:hAnsi="Times New Roman" w:cs="Times New Roman"/>
          <w:b/>
          <w:color w:val="000000" w:themeColor="text1"/>
          <w:sz w:val="24"/>
          <w:szCs w:val="24"/>
        </w:rPr>
        <w:t>Tabela 03:</w:t>
      </w:r>
      <w:r w:rsidRPr="00D22954">
        <w:rPr>
          <w:rFonts w:ascii="Times New Roman" w:hAnsi="Times New Roman" w:cs="Times New Roman"/>
          <w:color w:val="000000" w:themeColor="text1"/>
          <w:sz w:val="24"/>
          <w:szCs w:val="24"/>
        </w:rPr>
        <w:t xml:space="preserve"> Produtos do PEGIRS/RN</w:t>
      </w:r>
    </w:p>
    <w:tbl>
      <w:tblPr>
        <w:tblStyle w:val="SombreamentoClaro-nfase3"/>
        <w:tblW w:w="0" w:type="auto"/>
        <w:jc w:val="center"/>
        <w:tblLook w:val="04A0" w:firstRow="1" w:lastRow="0" w:firstColumn="1" w:lastColumn="0" w:noHBand="0" w:noVBand="1"/>
      </w:tblPr>
      <w:tblGrid>
        <w:gridCol w:w="1555"/>
        <w:gridCol w:w="7506"/>
      </w:tblGrid>
      <w:tr w:rsidR="003A10E3" w:rsidRPr="00D22954" w:rsidTr="004876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1</w:t>
            </w:r>
          </w:p>
        </w:tc>
        <w:tc>
          <w:tcPr>
            <w:tcW w:w="7506" w:type="dxa"/>
          </w:tcPr>
          <w:p w:rsidR="003A10E3" w:rsidRPr="00D22954" w:rsidRDefault="003A10E3" w:rsidP="0048767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0"/>
                <w:szCs w:val="24"/>
              </w:rPr>
            </w:pPr>
            <w:r w:rsidRPr="00D22954">
              <w:rPr>
                <w:rFonts w:ascii="Times New Roman" w:hAnsi="Times New Roman" w:cs="Times New Roman"/>
                <w:b w:val="0"/>
                <w:color w:val="000000" w:themeColor="text1"/>
                <w:sz w:val="20"/>
                <w:szCs w:val="24"/>
              </w:rPr>
              <w:t>Elaboração do material técnico de apoio e mobilização dos atores locais e regionais.</w:t>
            </w:r>
          </w:p>
        </w:tc>
      </w:tr>
      <w:tr w:rsidR="003A10E3" w:rsidRPr="00D22954" w:rsidTr="004876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2</w:t>
            </w:r>
          </w:p>
        </w:tc>
        <w:tc>
          <w:tcPr>
            <w:tcW w:w="7506" w:type="dxa"/>
          </w:tcPr>
          <w:p w:rsidR="003A10E3" w:rsidRPr="00D22954" w:rsidRDefault="003A10E3" w:rsidP="0048767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Levantamento de dados secundários necessários à elaboração da proposta de regionalização.</w:t>
            </w:r>
          </w:p>
        </w:tc>
      </w:tr>
      <w:tr w:rsidR="003A10E3" w:rsidRPr="00D22954" w:rsidTr="00487673">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3</w:t>
            </w:r>
          </w:p>
        </w:tc>
        <w:tc>
          <w:tcPr>
            <w:tcW w:w="7506" w:type="dxa"/>
          </w:tcPr>
          <w:p w:rsidR="003A10E3" w:rsidRPr="00D22954" w:rsidRDefault="003A10E3" w:rsidP="0048767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Definição de critérios, construção de cenários e definição de metodologia para a escolha do cenário ideal do novo modelo de gestão integrada e regionalizada.</w:t>
            </w:r>
          </w:p>
        </w:tc>
      </w:tr>
      <w:tr w:rsidR="003A10E3" w:rsidRPr="00D22954" w:rsidTr="004876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4</w:t>
            </w:r>
          </w:p>
        </w:tc>
        <w:tc>
          <w:tcPr>
            <w:tcW w:w="7506" w:type="dxa"/>
          </w:tcPr>
          <w:p w:rsidR="003A10E3" w:rsidRPr="00D22954" w:rsidRDefault="003A10E3" w:rsidP="0048767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Relatório da Proposta de Regionalização estadual para a gestão integrada de resíduos.</w:t>
            </w:r>
          </w:p>
        </w:tc>
      </w:tr>
      <w:tr w:rsidR="003A10E3" w:rsidRPr="00D22954" w:rsidTr="00487673">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5</w:t>
            </w:r>
          </w:p>
        </w:tc>
        <w:tc>
          <w:tcPr>
            <w:tcW w:w="7506" w:type="dxa"/>
          </w:tcPr>
          <w:p w:rsidR="003A10E3" w:rsidRPr="00D22954" w:rsidRDefault="003A10E3" w:rsidP="0048767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Relatório do Diagnóstico.</w:t>
            </w:r>
          </w:p>
        </w:tc>
      </w:tr>
      <w:tr w:rsidR="003A10E3" w:rsidRPr="00D22954" w:rsidTr="004876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6</w:t>
            </w:r>
          </w:p>
        </w:tc>
        <w:tc>
          <w:tcPr>
            <w:tcW w:w="7506" w:type="dxa"/>
          </w:tcPr>
          <w:p w:rsidR="003A10E3" w:rsidRPr="00D22954" w:rsidRDefault="003A10E3" w:rsidP="0048767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Construção/melhoria e implementação do sistema de informações estadual sobre resíduos sólidos.</w:t>
            </w:r>
          </w:p>
        </w:tc>
      </w:tr>
      <w:tr w:rsidR="003A10E3" w:rsidRPr="00D22954" w:rsidTr="00487673">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7</w:t>
            </w:r>
          </w:p>
        </w:tc>
        <w:tc>
          <w:tcPr>
            <w:tcW w:w="7506" w:type="dxa"/>
          </w:tcPr>
          <w:p w:rsidR="003A10E3" w:rsidRPr="00D22954" w:rsidRDefault="003A10E3" w:rsidP="0048767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Relatório de Prognóstico.</w:t>
            </w:r>
          </w:p>
        </w:tc>
      </w:tr>
      <w:tr w:rsidR="003A10E3" w:rsidRPr="00D22954" w:rsidTr="004876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8</w:t>
            </w:r>
          </w:p>
        </w:tc>
        <w:tc>
          <w:tcPr>
            <w:tcW w:w="7506" w:type="dxa"/>
          </w:tcPr>
          <w:p w:rsidR="003A10E3" w:rsidRPr="00D22954" w:rsidRDefault="003A10E3" w:rsidP="0048767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Estudos de viabilidade econômica, ambiental, social, jurídico-institucional das proposições.</w:t>
            </w:r>
          </w:p>
        </w:tc>
      </w:tr>
      <w:tr w:rsidR="003A10E3" w:rsidRPr="00D22954" w:rsidTr="00487673">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9</w:t>
            </w:r>
          </w:p>
        </w:tc>
        <w:tc>
          <w:tcPr>
            <w:tcW w:w="7506" w:type="dxa"/>
          </w:tcPr>
          <w:p w:rsidR="003A10E3" w:rsidRPr="00D22954" w:rsidRDefault="003A10E3" w:rsidP="0048767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Análise dos resultados das oficinas e consolidação do PEGIRS.</w:t>
            </w:r>
          </w:p>
        </w:tc>
      </w:tr>
      <w:tr w:rsidR="003A10E3" w:rsidRPr="00D22954" w:rsidTr="004876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10</w:t>
            </w:r>
          </w:p>
        </w:tc>
        <w:tc>
          <w:tcPr>
            <w:tcW w:w="7506" w:type="dxa"/>
          </w:tcPr>
          <w:p w:rsidR="003A10E3" w:rsidRPr="00D22954" w:rsidRDefault="003A10E3" w:rsidP="0048767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Criação das condições técnico-jurídicos para a implantação do consórcio público modelo.</w:t>
            </w:r>
          </w:p>
        </w:tc>
      </w:tr>
      <w:tr w:rsidR="003A10E3" w:rsidRPr="00D22954" w:rsidTr="00487673">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rsidR="003A10E3" w:rsidRPr="00D22954" w:rsidRDefault="003A10E3" w:rsidP="00487673">
            <w:pPr>
              <w:jc w:val="center"/>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Produto 11</w:t>
            </w:r>
          </w:p>
        </w:tc>
        <w:tc>
          <w:tcPr>
            <w:tcW w:w="7506" w:type="dxa"/>
          </w:tcPr>
          <w:p w:rsidR="003A10E3" w:rsidRPr="00D22954" w:rsidRDefault="003A10E3" w:rsidP="0048767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4"/>
              </w:rPr>
            </w:pPr>
            <w:r w:rsidRPr="00D22954">
              <w:rPr>
                <w:rFonts w:ascii="Times New Roman" w:hAnsi="Times New Roman" w:cs="Times New Roman"/>
                <w:color w:val="000000" w:themeColor="text1"/>
                <w:sz w:val="20"/>
                <w:szCs w:val="24"/>
              </w:rPr>
              <w:t>Inventário de Unidades de Processamento de Resíduos Sólidos Urbanos do RN.</w:t>
            </w:r>
          </w:p>
        </w:tc>
      </w:tr>
    </w:tbl>
    <w:p w:rsidR="003A10E3" w:rsidRDefault="003A10E3" w:rsidP="001A277D">
      <w:pPr>
        <w:spacing w:after="0" w:line="360" w:lineRule="auto"/>
        <w:ind w:firstLine="709"/>
        <w:jc w:val="center"/>
        <w:rPr>
          <w:rFonts w:ascii="Times New Roman" w:hAnsi="Times New Roman" w:cs="Times New Roman"/>
          <w:color w:val="000000" w:themeColor="text1"/>
          <w:sz w:val="20"/>
          <w:szCs w:val="24"/>
        </w:rPr>
      </w:pPr>
      <w:r w:rsidRPr="00D22954">
        <w:rPr>
          <w:rFonts w:ascii="Times New Roman" w:hAnsi="Times New Roman" w:cs="Times New Roman"/>
          <w:b/>
          <w:color w:val="000000" w:themeColor="text1"/>
          <w:sz w:val="20"/>
          <w:szCs w:val="24"/>
        </w:rPr>
        <w:t>Fonte:</w:t>
      </w:r>
      <w:r w:rsidRPr="00D22954">
        <w:rPr>
          <w:rFonts w:ascii="Times New Roman" w:hAnsi="Times New Roman" w:cs="Times New Roman"/>
          <w:color w:val="000000" w:themeColor="text1"/>
          <w:sz w:val="20"/>
          <w:szCs w:val="24"/>
        </w:rPr>
        <w:t xml:space="preserve"> SEMARH, 2012</w:t>
      </w:r>
    </w:p>
    <w:p w:rsidR="001A277D" w:rsidRPr="001A277D" w:rsidRDefault="001A277D" w:rsidP="001A277D">
      <w:pPr>
        <w:spacing w:after="0" w:line="360" w:lineRule="auto"/>
        <w:ind w:firstLine="709"/>
        <w:jc w:val="center"/>
        <w:rPr>
          <w:rFonts w:ascii="Times New Roman" w:hAnsi="Times New Roman" w:cs="Times New Roman"/>
          <w:color w:val="000000" w:themeColor="text1"/>
          <w:sz w:val="20"/>
          <w:szCs w:val="24"/>
        </w:rPr>
      </w:pPr>
    </w:p>
    <w:p w:rsidR="003A10E3" w:rsidRPr="00D22954" w:rsidRDefault="003A10E3" w:rsidP="003A10E3">
      <w:pPr>
        <w:pStyle w:val="PargrafodaLista"/>
        <w:spacing w:after="0" w:line="360" w:lineRule="auto"/>
        <w:ind w:left="0" w:firstLine="709"/>
        <w:jc w:val="both"/>
        <w:rPr>
          <w:rFonts w:ascii="Times New Roman" w:hAnsi="Times New Roman" w:cs="Times New Roman"/>
          <w:color w:val="000000" w:themeColor="text1"/>
          <w:sz w:val="24"/>
          <w:szCs w:val="24"/>
        </w:rPr>
      </w:pPr>
      <w:r w:rsidRPr="00D22954">
        <w:rPr>
          <w:rFonts w:ascii="Times New Roman" w:hAnsi="Times New Roman" w:cs="Times New Roman"/>
          <w:color w:val="000000" w:themeColor="text1"/>
          <w:sz w:val="24"/>
          <w:szCs w:val="24"/>
        </w:rPr>
        <w:t xml:space="preserve">Diversas atividades foram desenvolvidas tomando como base os produtos do PEGIRS/RN, como a mobilização dos atores locais e regionais para a elaboração das propostas de regionalização, bem como para os relatórios de diagnóstico e prognóstico de cada região, atividades que estão entre os produtos 1 e 5. Já a partir do produto 6 as atividades estão </w:t>
      </w:r>
      <w:r w:rsidRPr="00D22954">
        <w:rPr>
          <w:rFonts w:ascii="Times New Roman" w:hAnsi="Times New Roman" w:cs="Times New Roman"/>
          <w:color w:val="000000" w:themeColor="text1"/>
          <w:sz w:val="24"/>
          <w:szCs w:val="24"/>
        </w:rPr>
        <w:lastRenderedPageBreak/>
        <w:t xml:space="preserve">estagnadas e pouco se debate sobre a temática. No Consórcio Alto Oeste, por exemplo, não há avanço das atividades. </w:t>
      </w:r>
    </w:p>
    <w:p w:rsidR="003A10E3" w:rsidRPr="00D22954" w:rsidRDefault="003A10E3" w:rsidP="003A10E3">
      <w:pPr>
        <w:pStyle w:val="PargrafodaLista"/>
        <w:spacing w:after="0" w:line="360" w:lineRule="auto"/>
        <w:ind w:left="0" w:firstLine="709"/>
        <w:jc w:val="both"/>
        <w:rPr>
          <w:rFonts w:ascii="Times New Roman" w:hAnsi="Times New Roman" w:cs="Times New Roman"/>
          <w:color w:val="000000" w:themeColor="text1"/>
          <w:sz w:val="24"/>
          <w:szCs w:val="24"/>
        </w:rPr>
      </w:pPr>
      <w:r w:rsidRPr="00D22954">
        <w:rPr>
          <w:rFonts w:ascii="Times New Roman" w:hAnsi="Times New Roman" w:cs="Times New Roman"/>
          <w:color w:val="000000" w:themeColor="text1"/>
          <w:sz w:val="24"/>
          <w:szCs w:val="24"/>
        </w:rPr>
        <w:t xml:space="preserve">O plano representou um grande passo para o Rio Grande do Norte, pois, segundo relatório síntese do próprio PEGIRS/RN (2014), até 2013 somente o município de Areia Branca possuía aterro controlado em funcionamento. Na mesma época, 95,26% dos municípios tinham os vazadouros como destinação final dos resíduos sólidos gerados em seus territórios. Em 2004 foi implantado o aterro sanitário metropolitano de Natal, a partir de um convênio entre os municípios de Natal e Ceará-Mirim. A instalação deste aterro possibilitou a disposição final dos resíduos de outros municípios da região metropolitana, além de proporcionar o fechamento dos vazadouros na capital. </w:t>
      </w:r>
    </w:p>
    <w:p w:rsidR="003A10E3" w:rsidRPr="00D22954" w:rsidRDefault="003A10E3" w:rsidP="003A10E3">
      <w:pPr>
        <w:spacing w:after="0" w:line="360" w:lineRule="auto"/>
        <w:ind w:firstLine="709"/>
        <w:jc w:val="both"/>
        <w:rPr>
          <w:rFonts w:ascii="Times New Roman" w:hAnsi="Times New Roman" w:cs="Times New Roman"/>
          <w:color w:val="000000" w:themeColor="text1"/>
          <w:sz w:val="24"/>
          <w:szCs w:val="24"/>
        </w:rPr>
      </w:pPr>
      <w:r w:rsidRPr="00D22954">
        <w:rPr>
          <w:rFonts w:ascii="Times New Roman" w:hAnsi="Times New Roman" w:cs="Times New Roman"/>
          <w:color w:val="000000" w:themeColor="text1"/>
          <w:sz w:val="24"/>
          <w:szCs w:val="24"/>
        </w:rPr>
        <w:t xml:space="preserve">Em 2008, segundo dados da SEMARH (2014), existia um trabalho de sensibilização sobre a implantação de um sistema adutor para abastecimento de água no Alto Oeste, e essa iniciativa, junto a outras promovidas pela secretaria, contribuíram diretamente para o processo de regionalização da gestão de resíduos sólidos no estado. A regionalização, de acordo com o relatório síntese da SEMARH, é o agrupamento territorial que tem a finalidade de buscar as melhores soluções para a implementação de políticas públicas. </w:t>
      </w:r>
    </w:p>
    <w:p w:rsidR="003A10E3" w:rsidRPr="00D22954" w:rsidRDefault="003A10E3" w:rsidP="003A10E3">
      <w:pPr>
        <w:spacing w:after="0" w:line="360" w:lineRule="auto"/>
        <w:ind w:firstLine="709"/>
        <w:jc w:val="both"/>
        <w:rPr>
          <w:rFonts w:ascii="Times New Roman" w:hAnsi="Times New Roman" w:cs="Times New Roman"/>
          <w:bCs/>
          <w:color w:val="000000" w:themeColor="text1"/>
          <w:sz w:val="24"/>
          <w:szCs w:val="24"/>
        </w:rPr>
      </w:pPr>
      <w:r w:rsidRPr="00D22954">
        <w:rPr>
          <w:rFonts w:ascii="Times New Roman" w:hAnsi="Times New Roman" w:cs="Times New Roman"/>
          <w:bCs/>
          <w:color w:val="000000" w:themeColor="text1"/>
          <w:sz w:val="24"/>
          <w:szCs w:val="24"/>
        </w:rPr>
        <w:t xml:space="preserve">A SEMARH/RN dividiu o Rio Grande do Norte em seis regiões, de acordo com o plano estadual de resíduos sólidos, e em cada uma delas previu a construção de aterros sanitários, com vistas a atender todos os 167 municípios do estado. A figura 01 apresenta a regionalização, além dos aterros existentes, e os previstos pelo plano estadual. A região do Alto Oeste Potiguar terá como sede o município de Pau dos Ferros, importante polo regional. </w:t>
      </w:r>
    </w:p>
    <w:p w:rsidR="003A10E3" w:rsidRPr="00D22954" w:rsidRDefault="003A10E3" w:rsidP="003A10E3">
      <w:pPr>
        <w:spacing w:after="0" w:line="360" w:lineRule="auto"/>
        <w:ind w:firstLine="709"/>
        <w:jc w:val="both"/>
        <w:rPr>
          <w:rFonts w:ascii="Times New Roman" w:hAnsi="Times New Roman" w:cs="Times New Roman"/>
          <w:bCs/>
          <w:color w:val="000000" w:themeColor="text1"/>
          <w:sz w:val="24"/>
          <w:szCs w:val="24"/>
        </w:rPr>
      </w:pPr>
    </w:p>
    <w:p w:rsidR="001A277D" w:rsidRDefault="001A277D" w:rsidP="003A10E3">
      <w:pPr>
        <w:spacing w:after="0" w:line="240" w:lineRule="auto"/>
        <w:jc w:val="center"/>
        <w:rPr>
          <w:rFonts w:ascii="Times New Roman" w:hAnsi="Times New Roman" w:cs="Times New Roman"/>
          <w:b/>
          <w:color w:val="000000" w:themeColor="text1"/>
          <w:sz w:val="24"/>
          <w:szCs w:val="24"/>
        </w:rPr>
      </w:pPr>
    </w:p>
    <w:p w:rsidR="001A277D" w:rsidRDefault="001A277D" w:rsidP="003A10E3">
      <w:pPr>
        <w:spacing w:after="0" w:line="240" w:lineRule="auto"/>
        <w:jc w:val="center"/>
        <w:rPr>
          <w:rFonts w:ascii="Times New Roman" w:hAnsi="Times New Roman" w:cs="Times New Roman"/>
          <w:b/>
          <w:color w:val="000000" w:themeColor="text1"/>
          <w:sz w:val="24"/>
          <w:szCs w:val="24"/>
        </w:rPr>
      </w:pPr>
    </w:p>
    <w:p w:rsidR="001A277D" w:rsidRDefault="001A277D" w:rsidP="003A10E3">
      <w:pPr>
        <w:spacing w:after="0" w:line="240" w:lineRule="auto"/>
        <w:jc w:val="center"/>
        <w:rPr>
          <w:rFonts w:ascii="Times New Roman" w:hAnsi="Times New Roman" w:cs="Times New Roman"/>
          <w:b/>
          <w:color w:val="000000" w:themeColor="text1"/>
          <w:sz w:val="24"/>
          <w:szCs w:val="24"/>
        </w:rPr>
      </w:pPr>
    </w:p>
    <w:p w:rsidR="001A277D" w:rsidRDefault="001A277D" w:rsidP="003A10E3">
      <w:pPr>
        <w:spacing w:after="0" w:line="240" w:lineRule="auto"/>
        <w:jc w:val="center"/>
        <w:rPr>
          <w:rFonts w:ascii="Times New Roman" w:hAnsi="Times New Roman" w:cs="Times New Roman"/>
          <w:b/>
          <w:color w:val="000000" w:themeColor="text1"/>
          <w:sz w:val="24"/>
          <w:szCs w:val="24"/>
        </w:rPr>
      </w:pPr>
    </w:p>
    <w:p w:rsidR="001A277D" w:rsidRDefault="001A277D" w:rsidP="003A10E3">
      <w:pPr>
        <w:spacing w:after="0" w:line="240" w:lineRule="auto"/>
        <w:jc w:val="center"/>
        <w:rPr>
          <w:rFonts w:ascii="Times New Roman" w:hAnsi="Times New Roman" w:cs="Times New Roman"/>
          <w:b/>
          <w:color w:val="000000" w:themeColor="text1"/>
          <w:sz w:val="24"/>
          <w:szCs w:val="24"/>
        </w:rPr>
      </w:pPr>
    </w:p>
    <w:p w:rsidR="001A277D" w:rsidRDefault="001A277D" w:rsidP="003A10E3">
      <w:pPr>
        <w:spacing w:after="0" w:line="240" w:lineRule="auto"/>
        <w:jc w:val="center"/>
        <w:rPr>
          <w:rFonts w:ascii="Times New Roman" w:hAnsi="Times New Roman" w:cs="Times New Roman"/>
          <w:b/>
          <w:color w:val="000000" w:themeColor="text1"/>
          <w:sz w:val="24"/>
          <w:szCs w:val="24"/>
        </w:rPr>
      </w:pPr>
    </w:p>
    <w:p w:rsidR="001A277D" w:rsidRDefault="001A277D" w:rsidP="003A10E3">
      <w:pPr>
        <w:spacing w:after="0" w:line="240" w:lineRule="auto"/>
        <w:jc w:val="center"/>
        <w:rPr>
          <w:rFonts w:ascii="Times New Roman" w:hAnsi="Times New Roman" w:cs="Times New Roman"/>
          <w:b/>
          <w:color w:val="000000" w:themeColor="text1"/>
          <w:sz w:val="24"/>
          <w:szCs w:val="24"/>
        </w:rPr>
      </w:pPr>
    </w:p>
    <w:p w:rsidR="001A277D" w:rsidRDefault="001A277D" w:rsidP="00BA3B71">
      <w:pPr>
        <w:spacing w:after="0" w:line="240" w:lineRule="auto"/>
        <w:rPr>
          <w:rFonts w:ascii="Times New Roman" w:hAnsi="Times New Roman" w:cs="Times New Roman"/>
          <w:b/>
          <w:color w:val="000000" w:themeColor="text1"/>
          <w:sz w:val="24"/>
          <w:szCs w:val="24"/>
        </w:rPr>
      </w:pPr>
    </w:p>
    <w:p w:rsidR="00BA3B71" w:rsidRDefault="00BA3B71" w:rsidP="00BA3B71">
      <w:pPr>
        <w:spacing w:after="0" w:line="240" w:lineRule="auto"/>
        <w:rPr>
          <w:rFonts w:ascii="Times New Roman" w:hAnsi="Times New Roman" w:cs="Times New Roman"/>
          <w:b/>
          <w:color w:val="000000" w:themeColor="text1"/>
          <w:sz w:val="24"/>
          <w:szCs w:val="24"/>
        </w:rPr>
      </w:pPr>
    </w:p>
    <w:p w:rsidR="001A277D" w:rsidRDefault="001A277D" w:rsidP="003A10E3">
      <w:pPr>
        <w:spacing w:after="0" w:line="240" w:lineRule="auto"/>
        <w:jc w:val="center"/>
        <w:rPr>
          <w:rFonts w:ascii="Times New Roman" w:hAnsi="Times New Roman" w:cs="Times New Roman"/>
          <w:b/>
          <w:color w:val="000000" w:themeColor="text1"/>
          <w:sz w:val="24"/>
          <w:szCs w:val="24"/>
        </w:rPr>
      </w:pPr>
    </w:p>
    <w:p w:rsidR="001A277D" w:rsidRDefault="001A277D" w:rsidP="003A10E3">
      <w:pPr>
        <w:spacing w:after="0" w:line="240" w:lineRule="auto"/>
        <w:jc w:val="center"/>
        <w:rPr>
          <w:rFonts w:ascii="Times New Roman" w:hAnsi="Times New Roman" w:cs="Times New Roman"/>
          <w:b/>
          <w:color w:val="000000" w:themeColor="text1"/>
          <w:sz w:val="24"/>
          <w:szCs w:val="24"/>
        </w:rPr>
      </w:pPr>
    </w:p>
    <w:p w:rsidR="003A10E3" w:rsidRPr="00D22954" w:rsidRDefault="003A10E3" w:rsidP="003A10E3">
      <w:pPr>
        <w:spacing w:after="0" w:line="240" w:lineRule="auto"/>
        <w:jc w:val="center"/>
        <w:rPr>
          <w:rFonts w:ascii="Times New Roman" w:hAnsi="Times New Roman" w:cs="Times New Roman"/>
          <w:bCs/>
          <w:color w:val="000000" w:themeColor="text1"/>
          <w:sz w:val="24"/>
          <w:szCs w:val="24"/>
        </w:rPr>
      </w:pPr>
      <w:r w:rsidRPr="00D22954">
        <w:rPr>
          <w:rFonts w:ascii="Times New Roman" w:hAnsi="Times New Roman" w:cs="Times New Roman"/>
          <w:b/>
          <w:color w:val="000000" w:themeColor="text1"/>
          <w:sz w:val="24"/>
          <w:szCs w:val="24"/>
        </w:rPr>
        <w:lastRenderedPageBreak/>
        <w:t>Figura 01</w:t>
      </w:r>
      <w:r w:rsidRPr="00D22954">
        <w:rPr>
          <w:rFonts w:ascii="Times New Roman" w:hAnsi="Times New Roman" w:cs="Times New Roman"/>
          <w:color w:val="000000" w:themeColor="text1"/>
          <w:sz w:val="24"/>
          <w:szCs w:val="24"/>
        </w:rPr>
        <w:t xml:space="preserve"> – Divisão Regional do Plano Estadual de Resíduos Sólidos do RN.</w:t>
      </w:r>
    </w:p>
    <w:p w:rsidR="003A10E3" w:rsidRPr="00D22954" w:rsidRDefault="003A10E3" w:rsidP="003A10E3">
      <w:pPr>
        <w:spacing w:after="0" w:line="240" w:lineRule="auto"/>
        <w:jc w:val="center"/>
        <w:rPr>
          <w:rFonts w:ascii="Times New Roman" w:hAnsi="Times New Roman" w:cs="Times New Roman"/>
          <w:b/>
          <w:color w:val="000000" w:themeColor="text1"/>
          <w:sz w:val="24"/>
          <w:szCs w:val="24"/>
        </w:rPr>
      </w:pPr>
      <w:r w:rsidRPr="00D22954">
        <w:rPr>
          <w:rFonts w:ascii="Times New Roman" w:hAnsi="Times New Roman" w:cs="Times New Roman"/>
          <w:noProof/>
          <w:color w:val="000000" w:themeColor="text1"/>
          <w:sz w:val="24"/>
          <w:szCs w:val="24"/>
          <w:lang w:eastAsia="pt-BR"/>
        </w:rPr>
        <w:drawing>
          <wp:inline distT="0" distB="0" distL="0" distR="0" wp14:anchorId="0D75129C" wp14:editId="5F579874">
            <wp:extent cx="5609492" cy="3851031"/>
            <wp:effectExtent l="19050" t="19050" r="10795" b="16510"/>
            <wp:docPr id="6" name="Imagem 3"/>
            <wp:cNvGraphicFramePr/>
            <a:graphic xmlns:a="http://schemas.openxmlformats.org/drawingml/2006/main">
              <a:graphicData uri="http://schemas.openxmlformats.org/drawingml/2006/picture">
                <pic:pic xmlns:pic="http://schemas.openxmlformats.org/drawingml/2006/picture">
                  <pic:nvPicPr>
                    <pic:cNvPr id="5" name="Imagem 3"/>
                    <pic:cNvPicPr/>
                  </pic:nvPicPr>
                  <pic:blipFill>
                    <a:blip r:embed="rId9" cstate="print">
                      <a:extLst>
                        <a:ext uri="{28A0092B-C50C-407E-A947-70E740481C1C}">
                          <a14:useLocalDpi xmlns:a14="http://schemas.microsoft.com/office/drawing/2010/main" val="0"/>
                        </a:ext>
                      </a:extLst>
                    </a:blip>
                    <a:srcRect l="14157" t="12716" r="17216"/>
                    <a:stretch>
                      <a:fillRect/>
                    </a:stretch>
                  </pic:blipFill>
                  <pic:spPr>
                    <a:xfrm>
                      <a:off x="0" y="0"/>
                      <a:ext cx="5637293" cy="3870117"/>
                    </a:xfrm>
                    <a:prstGeom prst="rect">
                      <a:avLst/>
                    </a:prstGeom>
                    <a:ln w="6350">
                      <a:solidFill>
                        <a:schemeClr val="tx1"/>
                      </a:solidFill>
                    </a:ln>
                  </pic:spPr>
                </pic:pic>
              </a:graphicData>
            </a:graphic>
          </wp:inline>
        </w:drawing>
      </w:r>
    </w:p>
    <w:p w:rsidR="003A10E3" w:rsidRPr="00D22954" w:rsidRDefault="003A10E3" w:rsidP="003A10E3">
      <w:pPr>
        <w:spacing w:after="0" w:line="240" w:lineRule="auto"/>
        <w:jc w:val="center"/>
        <w:rPr>
          <w:rFonts w:ascii="Times New Roman" w:hAnsi="Times New Roman" w:cs="Times New Roman"/>
          <w:b/>
          <w:color w:val="000000" w:themeColor="text1"/>
          <w:sz w:val="24"/>
          <w:szCs w:val="24"/>
        </w:rPr>
      </w:pPr>
      <w:r w:rsidRPr="00D22954">
        <w:rPr>
          <w:rFonts w:ascii="Times New Roman" w:hAnsi="Times New Roman" w:cs="Times New Roman"/>
          <w:b/>
          <w:color w:val="000000" w:themeColor="text1"/>
          <w:sz w:val="20"/>
          <w:szCs w:val="24"/>
        </w:rPr>
        <w:t>Fonte:</w:t>
      </w:r>
      <w:r w:rsidRPr="00D22954">
        <w:rPr>
          <w:rFonts w:ascii="Times New Roman" w:hAnsi="Times New Roman" w:cs="Times New Roman"/>
          <w:color w:val="000000" w:themeColor="text1"/>
          <w:sz w:val="20"/>
          <w:szCs w:val="24"/>
        </w:rPr>
        <w:t xml:space="preserve"> Secretaria Estadual de Meio Ambiente e Recursos Hídricos, SEMARH/RN 2014</w:t>
      </w:r>
    </w:p>
    <w:p w:rsidR="003A10E3" w:rsidRPr="00D22954" w:rsidRDefault="003A10E3" w:rsidP="003A10E3">
      <w:pPr>
        <w:spacing w:after="0" w:line="360" w:lineRule="auto"/>
        <w:ind w:firstLine="709"/>
        <w:jc w:val="both"/>
        <w:rPr>
          <w:rFonts w:ascii="Times New Roman" w:hAnsi="Times New Roman" w:cs="Times New Roman"/>
          <w:color w:val="000000" w:themeColor="text1"/>
          <w:sz w:val="24"/>
          <w:szCs w:val="24"/>
        </w:rPr>
      </w:pPr>
    </w:p>
    <w:p w:rsidR="003A10E3" w:rsidRDefault="003A10E3" w:rsidP="001A277D">
      <w:pPr>
        <w:pStyle w:val="PargrafodaLista"/>
        <w:spacing w:after="0" w:line="360" w:lineRule="auto"/>
        <w:ind w:left="0" w:firstLine="709"/>
        <w:jc w:val="both"/>
        <w:rPr>
          <w:rFonts w:ascii="Times New Roman" w:hAnsi="Times New Roman" w:cs="Times New Roman"/>
          <w:bCs/>
          <w:color w:val="000000" w:themeColor="text1"/>
          <w:sz w:val="24"/>
          <w:szCs w:val="24"/>
        </w:rPr>
      </w:pPr>
      <w:r w:rsidRPr="00470E43">
        <w:rPr>
          <w:rFonts w:ascii="Times New Roman" w:hAnsi="Times New Roman" w:cs="Times New Roman"/>
          <w:bCs/>
          <w:color w:val="000000" w:themeColor="text1"/>
          <w:sz w:val="24"/>
          <w:szCs w:val="24"/>
        </w:rPr>
        <w:t xml:space="preserve">O município de Pau dos Ferros, como destacado anteriormente, foi designado como local para construção do aterro que contemplará toda a região do Alto Oeste. A região foi dividida em sete estações de transbordo para onde os resíduos serão enviados depois da coleta regular, são elas: Alexandria, Apodi, Caraúbas, José da Penha, Patu, Riacho da Cruz e São Miguel, além dos municípios que enviarão os resíduos diretamente ao aterro, como mencionado, localizado no município de Pau dos Ferros. Ao todo são 44 municípios </w:t>
      </w:r>
      <w:r w:rsidR="001A277D" w:rsidRPr="00470E43">
        <w:rPr>
          <w:rFonts w:ascii="Times New Roman" w:hAnsi="Times New Roman" w:cs="Times New Roman"/>
          <w:bCs/>
          <w:color w:val="000000" w:themeColor="text1"/>
          <w:sz w:val="24"/>
          <w:szCs w:val="24"/>
        </w:rPr>
        <w:t>integrantes</w:t>
      </w:r>
      <w:r w:rsidRPr="00470E43">
        <w:rPr>
          <w:rFonts w:ascii="Times New Roman" w:hAnsi="Times New Roman" w:cs="Times New Roman"/>
          <w:bCs/>
          <w:color w:val="000000" w:themeColor="text1"/>
          <w:sz w:val="24"/>
          <w:szCs w:val="24"/>
        </w:rPr>
        <w:t>. O Quadro 01 detalha a quantidade e os municípios pertencentes a cada grupo.</w:t>
      </w:r>
      <w:r w:rsidRPr="00D22954">
        <w:rPr>
          <w:rFonts w:ascii="Times New Roman" w:hAnsi="Times New Roman" w:cs="Times New Roman"/>
          <w:bCs/>
          <w:color w:val="000000" w:themeColor="text1"/>
          <w:sz w:val="24"/>
          <w:szCs w:val="24"/>
        </w:rPr>
        <w:t xml:space="preserve"> </w:t>
      </w:r>
    </w:p>
    <w:p w:rsidR="001A277D" w:rsidRPr="001A277D" w:rsidRDefault="001A277D" w:rsidP="001A277D">
      <w:pPr>
        <w:pStyle w:val="PargrafodaLista"/>
        <w:spacing w:after="0" w:line="360" w:lineRule="auto"/>
        <w:ind w:left="0" w:firstLine="709"/>
        <w:jc w:val="both"/>
        <w:rPr>
          <w:rFonts w:ascii="Times New Roman" w:hAnsi="Times New Roman" w:cs="Times New Roman"/>
          <w:bCs/>
          <w:color w:val="000000" w:themeColor="text1"/>
          <w:sz w:val="24"/>
          <w:szCs w:val="24"/>
        </w:rPr>
      </w:pPr>
    </w:p>
    <w:p w:rsidR="003A10E3" w:rsidRPr="00D22954" w:rsidRDefault="003A10E3" w:rsidP="003A10E3">
      <w:pPr>
        <w:pStyle w:val="PargrafodaLista"/>
        <w:spacing w:after="0" w:line="240" w:lineRule="auto"/>
        <w:ind w:left="0"/>
        <w:jc w:val="center"/>
        <w:rPr>
          <w:rFonts w:ascii="Times New Roman" w:hAnsi="Times New Roman" w:cs="Times New Roman"/>
          <w:bCs/>
          <w:color w:val="000000" w:themeColor="text1"/>
          <w:sz w:val="24"/>
          <w:szCs w:val="24"/>
        </w:rPr>
      </w:pPr>
      <w:r w:rsidRPr="00D22954">
        <w:rPr>
          <w:rFonts w:ascii="Times New Roman" w:hAnsi="Times New Roman" w:cs="Times New Roman"/>
          <w:b/>
          <w:bCs/>
          <w:color w:val="000000" w:themeColor="text1"/>
          <w:sz w:val="24"/>
          <w:szCs w:val="24"/>
        </w:rPr>
        <w:t>Quadro 01:</w:t>
      </w:r>
      <w:r w:rsidRPr="00D22954">
        <w:rPr>
          <w:rFonts w:ascii="Times New Roman" w:hAnsi="Times New Roman" w:cs="Times New Roman"/>
          <w:bCs/>
          <w:color w:val="000000" w:themeColor="text1"/>
          <w:sz w:val="24"/>
          <w:szCs w:val="24"/>
        </w:rPr>
        <w:t xml:space="preserve"> Unidades de estação de transbordo e municípios componentes</w:t>
      </w:r>
    </w:p>
    <w:tbl>
      <w:tblPr>
        <w:tblStyle w:val="TabeladeGrade1Clara"/>
        <w:tblW w:w="0" w:type="auto"/>
        <w:tblLook w:val="04A0" w:firstRow="1" w:lastRow="0" w:firstColumn="1" w:lastColumn="0" w:noHBand="0" w:noVBand="1"/>
      </w:tblPr>
      <w:tblGrid>
        <w:gridCol w:w="3823"/>
        <w:gridCol w:w="5238"/>
      </w:tblGrid>
      <w:tr w:rsidR="003A10E3" w:rsidRPr="00D22954" w:rsidTr="001A27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rsidR="003A10E3" w:rsidRPr="00D22954" w:rsidRDefault="003A10E3" w:rsidP="00487673">
            <w:pPr>
              <w:pStyle w:val="PargrafodaLista"/>
              <w:ind w:left="0"/>
              <w:jc w:val="center"/>
              <w:rPr>
                <w:rFonts w:ascii="Times New Roman" w:hAnsi="Times New Roman" w:cs="Times New Roman"/>
                <w:bCs w:val="0"/>
                <w:color w:val="000000" w:themeColor="text1"/>
                <w:sz w:val="24"/>
                <w:szCs w:val="24"/>
              </w:rPr>
            </w:pPr>
            <w:r w:rsidRPr="00D22954">
              <w:rPr>
                <w:rFonts w:ascii="Times New Roman" w:hAnsi="Times New Roman" w:cs="Times New Roman"/>
                <w:bCs w:val="0"/>
                <w:color w:val="000000" w:themeColor="text1"/>
                <w:sz w:val="24"/>
                <w:szCs w:val="24"/>
              </w:rPr>
              <w:t>UNIDADE</w:t>
            </w:r>
          </w:p>
        </w:tc>
        <w:tc>
          <w:tcPr>
            <w:tcW w:w="5238" w:type="dxa"/>
          </w:tcPr>
          <w:p w:rsidR="003A10E3" w:rsidRPr="00D22954" w:rsidRDefault="003A10E3" w:rsidP="00487673">
            <w:pPr>
              <w:pStyle w:val="PargrafodaLista"/>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4"/>
                <w:szCs w:val="24"/>
              </w:rPr>
            </w:pPr>
            <w:r w:rsidRPr="00D22954">
              <w:rPr>
                <w:rFonts w:ascii="Times New Roman" w:hAnsi="Times New Roman" w:cs="Times New Roman"/>
                <w:bCs w:val="0"/>
                <w:color w:val="000000" w:themeColor="text1"/>
                <w:sz w:val="24"/>
                <w:szCs w:val="24"/>
              </w:rPr>
              <w:t>MUNICÍPIOS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restart"/>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r w:rsidRPr="001A277D">
              <w:rPr>
                <w:rFonts w:ascii="Times New Roman" w:hAnsi="Times New Roman" w:cs="Times New Roman"/>
                <w:bCs w:val="0"/>
                <w:color w:val="000000" w:themeColor="text1"/>
                <w:sz w:val="24"/>
                <w:szCs w:val="24"/>
              </w:rPr>
              <w:t>Estação de Transbordo de Alexandria</w:t>
            </w:r>
          </w:p>
        </w:tc>
        <w:tc>
          <w:tcPr>
            <w:tcW w:w="5238" w:type="dxa"/>
            <w:vAlign w:val="center"/>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Alexandria</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Marcelino Vieira</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Pilões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Tenente Ananias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restart"/>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r w:rsidRPr="001A277D">
              <w:rPr>
                <w:rFonts w:ascii="Times New Roman" w:hAnsi="Times New Roman" w:cs="Times New Roman"/>
                <w:bCs w:val="0"/>
                <w:color w:val="000000" w:themeColor="text1"/>
                <w:sz w:val="24"/>
                <w:szCs w:val="24"/>
              </w:rPr>
              <w:t>Estação de Transbordo de Apodi</w:t>
            </w: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Apodi</w:t>
            </w:r>
          </w:p>
        </w:tc>
      </w:tr>
      <w:tr w:rsidR="003A10E3" w:rsidRPr="007933E3"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Felipe Guerra</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restart"/>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r w:rsidRPr="001A277D">
              <w:rPr>
                <w:rFonts w:ascii="Times New Roman" w:hAnsi="Times New Roman" w:cs="Times New Roman"/>
                <w:bCs w:val="0"/>
                <w:color w:val="000000" w:themeColor="text1"/>
                <w:sz w:val="24"/>
                <w:szCs w:val="24"/>
              </w:rPr>
              <w:t>Estação de Transbordo de Caraúbas</w:t>
            </w: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Caraúbas</w:t>
            </w:r>
          </w:p>
        </w:tc>
      </w:tr>
      <w:tr w:rsidR="003A10E3" w:rsidRPr="007933E3"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Campo Grande</w:t>
            </w:r>
          </w:p>
        </w:tc>
      </w:tr>
      <w:tr w:rsidR="003A10E3" w:rsidRPr="007933E3"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 xml:space="preserve">Governador </w:t>
            </w:r>
            <w:proofErr w:type="spellStart"/>
            <w:r w:rsidRPr="001A277D">
              <w:rPr>
                <w:rFonts w:ascii="Times New Roman" w:hAnsi="Times New Roman" w:cs="Times New Roman"/>
                <w:bCs/>
                <w:color w:val="000000" w:themeColor="text1"/>
                <w:sz w:val="24"/>
                <w:szCs w:val="24"/>
              </w:rPr>
              <w:t>Dix</w:t>
            </w:r>
            <w:proofErr w:type="spellEnd"/>
            <w:r w:rsidRPr="001A277D">
              <w:rPr>
                <w:rFonts w:ascii="Times New Roman" w:hAnsi="Times New Roman" w:cs="Times New Roman"/>
                <w:bCs/>
                <w:color w:val="000000" w:themeColor="text1"/>
                <w:sz w:val="24"/>
                <w:szCs w:val="24"/>
              </w:rPr>
              <w:t>-</w:t>
            </w:r>
            <w:proofErr w:type="spellStart"/>
            <w:r w:rsidRPr="001A277D">
              <w:rPr>
                <w:rFonts w:ascii="Times New Roman" w:hAnsi="Times New Roman" w:cs="Times New Roman"/>
                <w:bCs/>
                <w:color w:val="000000" w:themeColor="text1"/>
                <w:sz w:val="24"/>
                <w:szCs w:val="24"/>
              </w:rPr>
              <w:t>Sept</w:t>
            </w:r>
            <w:proofErr w:type="spellEnd"/>
            <w:r w:rsidRPr="001A277D">
              <w:rPr>
                <w:rFonts w:ascii="Times New Roman" w:hAnsi="Times New Roman" w:cs="Times New Roman"/>
                <w:bCs/>
                <w:color w:val="000000" w:themeColor="text1"/>
                <w:sz w:val="24"/>
                <w:szCs w:val="24"/>
              </w:rPr>
              <w:t>-Rosado</w:t>
            </w:r>
          </w:p>
        </w:tc>
      </w:tr>
      <w:tr w:rsidR="003A10E3" w:rsidRPr="007933E3" w:rsidTr="001A277D">
        <w:tc>
          <w:tcPr>
            <w:cnfStyle w:val="001000000000" w:firstRow="0" w:lastRow="0" w:firstColumn="1" w:lastColumn="0" w:oddVBand="0" w:evenVBand="0" w:oddHBand="0" w:evenHBand="0" w:firstRowFirstColumn="0" w:firstRowLastColumn="0" w:lastRowFirstColumn="0" w:lastRowLastColumn="0"/>
            <w:tcW w:w="3823" w:type="dxa"/>
            <w:vMerge w:val="restart"/>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r w:rsidRPr="001A277D">
              <w:rPr>
                <w:rFonts w:ascii="Times New Roman" w:hAnsi="Times New Roman" w:cs="Times New Roman"/>
                <w:bCs w:val="0"/>
                <w:color w:val="000000" w:themeColor="text1"/>
                <w:sz w:val="24"/>
                <w:szCs w:val="24"/>
              </w:rPr>
              <w:t>Estação de Transbordo de José da Penha</w:t>
            </w: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José da Penha</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Luís Gomes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Major Sales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Paraná</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Riacho de Santana</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restart"/>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r w:rsidRPr="001A277D">
              <w:rPr>
                <w:rFonts w:ascii="Times New Roman" w:hAnsi="Times New Roman" w:cs="Times New Roman"/>
                <w:bCs w:val="0"/>
                <w:color w:val="000000" w:themeColor="text1"/>
                <w:sz w:val="24"/>
                <w:szCs w:val="24"/>
              </w:rPr>
              <w:t>Estação de Transbordo de Patu</w:t>
            </w: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Patu</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Almino Afonso</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Frutuoso Gomes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proofErr w:type="spellStart"/>
            <w:r w:rsidRPr="001A277D">
              <w:rPr>
                <w:rFonts w:ascii="Times New Roman" w:hAnsi="Times New Roman" w:cs="Times New Roman"/>
                <w:bCs/>
                <w:color w:val="000000" w:themeColor="text1"/>
                <w:sz w:val="24"/>
                <w:szCs w:val="24"/>
              </w:rPr>
              <w:t>Janduís</w:t>
            </w:r>
            <w:proofErr w:type="spellEnd"/>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Lucrécia</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 xml:space="preserve">Messias </w:t>
            </w:r>
            <w:proofErr w:type="spellStart"/>
            <w:r w:rsidRPr="001A277D">
              <w:rPr>
                <w:rFonts w:ascii="Times New Roman" w:hAnsi="Times New Roman" w:cs="Times New Roman"/>
                <w:bCs/>
                <w:color w:val="000000" w:themeColor="text1"/>
                <w:sz w:val="24"/>
                <w:szCs w:val="24"/>
              </w:rPr>
              <w:t>Targino</w:t>
            </w:r>
            <w:proofErr w:type="spellEnd"/>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Olho D’água dos Borges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 xml:space="preserve">Rafael </w:t>
            </w:r>
            <w:proofErr w:type="spellStart"/>
            <w:r w:rsidRPr="001A277D">
              <w:rPr>
                <w:rFonts w:ascii="Times New Roman" w:hAnsi="Times New Roman" w:cs="Times New Roman"/>
                <w:bCs/>
                <w:color w:val="000000" w:themeColor="text1"/>
                <w:sz w:val="24"/>
                <w:szCs w:val="24"/>
              </w:rPr>
              <w:t>Godeiro</w:t>
            </w:r>
            <w:proofErr w:type="spellEnd"/>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restart"/>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r w:rsidRPr="001A277D">
              <w:rPr>
                <w:rFonts w:ascii="Times New Roman" w:hAnsi="Times New Roman" w:cs="Times New Roman"/>
                <w:bCs w:val="0"/>
                <w:color w:val="000000" w:themeColor="text1"/>
                <w:sz w:val="24"/>
                <w:szCs w:val="24"/>
              </w:rPr>
              <w:t>Estação de Transbordo de Riacho da Cruz</w:t>
            </w: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Riacho da Cruz</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Itaú</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Portalegre</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Rodolfo Fernandes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Severiano Melo</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Tabuleiro Grande</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Umarizal</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Viçosa</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restart"/>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r w:rsidRPr="001A277D">
              <w:rPr>
                <w:rFonts w:ascii="Times New Roman" w:hAnsi="Times New Roman" w:cs="Times New Roman"/>
                <w:bCs w:val="0"/>
                <w:color w:val="000000" w:themeColor="text1"/>
                <w:sz w:val="24"/>
                <w:szCs w:val="24"/>
              </w:rPr>
              <w:t>Estação de Transbordo de São Miguel</w:t>
            </w: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São Miguel</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Coronel João Pessoa</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Venha Ver</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val="restart"/>
            <w:vAlign w:val="center"/>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r w:rsidRPr="001A277D">
              <w:rPr>
                <w:rFonts w:ascii="Times New Roman" w:hAnsi="Times New Roman" w:cs="Times New Roman"/>
                <w:bCs w:val="0"/>
                <w:color w:val="000000" w:themeColor="text1"/>
                <w:sz w:val="24"/>
                <w:szCs w:val="24"/>
              </w:rPr>
              <w:t>Segue direto para o aterro sanitário</w:t>
            </w: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Pau dos Ferros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Água Nova</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Antônio Martins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Doutor Severiano</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Francisco Dantas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Encanto</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João Dias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Martins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Rafael Fernandes</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São Francisco do Oeste</w:t>
            </w:r>
          </w:p>
        </w:tc>
      </w:tr>
      <w:tr w:rsidR="003A10E3" w:rsidRPr="00D22954" w:rsidTr="001A277D">
        <w:tc>
          <w:tcPr>
            <w:cnfStyle w:val="001000000000" w:firstRow="0" w:lastRow="0" w:firstColumn="1" w:lastColumn="0" w:oddVBand="0" w:evenVBand="0" w:oddHBand="0" w:evenHBand="0" w:firstRowFirstColumn="0" w:firstRowLastColumn="0" w:lastRowFirstColumn="0" w:lastRowLastColumn="0"/>
            <w:tcW w:w="3823" w:type="dxa"/>
            <w:vMerge/>
          </w:tcPr>
          <w:p w:rsidR="003A10E3" w:rsidRPr="001A277D" w:rsidRDefault="003A10E3" w:rsidP="001A277D">
            <w:pPr>
              <w:pStyle w:val="PargrafodaLista"/>
              <w:spacing w:after="0" w:line="240" w:lineRule="auto"/>
              <w:ind w:left="0"/>
              <w:jc w:val="center"/>
              <w:rPr>
                <w:rFonts w:ascii="Times New Roman" w:hAnsi="Times New Roman" w:cs="Times New Roman"/>
                <w:bCs w:val="0"/>
                <w:color w:val="000000" w:themeColor="text1"/>
                <w:sz w:val="24"/>
                <w:szCs w:val="24"/>
              </w:rPr>
            </w:pPr>
          </w:p>
        </w:tc>
        <w:tc>
          <w:tcPr>
            <w:tcW w:w="5238" w:type="dxa"/>
          </w:tcPr>
          <w:p w:rsidR="003A10E3" w:rsidRPr="001A277D" w:rsidRDefault="003A10E3" w:rsidP="001A277D">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1A277D">
              <w:rPr>
                <w:rFonts w:ascii="Times New Roman" w:hAnsi="Times New Roman" w:cs="Times New Roman"/>
                <w:bCs/>
                <w:color w:val="000000" w:themeColor="text1"/>
                <w:sz w:val="24"/>
                <w:szCs w:val="24"/>
              </w:rPr>
              <w:t>Serrinha dos Pintos</w:t>
            </w:r>
          </w:p>
        </w:tc>
      </w:tr>
    </w:tbl>
    <w:p w:rsidR="003A10E3" w:rsidRPr="001A277D" w:rsidRDefault="003A10E3" w:rsidP="003A10E3">
      <w:pPr>
        <w:pStyle w:val="PargrafodaLista"/>
        <w:spacing w:after="0" w:line="240" w:lineRule="auto"/>
        <w:ind w:left="0"/>
        <w:jc w:val="center"/>
        <w:rPr>
          <w:rFonts w:ascii="Times New Roman" w:hAnsi="Times New Roman" w:cs="Times New Roman"/>
          <w:bCs/>
          <w:color w:val="000000" w:themeColor="text1"/>
          <w:sz w:val="20"/>
          <w:szCs w:val="24"/>
        </w:rPr>
      </w:pPr>
      <w:r w:rsidRPr="001A277D">
        <w:rPr>
          <w:rFonts w:ascii="Times New Roman" w:hAnsi="Times New Roman" w:cs="Times New Roman"/>
          <w:b/>
          <w:bCs/>
          <w:color w:val="000000" w:themeColor="text1"/>
          <w:sz w:val="20"/>
          <w:szCs w:val="24"/>
        </w:rPr>
        <w:t>Fonte:</w:t>
      </w:r>
      <w:r w:rsidRPr="001A277D">
        <w:rPr>
          <w:rFonts w:ascii="Times New Roman" w:hAnsi="Times New Roman" w:cs="Times New Roman"/>
          <w:bCs/>
          <w:color w:val="000000" w:themeColor="text1"/>
          <w:sz w:val="20"/>
          <w:szCs w:val="24"/>
        </w:rPr>
        <w:t xml:space="preserve"> Elaboração do autor</w:t>
      </w:r>
    </w:p>
    <w:p w:rsidR="00567F68" w:rsidRDefault="00567F68">
      <w:pPr>
        <w:spacing w:after="0" w:line="240" w:lineRule="auto"/>
        <w:jc w:val="both"/>
        <w:rPr>
          <w:rFonts w:ascii="Times New Roman" w:hAnsi="Times New Roman" w:cs="Times New Roman"/>
          <w:sz w:val="24"/>
          <w:szCs w:val="24"/>
        </w:rPr>
      </w:pPr>
    </w:p>
    <w:p w:rsidR="00567F68" w:rsidRDefault="00487673">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rsidR="00786E77" w:rsidRDefault="00786E77" w:rsidP="001A277D">
      <w:pPr>
        <w:pStyle w:val="PargrafodaLista"/>
        <w:spacing w:after="120" w:line="360" w:lineRule="auto"/>
        <w:ind w:left="0" w:firstLine="709"/>
        <w:jc w:val="both"/>
        <w:rPr>
          <w:rFonts w:ascii="Times New Roman" w:hAnsi="Times New Roman" w:cs="Times New Roman"/>
          <w:sz w:val="24"/>
          <w:szCs w:val="24"/>
        </w:rPr>
      </w:pPr>
    </w:p>
    <w:p w:rsidR="001A277D" w:rsidRDefault="001A277D" w:rsidP="001A277D">
      <w:pPr>
        <w:pStyle w:val="PargrafodaLista"/>
        <w:spacing w:after="120" w:line="360" w:lineRule="auto"/>
        <w:ind w:left="0" w:firstLine="709"/>
        <w:jc w:val="both"/>
        <w:rPr>
          <w:rFonts w:ascii="Times New Roman" w:hAnsi="Times New Roman" w:cs="Times New Roman"/>
          <w:sz w:val="24"/>
          <w:szCs w:val="24"/>
        </w:rPr>
      </w:pPr>
      <w:r w:rsidRPr="00B46220">
        <w:rPr>
          <w:rFonts w:ascii="Times New Roman" w:hAnsi="Times New Roman" w:cs="Times New Roman"/>
          <w:sz w:val="24"/>
          <w:szCs w:val="24"/>
        </w:rPr>
        <w:t xml:space="preserve">O Ministério do Desenvolvimento Regional, através da Secretaria Nacional de Saneamento, lançou em dezembro de 2020 o 18º </w:t>
      </w:r>
      <w:r>
        <w:rPr>
          <w:rFonts w:ascii="Times New Roman" w:hAnsi="Times New Roman" w:cs="Times New Roman"/>
          <w:sz w:val="24"/>
          <w:szCs w:val="24"/>
        </w:rPr>
        <w:t>R</w:t>
      </w:r>
      <w:r w:rsidRPr="00B46220">
        <w:rPr>
          <w:rFonts w:ascii="Times New Roman" w:hAnsi="Times New Roman" w:cs="Times New Roman"/>
          <w:sz w:val="24"/>
          <w:szCs w:val="24"/>
        </w:rPr>
        <w:t xml:space="preserve">elatório de </w:t>
      </w:r>
      <w:r>
        <w:rPr>
          <w:rFonts w:ascii="Times New Roman" w:hAnsi="Times New Roman" w:cs="Times New Roman"/>
          <w:sz w:val="24"/>
          <w:szCs w:val="24"/>
        </w:rPr>
        <w:t>M</w:t>
      </w:r>
      <w:r w:rsidRPr="00B46220">
        <w:rPr>
          <w:rFonts w:ascii="Times New Roman" w:hAnsi="Times New Roman" w:cs="Times New Roman"/>
          <w:sz w:val="24"/>
          <w:szCs w:val="24"/>
        </w:rPr>
        <w:t xml:space="preserve">anejo de </w:t>
      </w:r>
      <w:r>
        <w:rPr>
          <w:rFonts w:ascii="Times New Roman" w:hAnsi="Times New Roman" w:cs="Times New Roman"/>
          <w:sz w:val="24"/>
          <w:szCs w:val="24"/>
        </w:rPr>
        <w:t>R</w:t>
      </w:r>
      <w:r w:rsidRPr="00B46220">
        <w:rPr>
          <w:rFonts w:ascii="Times New Roman" w:hAnsi="Times New Roman" w:cs="Times New Roman"/>
          <w:sz w:val="24"/>
          <w:szCs w:val="24"/>
        </w:rPr>
        <w:t xml:space="preserve">esíduos </w:t>
      </w:r>
      <w:r>
        <w:rPr>
          <w:rFonts w:ascii="Times New Roman" w:hAnsi="Times New Roman" w:cs="Times New Roman"/>
          <w:sz w:val="24"/>
          <w:szCs w:val="24"/>
        </w:rPr>
        <w:t>S</w:t>
      </w:r>
      <w:r w:rsidRPr="00B46220">
        <w:rPr>
          <w:rFonts w:ascii="Times New Roman" w:hAnsi="Times New Roman" w:cs="Times New Roman"/>
          <w:sz w:val="24"/>
          <w:szCs w:val="24"/>
        </w:rPr>
        <w:t xml:space="preserve">ólidos </w:t>
      </w:r>
      <w:r>
        <w:rPr>
          <w:rFonts w:ascii="Times New Roman" w:hAnsi="Times New Roman" w:cs="Times New Roman"/>
          <w:sz w:val="24"/>
          <w:szCs w:val="24"/>
        </w:rPr>
        <w:t>U</w:t>
      </w:r>
      <w:r w:rsidRPr="00B46220">
        <w:rPr>
          <w:rFonts w:ascii="Times New Roman" w:hAnsi="Times New Roman" w:cs="Times New Roman"/>
          <w:sz w:val="24"/>
          <w:szCs w:val="24"/>
        </w:rPr>
        <w:t>rbanos</w:t>
      </w:r>
      <w:r>
        <w:rPr>
          <w:rFonts w:ascii="Times New Roman" w:hAnsi="Times New Roman" w:cs="Times New Roman"/>
          <w:sz w:val="24"/>
          <w:szCs w:val="24"/>
        </w:rPr>
        <w:t xml:space="preserve"> (BRASIL, 2020)</w:t>
      </w:r>
      <w:r w:rsidRPr="00B46220">
        <w:rPr>
          <w:rFonts w:ascii="Times New Roman" w:hAnsi="Times New Roman" w:cs="Times New Roman"/>
          <w:sz w:val="24"/>
          <w:szCs w:val="24"/>
        </w:rPr>
        <w:t xml:space="preserve">. De acordo com o relatório, as informações são fornecidas pelos titulares municipais, isto é, gestores, em sua maioria, ligados aos setores de resíduos sólidos das cidades. </w:t>
      </w:r>
      <w:r>
        <w:rPr>
          <w:rFonts w:ascii="Times New Roman" w:hAnsi="Times New Roman" w:cs="Times New Roman"/>
          <w:sz w:val="24"/>
          <w:szCs w:val="24"/>
        </w:rPr>
        <w:t>O relatório apresentou detalhadamente a participação dos municípios e o percentual populacional envolvido a parti</w:t>
      </w:r>
      <w:r w:rsidR="00DA3A4A">
        <w:rPr>
          <w:rFonts w:ascii="Times New Roman" w:hAnsi="Times New Roman" w:cs="Times New Roman"/>
          <w:sz w:val="24"/>
          <w:szCs w:val="24"/>
        </w:rPr>
        <w:t>r disso, como mostra a Tabela 04</w:t>
      </w:r>
      <w:r>
        <w:rPr>
          <w:rFonts w:ascii="Times New Roman" w:hAnsi="Times New Roman" w:cs="Times New Roman"/>
          <w:sz w:val="24"/>
          <w:szCs w:val="24"/>
        </w:rPr>
        <w:t>.</w:t>
      </w:r>
    </w:p>
    <w:p w:rsidR="001A277D" w:rsidRPr="00A9252B" w:rsidRDefault="001A277D" w:rsidP="001A277D">
      <w:pPr>
        <w:pStyle w:val="PargrafodaLista"/>
        <w:spacing w:after="120" w:line="360" w:lineRule="auto"/>
        <w:ind w:left="0" w:firstLine="709"/>
        <w:jc w:val="both"/>
        <w:rPr>
          <w:rFonts w:ascii="Times New Roman" w:hAnsi="Times New Roman" w:cs="Times New Roman"/>
          <w:sz w:val="24"/>
          <w:szCs w:val="24"/>
        </w:rPr>
      </w:pPr>
    </w:p>
    <w:p w:rsidR="001A277D" w:rsidRDefault="00DA3A4A" w:rsidP="001A277D">
      <w:pPr>
        <w:pStyle w:val="PargrafodaLista"/>
        <w:spacing w:after="120" w:line="240" w:lineRule="auto"/>
        <w:ind w:left="0"/>
        <w:jc w:val="center"/>
        <w:rPr>
          <w:rFonts w:ascii="Times New Roman" w:hAnsi="Times New Roman" w:cs="Times New Roman"/>
          <w:sz w:val="24"/>
          <w:szCs w:val="24"/>
        </w:rPr>
      </w:pPr>
      <w:r>
        <w:rPr>
          <w:rFonts w:ascii="Times New Roman" w:hAnsi="Times New Roman" w:cs="Times New Roman"/>
          <w:b/>
          <w:bCs/>
          <w:sz w:val="24"/>
          <w:szCs w:val="24"/>
        </w:rPr>
        <w:t xml:space="preserve">Tabela 04: </w:t>
      </w:r>
      <w:r w:rsidR="001A277D" w:rsidRPr="00B46220">
        <w:rPr>
          <w:rFonts w:ascii="Times New Roman" w:hAnsi="Times New Roman" w:cs="Times New Roman"/>
          <w:sz w:val="24"/>
          <w:szCs w:val="24"/>
        </w:rPr>
        <w:t>Representatividade da amostra de municípios participantes do SNIS 2019,</w:t>
      </w:r>
      <w:r w:rsidR="001A277D">
        <w:rPr>
          <w:rFonts w:ascii="Times New Roman" w:hAnsi="Times New Roman" w:cs="Times New Roman"/>
          <w:sz w:val="24"/>
          <w:szCs w:val="24"/>
        </w:rPr>
        <w:t xml:space="preserve"> </w:t>
      </w:r>
      <w:r w:rsidR="001A277D" w:rsidRPr="00B46220">
        <w:rPr>
          <w:rFonts w:ascii="Times New Roman" w:hAnsi="Times New Roman" w:cs="Times New Roman"/>
          <w:sz w:val="24"/>
          <w:szCs w:val="24"/>
        </w:rPr>
        <w:t>segundo quantidade e população dos municípios</w:t>
      </w:r>
      <w:r w:rsidR="001A277D">
        <w:rPr>
          <w:rFonts w:ascii="Times New Roman" w:hAnsi="Times New Roman" w:cs="Times New Roman"/>
          <w:sz w:val="24"/>
          <w:szCs w:val="24"/>
        </w:rPr>
        <w:t>.</w:t>
      </w:r>
    </w:p>
    <w:tbl>
      <w:tblPr>
        <w:tblStyle w:val="TabeladeLista2"/>
        <w:tblW w:w="0" w:type="auto"/>
        <w:tblLook w:val="04A0" w:firstRow="1" w:lastRow="0" w:firstColumn="1" w:lastColumn="0" w:noHBand="0" w:noVBand="1"/>
      </w:tblPr>
      <w:tblGrid>
        <w:gridCol w:w="2123"/>
        <w:gridCol w:w="2123"/>
        <w:gridCol w:w="2124"/>
        <w:gridCol w:w="2124"/>
      </w:tblGrid>
      <w:tr w:rsidR="001A277D" w:rsidTr="00786E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rsidR="001A277D" w:rsidRPr="00B46220" w:rsidRDefault="001A277D" w:rsidP="00487673">
            <w:pPr>
              <w:pStyle w:val="PargrafodaLista"/>
              <w:spacing w:after="120"/>
              <w:ind w:left="0"/>
              <w:jc w:val="center"/>
              <w:rPr>
                <w:rFonts w:ascii="Times New Roman" w:hAnsi="Times New Roman" w:cs="Times New Roman"/>
                <w:color w:val="000000" w:themeColor="text1"/>
                <w:sz w:val="24"/>
                <w:szCs w:val="24"/>
              </w:rPr>
            </w:pPr>
          </w:p>
        </w:tc>
        <w:tc>
          <w:tcPr>
            <w:tcW w:w="2123" w:type="dxa"/>
          </w:tcPr>
          <w:p w:rsidR="001A277D" w:rsidRDefault="001A277D" w:rsidP="00487673">
            <w:pPr>
              <w:pStyle w:val="PargrafodaLista"/>
              <w:spacing w:after="12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p>
          <w:p w:rsidR="001A277D" w:rsidRPr="00B46220" w:rsidRDefault="001A277D" w:rsidP="00487673">
            <w:pPr>
              <w:pStyle w:val="PargrafodaLista"/>
              <w:spacing w:after="12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46220">
              <w:rPr>
                <w:rFonts w:ascii="Times New Roman" w:hAnsi="Times New Roman" w:cs="Times New Roman"/>
                <w:color w:val="000000" w:themeColor="text1"/>
                <w:sz w:val="24"/>
                <w:szCs w:val="24"/>
              </w:rPr>
              <w:t>Brasil</w:t>
            </w:r>
          </w:p>
        </w:tc>
        <w:tc>
          <w:tcPr>
            <w:tcW w:w="2124" w:type="dxa"/>
          </w:tcPr>
          <w:p w:rsidR="001A277D" w:rsidRPr="00B46220" w:rsidRDefault="001A277D" w:rsidP="00487673">
            <w:pPr>
              <w:pStyle w:val="PargrafodaLista"/>
              <w:spacing w:after="12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46220">
              <w:rPr>
                <w:rFonts w:ascii="Times New Roman" w:hAnsi="Times New Roman" w:cs="Times New Roman"/>
                <w:color w:val="000000" w:themeColor="text1"/>
                <w:sz w:val="24"/>
                <w:szCs w:val="24"/>
              </w:rPr>
              <w:t>Municípios Participantes do SNIS</w:t>
            </w:r>
          </w:p>
        </w:tc>
        <w:tc>
          <w:tcPr>
            <w:tcW w:w="2124" w:type="dxa"/>
          </w:tcPr>
          <w:p w:rsidR="001A277D" w:rsidRPr="00B46220" w:rsidRDefault="001A277D" w:rsidP="00487673">
            <w:pPr>
              <w:pStyle w:val="PargrafodaLista"/>
              <w:spacing w:after="12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B46220">
              <w:rPr>
                <w:rFonts w:ascii="Times New Roman" w:hAnsi="Times New Roman" w:cs="Times New Roman"/>
                <w:color w:val="000000" w:themeColor="text1"/>
                <w:sz w:val="24"/>
                <w:szCs w:val="24"/>
              </w:rPr>
              <w:t>Participação Relativa ao Total</w:t>
            </w:r>
          </w:p>
          <w:p w:rsidR="001A277D" w:rsidRPr="00B46220" w:rsidRDefault="001A277D" w:rsidP="00487673">
            <w:pPr>
              <w:pStyle w:val="PargrafodaLista"/>
              <w:spacing w:after="12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46220">
              <w:rPr>
                <w:rFonts w:ascii="Times New Roman" w:hAnsi="Times New Roman" w:cs="Times New Roman"/>
                <w:color w:val="000000" w:themeColor="text1"/>
                <w:sz w:val="24"/>
                <w:szCs w:val="24"/>
              </w:rPr>
              <w:t>(%)</w:t>
            </w:r>
          </w:p>
        </w:tc>
      </w:tr>
      <w:tr w:rsidR="001A277D"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rsidR="001A277D" w:rsidRPr="00B46220" w:rsidRDefault="001A277D" w:rsidP="00487673">
            <w:pPr>
              <w:pStyle w:val="PargrafodaLista"/>
              <w:spacing w:after="120"/>
              <w:ind w:left="0"/>
              <w:jc w:val="center"/>
              <w:rPr>
                <w:rFonts w:ascii="Times New Roman" w:hAnsi="Times New Roman" w:cs="Times New Roman"/>
                <w:color w:val="000000" w:themeColor="text1"/>
                <w:sz w:val="24"/>
                <w:szCs w:val="24"/>
              </w:rPr>
            </w:pPr>
            <w:r w:rsidRPr="00B46220">
              <w:rPr>
                <w:rFonts w:ascii="Times New Roman" w:hAnsi="Times New Roman" w:cs="Times New Roman"/>
                <w:color w:val="000000" w:themeColor="text1"/>
                <w:sz w:val="24"/>
                <w:szCs w:val="24"/>
              </w:rPr>
              <w:t>Quantidade de municípios</w:t>
            </w:r>
          </w:p>
        </w:tc>
        <w:tc>
          <w:tcPr>
            <w:tcW w:w="2123" w:type="dxa"/>
          </w:tcPr>
          <w:p w:rsidR="001A277D" w:rsidRPr="00B46220" w:rsidRDefault="001A277D" w:rsidP="00487673">
            <w:pPr>
              <w:pStyle w:val="PargrafodaLista"/>
              <w:spacing w:after="120"/>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5.570</w:t>
            </w:r>
          </w:p>
        </w:tc>
        <w:tc>
          <w:tcPr>
            <w:tcW w:w="2124" w:type="dxa"/>
          </w:tcPr>
          <w:p w:rsidR="001A277D" w:rsidRPr="00B46220" w:rsidRDefault="001A277D" w:rsidP="00487673">
            <w:pPr>
              <w:pStyle w:val="PargrafodaLista"/>
              <w:spacing w:after="120"/>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3.712</w:t>
            </w:r>
          </w:p>
        </w:tc>
        <w:tc>
          <w:tcPr>
            <w:tcW w:w="2124" w:type="dxa"/>
          </w:tcPr>
          <w:p w:rsidR="001A277D" w:rsidRPr="00B46220" w:rsidRDefault="001A277D" w:rsidP="00487673">
            <w:pPr>
              <w:pStyle w:val="PargrafodaLista"/>
              <w:spacing w:after="120"/>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66,6</w:t>
            </w:r>
          </w:p>
        </w:tc>
      </w:tr>
      <w:tr w:rsidR="001A277D" w:rsidTr="00786E77">
        <w:tc>
          <w:tcPr>
            <w:cnfStyle w:val="001000000000" w:firstRow="0" w:lastRow="0" w:firstColumn="1" w:lastColumn="0" w:oddVBand="0" w:evenVBand="0" w:oddHBand="0" w:evenHBand="0" w:firstRowFirstColumn="0" w:firstRowLastColumn="0" w:lastRowFirstColumn="0" w:lastRowLastColumn="0"/>
            <w:tcW w:w="2123" w:type="dxa"/>
          </w:tcPr>
          <w:p w:rsidR="001A277D" w:rsidRPr="00B46220" w:rsidRDefault="001A277D" w:rsidP="00487673">
            <w:pPr>
              <w:pStyle w:val="PargrafodaLista"/>
              <w:spacing w:after="120"/>
              <w:ind w:left="0"/>
              <w:jc w:val="center"/>
              <w:rPr>
                <w:rFonts w:ascii="Times New Roman" w:hAnsi="Times New Roman" w:cs="Times New Roman"/>
                <w:color w:val="000000" w:themeColor="text1"/>
                <w:sz w:val="24"/>
                <w:szCs w:val="24"/>
              </w:rPr>
            </w:pPr>
            <w:r w:rsidRPr="00B46220">
              <w:rPr>
                <w:rFonts w:ascii="Times New Roman" w:hAnsi="Times New Roman" w:cs="Times New Roman"/>
                <w:color w:val="000000" w:themeColor="text1"/>
                <w:sz w:val="24"/>
                <w:szCs w:val="24"/>
              </w:rPr>
              <w:t>População Urbana (</w:t>
            </w:r>
            <w:proofErr w:type="spellStart"/>
            <w:r w:rsidRPr="00B46220">
              <w:rPr>
                <w:rFonts w:ascii="Times New Roman" w:hAnsi="Times New Roman" w:cs="Times New Roman"/>
                <w:color w:val="000000" w:themeColor="text1"/>
                <w:sz w:val="24"/>
                <w:szCs w:val="24"/>
              </w:rPr>
              <w:t>hab</w:t>
            </w:r>
            <w:proofErr w:type="spellEnd"/>
            <w:r w:rsidRPr="00B46220">
              <w:rPr>
                <w:rFonts w:ascii="Times New Roman" w:hAnsi="Times New Roman" w:cs="Times New Roman"/>
                <w:color w:val="000000" w:themeColor="text1"/>
                <w:sz w:val="24"/>
                <w:szCs w:val="24"/>
              </w:rPr>
              <w:t>)</w:t>
            </w:r>
          </w:p>
        </w:tc>
        <w:tc>
          <w:tcPr>
            <w:tcW w:w="2123" w:type="dxa"/>
          </w:tcPr>
          <w:p w:rsidR="001A277D" w:rsidRPr="00B46220" w:rsidRDefault="001A277D" w:rsidP="00487673">
            <w:pPr>
              <w:pStyle w:val="PargrafodaLista"/>
              <w:spacing w:after="120"/>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178.011.749</w:t>
            </w:r>
          </w:p>
        </w:tc>
        <w:tc>
          <w:tcPr>
            <w:tcW w:w="2124" w:type="dxa"/>
          </w:tcPr>
          <w:p w:rsidR="001A277D" w:rsidRPr="00B46220" w:rsidRDefault="001A277D" w:rsidP="00487673">
            <w:pPr>
              <w:pStyle w:val="PargrafodaLista"/>
              <w:spacing w:after="120"/>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154.196.636</w:t>
            </w:r>
          </w:p>
        </w:tc>
        <w:tc>
          <w:tcPr>
            <w:tcW w:w="2124" w:type="dxa"/>
          </w:tcPr>
          <w:p w:rsidR="001A277D" w:rsidRPr="00B46220" w:rsidRDefault="001A277D" w:rsidP="00487673">
            <w:pPr>
              <w:pStyle w:val="PargrafodaLista"/>
              <w:spacing w:after="120"/>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86,6</w:t>
            </w:r>
          </w:p>
        </w:tc>
      </w:tr>
      <w:tr w:rsidR="001A277D"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rsidR="001A277D" w:rsidRPr="00B46220" w:rsidRDefault="001A277D" w:rsidP="00487673">
            <w:pPr>
              <w:pStyle w:val="PargrafodaLista"/>
              <w:spacing w:after="120"/>
              <w:ind w:left="0"/>
              <w:jc w:val="center"/>
              <w:rPr>
                <w:rFonts w:ascii="Times New Roman" w:hAnsi="Times New Roman" w:cs="Times New Roman"/>
                <w:color w:val="000000" w:themeColor="text1"/>
                <w:sz w:val="24"/>
                <w:szCs w:val="24"/>
              </w:rPr>
            </w:pPr>
            <w:r w:rsidRPr="00B46220">
              <w:rPr>
                <w:rFonts w:ascii="Times New Roman" w:hAnsi="Times New Roman" w:cs="Times New Roman"/>
                <w:color w:val="000000" w:themeColor="text1"/>
                <w:sz w:val="24"/>
                <w:szCs w:val="24"/>
              </w:rPr>
              <w:t>População Total (</w:t>
            </w:r>
            <w:proofErr w:type="spellStart"/>
            <w:r w:rsidRPr="00B46220">
              <w:rPr>
                <w:rFonts w:ascii="Times New Roman" w:hAnsi="Times New Roman" w:cs="Times New Roman"/>
                <w:color w:val="000000" w:themeColor="text1"/>
                <w:sz w:val="24"/>
                <w:szCs w:val="24"/>
              </w:rPr>
              <w:t>hab</w:t>
            </w:r>
            <w:proofErr w:type="spellEnd"/>
            <w:r w:rsidRPr="00B46220">
              <w:rPr>
                <w:rFonts w:ascii="Times New Roman" w:hAnsi="Times New Roman" w:cs="Times New Roman"/>
                <w:color w:val="000000" w:themeColor="text1"/>
                <w:sz w:val="24"/>
                <w:szCs w:val="24"/>
              </w:rPr>
              <w:t>)</w:t>
            </w:r>
          </w:p>
        </w:tc>
        <w:tc>
          <w:tcPr>
            <w:tcW w:w="2123" w:type="dxa"/>
          </w:tcPr>
          <w:p w:rsidR="001A277D" w:rsidRPr="00B46220" w:rsidRDefault="001A277D" w:rsidP="00487673">
            <w:pPr>
              <w:pStyle w:val="PargrafodaLista"/>
              <w:spacing w:after="120"/>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210.147.125</w:t>
            </w:r>
          </w:p>
        </w:tc>
        <w:tc>
          <w:tcPr>
            <w:tcW w:w="2124" w:type="dxa"/>
          </w:tcPr>
          <w:p w:rsidR="001A277D" w:rsidRPr="00B46220" w:rsidRDefault="001A277D" w:rsidP="00487673">
            <w:pPr>
              <w:pStyle w:val="PargrafodaLista"/>
              <w:spacing w:after="120"/>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173.803.400</w:t>
            </w:r>
          </w:p>
        </w:tc>
        <w:tc>
          <w:tcPr>
            <w:tcW w:w="2124" w:type="dxa"/>
          </w:tcPr>
          <w:p w:rsidR="001A277D" w:rsidRPr="00B46220" w:rsidRDefault="001A277D" w:rsidP="00487673">
            <w:pPr>
              <w:pStyle w:val="PargrafodaLista"/>
              <w:spacing w:after="120"/>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82,7</w:t>
            </w:r>
          </w:p>
        </w:tc>
      </w:tr>
    </w:tbl>
    <w:p w:rsidR="001A277D" w:rsidRPr="00B46220" w:rsidRDefault="001A277D" w:rsidP="001A277D">
      <w:pPr>
        <w:pStyle w:val="PargrafodaLista"/>
        <w:spacing w:after="120" w:line="240" w:lineRule="auto"/>
        <w:ind w:left="0"/>
        <w:jc w:val="center"/>
        <w:rPr>
          <w:rFonts w:ascii="Times New Roman" w:hAnsi="Times New Roman" w:cs="Times New Roman"/>
          <w:sz w:val="20"/>
          <w:szCs w:val="20"/>
        </w:rPr>
      </w:pPr>
      <w:r w:rsidRPr="00B46220">
        <w:rPr>
          <w:rFonts w:ascii="Times New Roman" w:hAnsi="Times New Roman" w:cs="Times New Roman"/>
          <w:b/>
          <w:bCs/>
          <w:sz w:val="20"/>
          <w:szCs w:val="20"/>
        </w:rPr>
        <w:t>Fonte:</w:t>
      </w:r>
      <w:r w:rsidRPr="00B46220">
        <w:rPr>
          <w:rFonts w:ascii="Times New Roman" w:hAnsi="Times New Roman" w:cs="Times New Roman"/>
          <w:sz w:val="20"/>
          <w:szCs w:val="20"/>
        </w:rPr>
        <w:t xml:space="preserve"> </w:t>
      </w:r>
      <w:r>
        <w:rPr>
          <w:rFonts w:ascii="Times New Roman" w:hAnsi="Times New Roman" w:cs="Times New Roman"/>
          <w:sz w:val="20"/>
          <w:szCs w:val="20"/>
        </w:rPr>
        <w:t xml:space="preserve">Adaptado de </w:t>
      </w:r>
      <w:r w:rsidRPr="00B46220">
        <w:rPr>
          <w:rFonts w:ascii="Times New Roman" w:hAnsi="Times New Roman" w:cs="Times New Roman"/>
          <w:sz w:val="20"/>
          <w:szCs w:val="20"/>
        </w:rPr>
        <w:t>Sistema Nacional de Informações Sobre Saneamento, 2020</w:t>
      </w:r>
    </w:p>
    <w:p w:rsidR="001A277D" w:rsidRDefault="001A277D" w:rsidP="001A277D">
      <w:pPr>
        <w:pStyle w:val="PargrafodaLista"/>
        <w:spacing w:after="120" w:line="360" w:lineRule="auto"/>
        <w:ind w:left="0" w:firstLine="709"/>
        <w:jc w:val="both"/>
        <w:rPr>
          <w:rFonts w:ascii="Times New Roman" w:hAnsi="Times New Roman" w:cs="Times New Roman"/>
          <w:sz w:val="24"/>
          <w:szCs w:val="24"/>
        </w:rPr>
      </w:pPr>
    </w:p>
    <w:p w:rsidR="001A277D" w:rsidRDefault="001A277D" w:rsidP="001A277D">
      <w:pPr>
        <w:pStyle w:val="PargrafodaLista"/>
        <w:spacing w:after="120" w:line="360" w:lineRule="auto"/>
        <w:ind w:left="0" w:firstLine="709"/>
        <w:jc w:val="both"/>
        <w:rPr>
          <w:rFonts w:ascii="Times New Roman" w:hAnsi="Times New Roman" w:cs="Times New Roman"/>
          <w:sz w:val="24"/>
          <w:szCs w:val="24"/>
        </w:rPr>
      </w:pPr>
      <w:r w:rsidRPr="00A46FAE">
        <w:rPr>
          <w:rFonts w:ascii="Times New Roman" w:hAnsi="Times New Roman" w:cs="Times New Roman"/>
          <w:sz w:val="24"/>
          <w:szCs w:val="24"/>
        </w:rPr>
        <w:t xml:space="preserve">Ainda de acordo com o relatório, a região Nordeste é a que apresenta o menor índice de participação entre os municípios, um total de 71,9%. No Rio Grande do Norte apenas 83 municípios participaram da coleta de dados, o que corresponde a 49,7% dos municípios potiguares, ou seja, menos da metade dos municípios do estado. Entre os municípios que compõem o grupo do consórcio do Alto Oeste 26 participaram da coleta, um percentual de 59,09%, mais que a metade dos municípios. Dentre os 11 municípios que enviaram o volume de resíduos gerado diretamente ao aterro de Pau dos Ferros, 7 participaram da coleta, um percentual de 63,64%, mais que metade dos municípios componentes. </w:t>
      </w:r>
    </w:p>
    <w:p w:rsidR="007C40F0" w:rsidRDefault="007C40F0" w:rsidP="001A277D">
      <w:pPr>
        <w:pStyle w:val="PargrafodaLista"/>
        <w:spacing w:after="120" w:line="360" w:lineRule="auto"/>
        <w:ind w:left="0" w:firstLine="709"/>
        <w:jc w:val="both"/>
        <w:rPr>
          <w:rFonts w:ascii="Times New Roman" w:hAnsi="Times New Roman" w:cs="Times New Roman"/>
          <w:sz w:val="24"/>
          <w:szCs w:val="24"/>
        </w:rPr>
      </w:pPr>
    </w:p>
    <w:p w:rsidR="001A277D" w:rsidRPr="00E64CCD" w:rsidRDefault="001A277D" w:rsidP="001A277D">
      <w:pPr>
        <w:spacing w:after="120" w:line="360" w:lineRule="auto"/>
        <w:jc w:val="both"/>
        <w:rPr>
          <w:rFonts w:ascii="Times New Roman" w:hAnsi="Times New Roman" w:cs="Times New Roman"/>
          <w:sz w:val="24"/>
          <w:szCs w:val="24"/>
        </w:rPr>
      </w:pPr>
    </w:p>
    <w:p w:rsidR="001A277D" w:rsidRPr="00E64CCD" w:rsidRDefault="001A277D" w:rsidP="001A277D">
      <w:pPr>
        <w:spacing w:after="120" w:line="360" w:lineRule="auto"/>
        <w:jc w:val="both"/>
        <w:rPr>
          <w:rFonts w:ascii="Times New Roman" w:hAnsi="Times New Roman" w:cs="Times New Roman"/>
          <w:b/>
          <w:sz w:val="24"/>
          <w:szCs w:val="24"/>
        </w:rPr>
      </w:pPr>
      <w:r w:rsidRPr="00E64CCD">
        <w:rPr>
          <w:rFonts w:ascii="Times New Roman" w:hAnsi="Times New Roman" w:cs="Times New Roman"/>
          <w:b/>
          <w:sz w:val="24"/>
          <w:szCs w:val="24"/>
        </w:rPr>
        <w:lastRenderedPageBreak/>
        <w:t>4.2. A gestão de resíduos sólidos nos municípios: Uma análise operacional</w:t>
      </w:r>
    </w:p>
    <w:p w:rsidR="001A277D" w:rsidRPr="00A46FAE" w:rsidRDefault="001A277D" w:rsidP="001A277D">
      <w:pPr>
        <w:pStyle w:val="PargrafodaLista"/>
        <w:spacing w:after="120" w:line="360" w:lineRule="auto"/>
        <w:ind w:left="0" w:firstLine="709"/>
        <w:jc w:val="both"/>
      </w:pPr>
      <w:r>
        <w:rPr>
          <w:rFonts w:ascii="Times New Roman" w:hAnsi="Times New Roman" w:cs="Times New Roman"/>
          <w:sz w:val="24"/>
          <w:szCs w:val="24"/>
        </w:rPr>
        <w:t>Em se tratando de serviços de limpeza urbana, dos sete municípios estudados e que têm as informações constantes no relatório do SNIS, apenas o município de Martins arrecada imposto sobre esses serviços. De acordo com o órgão responsável do município, a taxa já está inclusa no Imposto Predial Territorial Urbana – IPTU, que é cobrado anualmente. Os demais municípios não apresentaram receitas, ape</w:t>
      </w:r>
      <w:r w:rsidR="00DA3A4A">
        <w:rPr>
          <w:rFonts w:ascii="Times New Roman" w:hAnsi="Times New Roman" w:cs="Times New Roman"/>
          <w:sz w:val="24"/>
          <w:szCs w:val="24"/>
        </w:rPr>
        <w:t>nas despesas, conforme Tabela 05</w:t>
      </w:r>
      <w:r>
        <w:rPr>
          <w:rFonts w:ascii="Times New Roman" w:hAnsi="Times New Roman" w:cs="Times New Roman"/>
          <w:sz w:val="24"/>
          <w:szCs w:val="24"/>
        </w:rPr>
        <w:t>.</w:t>
      </w:r>
    </w:p>
    <w:p w:rsidR="001A277D" w:rsidRDefault="00DA3A4A" w:rsidP="001A277D">
      <w:pPr>
        <w:pStyle w:val="PargrafodaLista"/>
        <w:spacing w:after="0" w:line="240" w:lineRule="auto"/>
        <w:ind w:left="0"/>
        <w:jc w:val="center"/>
        <w:rPr>
          <w:rFonts w:ascii="Times New Roman" w:hAnsi="Times New Roman" w:cs="Times New Roman"/>
          <w:sz w:val="24"/>
          <w:szCs w:val="24"/>
        </w:rPr>
      </w:pPr>
      <w:r>
        <w:rPr>
          <w:rFonts w:ascii="Times New Roman" w:hAnsi="Times New Roman" w:cs="Times New Roman"/>
          <w:b/>
          <w:bCs/>
          <w:sz w:val="24"/>
          <w:szCs w:val="24"/>
        </w:rPr>
        <w:t>Tabela 05:</w:t>
      </w:r>
      <w:r w:rsidR="001A277D">
        <w:rPr>
          <w:rFonts w:ascii="Times New Roman" w:hAnsi="Times New Roman" w:cs="Times New Roman"/>
          <w:sz w:val="24"/>
          <w:szCs w:val="24"/>
        </w:rPr>
        <w:t xml:space="preserve"> Receitas e despesas com serviços de limpeza urbana</w:t>
      </w:r>
    </w:p>
    <w:tbl>
      <w:tblPr>
        <w:tblStyle w:val="TabeladeLista2"/>
        <w:tblW w:w="5944" w:type="dxa"/>
        <w:jc w:val="center"/>
        <w:tblLook w:val="04A0" w:firstRow="1" w:lastRow="0" w:firstColumn="1" w:lastColumn="0" w:noHBand="0" w:noVBand="1"/>
      </w:tblPr>
      <w:tblGrid>
        <w:gridCol w:w="2602"/>
        <w:gridCol w:w="1641"/>
        <w:gridCol w:w="1701"/>
      </w:tblGrid>
      <w:tr w:rsidR="001A277D" w:rsidRPr="000E52A8" w:rsidTr="00786E77">
        <w:trPr>
          <w:cnfStyle w:val="100000000000" w:firstRow="1" w:lastRow="0" w:firstColumn="0" w:lastColumn="0" w:oddVBand="0" w:evenVBand="0" w:oddHBand="0" w:evenHBand="0" w:firstRowFirstColumn="0" w:firstRowLastColumn="0" w:lastRowFirstColumn="0" w:lastRowLastColumn="0"/>
          <w:trHeight w:val="995"/>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Default="001A277D" w:rsidP="00487673">
            <w:pPr>
              <w:spacing w:after="0" w:line="240" w:lineRule="auto"/>
              <w:jc w:val="center"/>
              <w:rPr>
                <w:rFonts w:ascii="Times New Roman" w:hAnsi="Times New Roman" w:cs="Times New Roman"/>
                <w:b w:val="0"/>
                <w:bCs w:val="0"/>
                <w:sz w:val="24"/>
                <w:szCs w:val="24"/>
              </w:rPr>
            </w:pPr>
          </w:p>
          <w:p w:rsidR="001A277D" w:rsidRPr="000E52A8" w:rsidRDefault="001A277D" w:rsidP="00487673">
            <w:pPr>
              <w:spacing w:after="0" w:line="240" w:lineRule="auto"/>
              <w:jc w:val="center"/>
              <w:rPr>
                <w:rFonts w:ascii="Times New Roman" w:hAnsi="Times New Roman" w:cs="Times New Roman"/>
                <w:sz w:val="24"/>
                <w:szCs w:val="24"/>
              </w:rPr>
            </w:pPr>
            <w:r w:rsidRPr="000E52A8">
              <w:rPr>
                <w:rFonts w:ascii="Times New Roman" w:hAnsi="Times New Roman" w:cs="Times New Roman"/>
                <w:sz w:val="24"/>
                <w:szCs w:val="24"/>
              </w:rPr>
              <w:t>Município</w:t>
            </w:r>
          </w:p>
        </w:tc>
        <w:tc>
          <w:tcPr>
            <w:tcW w:w="1641" w:type="dxa"/>
            <w:hideMark/>
          </w:tcPr>
          <w:p w:rsidR="001A277D" w:rsidRDefault="001A277D" w:rsidP="0048767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p w:rsidR="001A277D" w:rsidRPr="000E52A8" w:rsidRDefault="001A277D" w:rsidP="0048767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Receitas</w:t>
            </w:r>
          </w:p>
        </w:tc>
        <w:tc>
          <w:tcPr>
            <w:tcW w:w="1701" w:type="dxa"/>
            <w:hideMark/>
          </w:tcPr>
          <w:p w:rsidR="001A277D" w:rsidRDefault="001A277D" w:rsidP="0048767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p w:rsidR="001A277D" w:rsidRPr="000E52A8" w:rsidRDefault="001A277D" w:rsidP="0048767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Despesas</w:t>
            </w:r>
          </w:p>
        </w:tc>
      </w:tr>
      <w:tr w:rsidR="001A277D" w:rsidRPr="000E52A8" w:rsidTr="00786E77">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Água Nova</w:t>
            </w:r>
          </w:p>
        </w:tc>
        <w:tc>
          <w:tcPr>
            <w:tcW w:w="164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c>
          <w:tcPr>
            <w:tcW w:w="170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85A7D">
              <w:rPr>
                <w:rFonts w:ascii="Times New Roman" w:hAnsi="Times New Roman" w:cs="Times New Roman"/>
                <w:sz w:val="24"/>
                <w:szCs w:val="24"/>
              </w:rPr>
              <w:t>597.690,40</w:t>
            </w:r>
          </w:p>
        </w:tc>
      </w:tr>
      <w:tr w:rsidR="001A277D" w:rsidRPr="000E52A8" w:rsidTr="00786E77">
        <w:trPr>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Antônio Martins</w:t>
            </w:r>
          </w:p>
        </w:tc>
        <w:tc>
          <w:tcPr>
            <w:tcW w:w="164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c>
          <w:tcPr>
            <w:tcW w:w="170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180.000,00</w:t>
            </w:r>
          </w:p>
        </w:tc>
      </w:tr>
      <w:tr w:rsidR="001A277D" w:rsidRPr="000E52A8" w:rsidTr="00786E77">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João Dias</w:t>
            </w:r>
          </w:p>
        </w:tc>
        <w:tc>
          <w:tcPr>
            <w:tcW w:w="164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c>
          <w:tcPr>
            <w:tcW w:w="170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120.000,00</w:t>
            </w:r>
          </w:p>
        </w:tc>
      </w:tr>
      <w:tr w:rsidR="001A277D" w:rsidRPr="000E52A8" w:rsidTr="00786E77">
        <w:trPr>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Martins</w:t>
            </w:r>
          </w:p>
        </w:tc>
        <w:tc>
          <w:tcPr>
            <w:tcW w:w="164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144.634,48</w:t>
            </w:r>
          </w:p>
        </w:tc>
        <w:tc>
          <w:tcPr>
            <w:tcW w:w="170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827.492,07</w:t>
            </w:r>
          </w:p>
        </w:tc>
      </w:tr>
      <w:tr w:rsidR="001A277D" w:rsidRPr="000E52A8" w:rsidTr="00786E77">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2602" w:type="dxa"/>
          </w:tcPr>
          <w:p w:rsidR="001A277D" w:rsidRPr="000E52A8" w:rsidRDefault="001A277D" w:rsidP="00487673">
            <w:pPr>
              <w:spacing w:after="0" w:line="240" w:lineRule="auto"/>
              <w:jc w:val="both"/>
              <w:rPr>
                <w:rFonts w:ascii="Times New Roman" w:hAnsi="Times New Roman" w:cs="Times New Roman"/>
                <w:b w:val="0"/>
                <w:bCs w:val="0"/>
                <w:sz w:val="24"/>
                <w:szCs w:val="24"/>
              </w:rPr>
            </w:pPr>
            <w:r>
              <w:rPr>
                <w:rFonts w:ascii="Times New Roman" w:hAnsi="Times New Roman" w:cs="Times New Roman"/>
                <w:sz w:val="24"/>
                <w:szCs w:val="24"/>
              </w:rPr>
              <w:t>Pau dos Ferros</w:t>
            </w:r>
          </w:p>
        </w:tc>
        <w:tc>
          <w:tcPr>
            <w:tcW w:w="1641" w:type="dxa"/>
          </w:tcPr>
          <w:p w:rsidR="001A277D"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c>
          <w:tcPr>
            <w:tcW w:w="1701" w:type="dxa"/>
          </w:tcPr>
          <w:p w:rsidR="001A277D"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2.983.626,30</w:t>
            </w:r>
          </w:p>
        </w:tc>
      </w:tr>
      <w:tr w:rsidR="001A277D" w:rsidRPr="000E52A8" w:rsidTr="00786E77">
        <w:trPr>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Rafael Fernandes</w:t>
            </w:r>
          </w:p>
        </w:tc>
        <w:tc>
          <w:tcPr>
            <w:tcW w:w="164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c>
          <w:tcPr>
            <w:tcW w:w="170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46.500,00</w:t>
            </w:r>
          </w:p>
        </w:tc>
      </w:tr>
      <w:tr w:rsidR="001A277D" w:rsidRPr="000E52A8" w:rsidTr="00786E77">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São Francisco do Oeste</w:t>
            </w:r>
          </w:p>
        </w:tc>
        <w:tc>
          <w:tcPr>
            <w:tcW w:w="164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c>
          <w:tcPr>
            <w:tcW w:w="170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244.588,80</w:t>
            </w:r>
          </w:p>
        </w:tc>
      </w:tr>
    </w:tbl>
    <w:p w:rsidR="001A277D" w:rsidRDefault="001A277D" w:rsidP="001A277D">
      <w:pPr>
        <w:pStyle w:val="PargrafodaLista"/>
        <w:spacing w:after="0" w:line="240" w:lineRule="auto"/>
        <w:ind w:left="0"/>
        <w:jc w:val="center"/>
        <w:rPr>
          <w:rFonts w:ascii="Times New Roman" w:hAnsi="Times New Roman" w:cs="Times New Roman"/>
          <w:sz w:val="24"/>
          <w:szCs w:val="24"/>
        </w:rPr>
      </w:pPr>
      <w:r w:rsidRPr="00B46220">
        <w:rPr>
          <w:rFonts w:ascii="Times New Roman" w:hAnsi="Times New Roman" w:cs="Times New Roman"/>
          <w:b/>
          <w:bCs/>
          <w:sz w:val="20"/>
          <w:szCs w:val="20"/>
        </w:rPr>
        <w:t>Fonte:</w:t>
      </w:r>
      <w:r w:rsidRPr="00B46220">
        <w:rPr>
          <w:rFonts w:ascii="Times New Roman" w:hAnsi="Times New Roman" w:cs="Times New Roman"/>
          <w:sz w:val="20"/>
          <w:szCs w:val="20"/>
        </w:rPr>
        <w:t xml:space="preserve"> </w:t>
      </w:r>
      <w:r>
        <w:rPr>
          <w:rFonts w:ascii="Times New Roman" w:hAnsi="Times New Roman" w:cs="Times New Roman"/>
          <w:sz w:val="20"/>
          <w:szCs w:val="20"/>
        </w:rPr>
        <w:t xml:space="preserve">Adaptado de </w:t>
      </w:r>
      <w:r w:rsidRPr="00B46220">
        <w:rPr>
          <w:rFonts w:ascii="Times New Roman" w:hAnsi="Times New Roman" w:cs="Times New Roman"/>
          <w:sz w:val="20"/>
          <w:szCs w:val="20"/>
        </w:rPr>
        <w:t>Sistema Nacional de Informações Sobre Saneamento</w:t>
      </w:r>
      <w:r>
        <w:rPr>
          <w:rFonts w:ascii="Times New Roman" w:hAnsi="Times New Roman" w:cs="Times New Roman"/>
          <w:sz w:val="20"/>
          <w:szCs w:val="20"/>
        </w:rPr>
        <w:t xml:space="preserve"> (</w:t>
      </w:r>
      <w:r w:rsidRPr="00B46220">
        <w:rPr>
          <w:rFonts w:ascii="Times New Roman" w:hAnsi="Times New Roman" w:cs="Times New Roman"/>
          <w:sz w:val="20"/>
          <w:szCs w:val="20"/>
        </w:rPr>
        <w:t>2020</w:t>
      </w:r>
      <w:r>
        <w:rPr>
          <w:rFonts w:ascii="Times New Roman" w:hAnsi="Times New Roman" w:cs="Times New Roman"/>
          <w:sz w:val="20"/>
          <w:szCs w:val="20"/>
        </w:rPr>
        <w:t>)</w:t>
      </w:r>
    </w:p>
    <w:p w:rsidR="001A277D" w:rsidRDefault="001A277D" w:rsidP="001A277D">
      <w:pPr>
        <w:pStyle w:val="PargrafodaLista"/>
        <w:spacing w:after="12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p>
    <w:p w:rsidR="001A277D" w:rsidRDefault="001A277D" w:rsidP="001A277D">
      <w:pPr>
        <w:pStyle w:val="PargrafodaLista"/>
        <w:spacing w:after="12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Os órgãos municipais também foram questionados acerca de repasses federais </w:t>
      </w:r>
      <w:r w:rsidR="007C40F0">
        <w:rPr>
          <w:rFonts w:ascii="Times New Roman" w:hAnsi="Times New Roman" w:cs="Times New Roman"/>
          <w:sz w:val="24"/>
          <w:szCs w:val="24"/>
        </w:rPr>
        <w:t xml:space="preserve">as unidades </w:t>
      </w:r>
      <w:r>
        <w:rPr>
          <w:rFonts w:ascii="Times New Roman" w:hAnsi="Times New Roman" w:cs="Times New Roman"/>
          <w:sz w:val="24"/>
          <w:szCs w:val="24"/>
        </w:rPr>
        <w:t>e nenhum deste</w:t>
      </w:r>
      <w:r w:rsidR="00627A5C">
        <w:rPr>
          <w:rFonts w:ascii="Times New Roman" w:hAnsi="Times New Roman" w:cs="Times New Roman"/>
          <w:sz w:val="24"/>
          <w:szCs w:val="24"/>
        </w:rPr>
        <w:t>s</w:t>
      </w:r>
      <w:r>
        <w:rPr>
          <w:rFonts w:ascii="Times New Roman" w:hAnsi="Times New Roman" w:cs="Times New Roman"/>
          <w:sz w:val="24"/>
          <w:szCs w:val="24"/>
        </w:rPr>
        <w:t xml:space="preserve"> apresentou valores repassados do governo federal para o manejo de resíduos sólidos. De acordo com o relatório, as maiores despesas dos municípios estão na coleta dos resíduos domiciliares e públicos, seguido d</w:t>
      </w:r>
      <w:r w:rsidR="00627A5C">
        <w:rPr>
          <w:rFonts w:ascii="Times New Roman" w:hAnsi="Times New Roman" w:cs="Times New Roman"/>
          <w:sz w:val="24"/>
          <w:szCs w:val="24"/>
        </w:rPr>
        <w:t>a coleta de resíduos</w:t>
      </w:r>
      <w:r>
        <w:rPr>
          <w:rFonts w:ascii="Times New Roman" w:hAnsi="Times New Roman" w:cs="Times New Roman"/>
          <w:sz w:val="24"/>
          <w:szCs w:val="24"/>
        </w:rPr>
        <w:t xml:space="preserve"> dos serviços de saúde e varrição de logradouros. </w:t>
      </w:r>
    </w:p>
    <w:p w:rsidR="001A277D" w:rsidRPr="00211CEF" w:rsidRDefault="001A277D" w:rsidP="00211CEF">
      <w:pPr>
        <w:pStyle w:val="PargrafodaLista"/>
        <w:spacing w:after="12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Quando questionados sobre a quantidade de trabalhadores, </w:t>
      </w:r>
      <w:r w:rsidR="00627A5C">
        <w:rPr>
          <w:rFonts w:ascii="Times New Roman" w:hAnsi="Times New Roman" w:cs="Times New Roman"/>
          <w:sz w:val="24"/>
          <w:szCs w:val="24"/>
        </w:rPr>
        <w:t>5 dos municípios informaram existir apenas</w:t>
      </w:r>
      <w:r>
        <w:rPr>
          <w:rFonts w:ascii="Times New Roman" w:hAnsi="Times New Roman" w:cs="Times New Roman"/>
          <w:sz w:val="24"/>
          <w:szCs w:val="24"/>
        </w:rPr>
        <w:t xml:space="preserve"> profissiona</w:t>
      </w:r>
      <w:r w:rsidR="00627A5C">
        <w:rPr>
          <w:rFonts w:ascii="Times New Roman" w:hAnsi="Times New Roman" w:cs="Times New Roman"/>
          <w:sz w:val="24"/>
          <w:szCs w:val="24"/>
        </w:rPr>
        <w:t>is efetivos no quadro municipal</w:t>
      </w:r>
      <w:r>
        <w:rPr>
          <w:rFonts w:ascii="Times New Roman" w:hAnsi="Times New Roman" w:cs="Times New Roman"/>
          <w:sz w:val="24"/>
          <w:szCs w:val="24"/>
        </w:rPr>
        <w:t xml:space="preserve"> responsáveis pelo manejo de resíduos sólidos. Apenas o município de Água Nova citou </w:t>
      </w:r>
      <w:r w:rsidR="00627A5C">
        <w:rPr>
          <w:rFonts w:ascii="Times New Roman" w:hAnsi="Times New Roman" w:cs="Times New Roman"/>
          <w:sz w:val="24"/>
          <w:szCs w:val="24"/>
        </w:rPr>
        <w:t xml:space="preserve">uma dinâmica de </w:t>
      </w:r>
      <w:r>
        <w:rPr>
          <w:rFonts w:ascii="Times New Roman" w:hAnsi="Times New Roman" w:cs="Times New Roman"/>
          <w:sz w:val="24"/>
          <w:szCs w:val="24"/>
        </w:rPr>
        <w:t>profissionais</w:t>
      </w:r>
      <w:r w:rsidR="00627A5C">
        <w:rPr>
          <w:rFonts w:ascii="Times New Roman" w:hAnsi="Times New Roman" w:cs="Times New Roman"/>
          <w:sz w:val="24"/>
          <w:szCs w:val="24"/>
        </w:rPr>
        <w:t>, ou seja, a existência de profissionais efetivos e</w:t>
      </w:r>
      <w:r>
        <w:rPr>
          <w:rFonts w:ascii="Times New Roman" w:hAnsi="Times New Roman" w:cs="Times New Roman"/>
          <w:sz w:val="24"/>
          <w:szCs w:val="24"/>
        </w:rPr>
        <w:t xml:space="preserve"> t</w:t>
      </w:r>
      <w:r w:rsidR="00627A5C">
        <w:rPr>
          <w:rFonts w:ascii="Times New Roman" w:hAnsi="Times New Roman" w:cs="Times New Roman"/>
          <w:sz w:val="24"/>
          <w:szCs w:val="24"/>
        </w:rPr>
        <w:t xml:space="preserve">erceirizados, e o município de Pau dos Ferros </w:t>
      </w:r>
      <w:r w:rsidR="00627A5C">
        <w:rPr>
          <w:rFonts w:ascii="Times New Roman" w:hAnsi="Times New Roman" w:cs="Times New Roman"/>
          <w:sz w:val="24"/>
          <w:szCs w:val="24"/>
        </w:rPr>
        <w:lastRenderedPageBreak/>
        <w:t>citou um quadro de profissionais 100% terceirizado no manejo de resíduos sólidos,</w:t>
      </w:r>
      <w:r w:rsidR="00D86718">
        <w:rPr>
          <w:rFonts w:ascii="Times New Roman" w:hAnsi="Times New Roman" w:cs="Times New Roman"/>
          <w:sz w:val="24"/>
          <w:szCs w:val="24"/>
        </w:rPr>
        <w:t xml:space="preserve"> conforme tabela 06</w:t>
      </w:r>
      <w:r>
        <w:rPr>
          <w:rFonts w:ascii="Times New Roman" w:hAnsi="Times New Roman" w:cs="Times New Roman"/>
          <w:sz w:val="24"/>
          <w:szCs w:val="24"/>
        </w:rPr>
        <w:t xml:space="preserve">. </w:t>
      </w:r>
    </w:p>
    <w:p w:rsidR="00D74811" w:rsidRDefault="00D74811" w:rsidP="001A277D">
      <w:pPr>
        <w:pStyle w:val="PargrafodaLista"/>
        <w:spacing w:after="0" w:line="240" w:lineRule="auto"/>
        <w:ind w:left="0"/>
        <w:jc w:val="center"/>
        <w:rPr>
          <w:rFonts w:ascii="Times New Roman" w:hAnsi="Times New Roman" w:cs="Times New Roman"/>
          <w:b/>
          <w:bCs/>
          <w:sz w:val="24"/>
          <w:szCs w:val="24"/>
        </w:rPr>
      </w:pPr>
    </w:p>
    <w:p w:rsidR="001A277D" w:rsidRDefault="00D86718" w:rsidP="001A277D">
      <w:pPr>
        <w:pStyle w:val="PargrafodaLista"/>
        <w:spacing w:after="0" w:line="240" w:lineRule="auto"/>
        <w:ind w:left="0"/>
        <w:jc w:val="center"/>
        <w:rPr>
          <w:rFonts w:ascii="Times New Roman" w:hAnsi="Times New Roman" w:cs="Times New Roman"/>
          <w:sz w:val="24"/>
          <w:szCs w:val="24"/>
        </w:rPr>
      </w:pPr>
      <w:r>
        <w:rPr>
          <w:rFonts w:ascii="Times New Roman" w:hAnsi="Times New Roman" w:cs="Times New Roman"/>
          <w:b/>
          <w:bCs/>
          <w:sz w:val="24"/>
          <w:szCs w:val="24"/>
        </w:rPr>
        <w:t>Tabela 06</w:t>
      </w:r>
      <w:r w:rsidR="00D74811">
        <w:rPr>
          <w:rFonts w:ascii="Times New Roman" w:hAnsi="Times New Roman" w:cs="Times New Roman"/>
          <w:b/>
          <w:bCs/>
          <w:sz w:val="24"/>
          <w:szCs w:val="24"/>
        </w:rPr>
        <w:t xml:space="preserve">: </w:t>
      </w:r>
      <w:r w:rsidR="001A277D">
        <w:rPr>
          <w:rFonts w:ascii="Times New Roman" w:hAnsi="Times New Roman" w:cs="Times New Roman"/>
          <w:sz w:val="24"/>
          <w:szCs w:val="24"/>
        </w:rPr>
        <w:t>Profissionais envolvidos no manejo de RS</w:t>
      </w:r>
    </w:p>
    <w:tbl>
      <w:tblPr>
        <w:tblStyle w:val="TabeladeLista2"/>
        <w:tblW w:w="7645" w:type="dxa"/>
        <w:jc w:val="center"/>
        <w:tblLook w:val="04A0" w:firstRow="1" w:lastRow="0" w:firstColumn="1" w:lastColumn="0" w:noHBand="0" w:noVBand="1"/>
      </w:tblPr>
      <w:tblGrid>
        <w:gridCol w:w="2602"/>
        <w:gridCol w:w="1641"/>
        <w:gridCol w:w="1701"/>
        <w:gridCol w:w="1701"/>
      </w:tblGrid>
      <w:tr w:rsidR="001A277D" w:rsidRPr="000E52A8" w:rsidTr="00D74811">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02" w:type="dxa"/>
            <w:vAlign w:val="center"/>
            <w:hideMark/>
          </w:tcPr>
          <w:p w:rsidR="001A277D" w:rsidRPr="000E52A8" w:rsidRDefault="001A277D" w:rsidP="00D74811">
            <w:pPr>
              <w:spacing w:after="0" w:line="240" w:lineRule="auto"/>
              <w:jc w:val="center"/>
              <w:rPr>
                <w:rFonts w:ascii="Times New Roman" w:hAnsi="Times New Roman" w:cs="Times New Roman"/>
                <w:sz w:val="24"/>
                <w:szCs w:val="24"/>
              </w:rPr>
            </w:pPr>
            <w:r w:rsidRPr="000E52A8">
              <w:rPr>
                <w:rFonts w:ascii="Times New Roman" w:hAnsi="Times New Roman" w:cs="Times New Roman"/>
                <w:sz w:val="24"/>
                <w:szCs w:val="24"/>
              </w:rPr>
              <w:t>Município</w:t>
            </w:r>
          </w:p>
        </w:tc>
        <w:tc>
          <w:tcPr>
            <w:tcW w:w="1641" w:type="dxa"/>
            <w:vAlign w:val="center"/>
            <w:hideMark/>
          </w:tcPr>
          <w:p w:rsidR="001A277D" w:rsidRPr="000E52A8" w:rsidRDefault="001A277D" w:rsidP="00D74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Público</w:t>
            </w:r>
          </w:p>
        </w:tc>
        <w:tc>
          <w:tcPr>
            <w:tcW w:w="1701" w:type="dxa"/>
            <w:vAlign w:val="center"/>
            <w:hideMark/>
          </w:tcPr>
          <w:p w:rsidR="001A277D" w:rsidRPr="000E52A8" w:rsidRDefault="001A277D" w:rsidP="00D74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Privado</w:t>
            </w:r>
          </w:p>
        </w:tc>
        <w:tc>
          <w:tcPr>
            <w:tcW w:w="1701" w:type="dxa"/>
            <w:vAlign w:val="center"/>
          </w:tcPr>
          <w:p w:rsidR="001A277D" w:rsidRDefault="001A277D" w:rsidP="00D7481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Total</w:t>
            </w:r>
          </w:p>
        </w:tc>
      </w:tr>
      <w:tr w:rsidR="001A277D" w:rsidRPr="000E52A8" w:rsidTr="00786E77">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Água Nova</w:t>
            </w:r>
          </w:p>
        </w:tc>
        <w:tc>
          <w:tcPr>
            <w:tcW w:w="164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c>
          <w:tcPr>
            <w:tcW w:w="170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1701" w:type="dxa"/>
          </w:tcPr>
          <w:p w:rsidR="001A277D" w:rsidRPr="00085A7D"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tc>
      </w:tr>
      <w:tr w:rsidR="001A277D" w:rsidRPr="000E52A8" w:rsidTr="00786E77">
        <w:trPr>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Antônio Martins</w:t>
            </w:r>
          </w:p>
        </w:tc>
        <w:tc>
          <w:tcPr>
            <w:tcW w:w="164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170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1A277D"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1A277D" w:rsidRPr="000E52A8" w:rsidTr="00786E77">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João Dias</w:t>
            </w:r>
          </w:p>
        </w:tc>
        <w:tc>
          <w:tcPr>
            <w:tcW w:w="164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170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1A277D"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1A277D" w:rsidRPr="000E52A8" w:rsidTr="00786E77">
        <w:trPr>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Martins</w:t>
            </w:r>
          </w:p>
        </w:tc>
        <w:tc>
          <w:tcPr>
            <w:tcW w:w="164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170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1A277D"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r>
      <w:tr w:rsidR="001A277D" w:rsidRPr="000E52A8" w:rsidTr="00786E77">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2602" w:type="dxa"/>
          </w:tcPr>
          <w:p w:rsidR="001A277D" w:rsidRPr="000E52A8" w:rsidRDefault="001A277D" w:rsidP="00487673">
            <w:pPr>
              <w:spacing w:after="0" w:line="240" w:lineRule="auto"/>
              <w:jc w:val="both"/>
              <w:rPr>
                <w:rFonts w:ascii="Times New Roman" w:hAnsi="Times New Roman" w:cs="Times New Roman"/>
                <w:b w:val="0"/>
                <w:bCs w:val="0"/>
                <w:sz w:val="24"/>
                <w:szCs w:val="24"/>
              </w:rPr>
            </w:pPr>
            <w:r>
              <w:rPr>
                <w:rFonts w:ascii="Times New Roman" w:hAnsi="Times New Roman" w:cs="Times New Roman"/>
                <w:sz w:val="24"/>
                <w:szCs w:val="24"/>
              </w:rPr>
              <w:t>Pau dos Ferros</w:t>
            </w:r>
          </w:p>
        </w:tc>
        <w:tc>
          <w:tcPr>
            <w:tcW w:w="1641" w:type="dxa"/>
          </w:tcPr>
          <w:p w:rsidR="001A277D" w:rsidRDefault="00627A5C"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1A277D" w:rsidRDefault="00627A5C"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56</w:t>
            </w:r>
          </w:p>
        </w:tc>
        <w:tc>
          <w:tcPr>
            <w:tcW w:w="1701" w:type="dxa"/>
          </w:tcPr>
          <w:p w:rsidR="001A277D" w:rsidRDefault="00627A5C"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56</w:t>
            </w:r>
          </w:p>
        </w:tc>
      </w:tr>
      <w:tr w:rsidR="001A277D" w:rsidRPr="000E52A8" w:rsidTr="00786E77">
        <w:trPr>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Rafael Fernandes</w:t>
            </w:r>
          </w:p>
        </w:tc>
        <w:tc>
          <w:tcPr>
            <w:tcW w:w="164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1701" w:type="dxa"/>
            <w:hideMark/>
          </w:tcPr>
          <w:p w:rsidR="001A277D" w:rsidRPr="000E52A8"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1A277D" w:rsidRDefault="001A277D" w:rsidP="004876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r>
      <w:tr w:rsidR="001A277D" w:rsidRPr="000E52A8" w:rsidTr="00786E77">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2602" w:type="dxa"/>
            <w:hideMark/>
          </w:tcPr>
          <w:p w:rsidR="001A277D" w:rsidRPr="000E52A8" w:rsidRDefault="001A277D" w:rsidP="00487673">
            <w:pPr>
              <w:spacing w:after="0" w:line="240" w:lineRule="auto"/>
              <w:jc w:val="both"/>
              <w:rPr>
                <w:rFonts w:ascii="Times New Roman" w:hAnsi="Times New Roman" w:cs="Times New Roman"/>
                <w:sz w:val="24"/>
                <w:szCs w:val="24"/>
              </w:rPr>
            </w:pPr>
            <w:r w:rsidRPr="000E52A8">
              <w:rPr>
                <w:rFonts w:ascii="Times New Roman" w:hAnsi="Times New Roman" w:cs="Times New Roman"/>
                <w:sz w:val="24"/>
                <w:szCs w:val="24"/>
              </w:rPr>
              <w:t>São Francisco do Oeste</w:t>
            </w:r>
          </w:p>
        </w:tc>
        <w:tc>
          <w:tcPr>
            <w:tcW w:w="164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tc>
        <w:tc>
          <w:tcPr>
            <w:tcW w:w="1701" w:type="dxa"/>
            <w:hideMark/>
          </w:tcPr>
          <w:p w:rsidR="001A277D" w:rsidRPr="000E52A8"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701" w:type="dxa"/>
          </w:tcPr>
          <w:p w:rsidR="001A277D" w:rsidRDefault="001A277D" w:rsidP="004876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tc>
      </w:tr>
    </w:tbl>
    <w:p w:rsidR="001A277D" w:rsidRPr="00071371" w:rsidRDefault="001A277D" w:rsidP="001A277D">
      <w:pPr>
        <w:pStyle w:val="PargrafodaLista"/>
        <w:spacing w:after="0" w:line="240" w:lineRule="auto"/>
        <w:ind w:left="0"/>
        <w:jc w:val="center"/>
        <w:rPr>
          <w:rFonts w:ascii="Times New Roman" w:hAnsi="Times New Roman" w:cs="Times New Roman"/>
          <w:sz w:val="24"/>
          <w:szCs w:val="24"/>
        </w:rPr>
      </w:pPr>
      <w:r w:rsidRPr="00B46220">
        <w:rPr>
          <w:rFonts w:ascii="Times New Roman" w:hAnsi="Times New Roman" w:cs="Times New Roman"/>
          <w:b/>
          <w:bCs/>
          <w:sz w:val="20"/>
          <w:szCs w:val="20"/>
        </w:rPr>
        <w:t>Fonte:</w:t>
      </w:r>
      <w:r w:rsidRPr="00B46220">
        <w:rPr>
          <w:rFonts w:ascii="Times New Roman" w:hAnsi="Times New Roman" w:cs="Times New Roman"/>
          <w:sz w:val="20"/>
          <w:szCs w:val="20"/>
        </w:rPr>
        <w:t xml:space="preserve"> </w:t>
      </w:r>
      <w:r>
        <w:rPr>
          <w:rFonts w:ascii="Times New Roman" w:hAnsi="Times New Roman" w:cs="Times New Roman"/>
          <w:sz w:val="20"/>
          <w:szCs w:val="20"/>
        </w:rPr>
        <w:t xml:space="preserve">Adaptado de </w:t>
      </w:r>
      <w:r w:rsidRPr="00B46220">
        <w:rPr>
          <w:rFonts w:ascii="Times New Roman" w:hAnsi="Times New Roman" w:cs="Times New Roman"/>
          <w:sz w:val="20"/>
          <w:szCs w:val="20"/>
        </w:rPr>
        <w:t>Sistema Nacional de Informações Sobre Saneamento</w:t>
      </w:r>
      <w:r>
        <w:rPr>
          <w:rFonts w:ascii="Times New Roman" w:hAnsi="Times New Roman" w:cs="Times New Roman"/>
          <w:sz w:val="20"/>
          <w:szCs w:val="20"/>
        </w:rPr>
        <w:t xml:space="preserve"> (</w:t>
      </w:r>
      <w:r w:rsidRPr="00B46220">
        <w:rPr>
          <w:rFonts w:ascii="Times New Roman" w:hAnsi="Times New Roman" w:cs="Times New Roman"/>
          <w:sz w:val="20"/>
          <w:szCs w:val="20"/>
        </w:rPr>
        <w:t>2020</w:t>
      </w:r>
      <w:r>
        <w:rPr>
          <w:rFonts w:ascii="Times New Roman" w:hAnsi="Times New Roman" w:cs="Times New Roman"/>
          <w:sz w:val="20"/>
          <w:szCs w:val="20"/>
        </w:rPr>
        <w:t>)</w:t>
      </w:r>
    </w:p>
    <w:p w:rsidR="00786E77" w:rsidRDefault="00786E77" w:rsidP="001A277D">
      <w:pPr>
        <w:pStyle w:val="PargrafodaLista"/>
        <w:spacing w:after="120" w:line="360" w:lineRule="auto"/>
        <w:ind w:left="0" w:firstLine="709"/>
        <w:jc w:val="both"/>
        <w:rPr>
          <w:rFonts w:ascii="Times New Roman" w:hAnsi="Times New Roman" w:cs="Times New Roman"/>
          <w:sz w:val="24"/>
          <w:szCs w:val="24"/>
        </w:rPr>
      </w:pPr>
    </w:p>
    <w:p w:rsidR="00D74811" w:rsidRDefault="001A277D" w:rsidP="00D74811">
      <w:pPr>
        <w:pStyle w:val="PargrafodaLista"/>
        <w:spacing w:after="12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Sobre coleta seletiva, nenhum dos municípios citados apresentou esta atividade como sendo desenvolvida em seus territórios, nem mesmo por associação de catadores. Sobre os resíduos de saúde, </w:t>
      </w:r>
      <w:r w:rsidR="00211CEF">
        <w:rPr>
          <w:rFonts w:ascii="Times New Roman" w:hAnsi="Times New Roman" w:cs="Times New Roman"/>
          <w:sz w:val="24"/>
          <w:szCs w:val="24"/>
        </w:rPr>
        <w:t>quatro</w:t>
      </w:r>
      <w:r>
        <w:rPr>
          <w:rFonts w:ascii="Times New Roman" w:hAnsi="Times New Roman" w:cs="Times New Roman"/>
          <w:sz w:val="24"/>
          <w:szCs w:val="24"/>
        </w:rPr>
        <w:t xml:space="preserve"> municípios possuem este serviço específico, os outros três não possuem. E sobre coleta de res</w:t>
      </w:r>
      <w:r w:rsidR="00211CEF">
        <w:rPr>
          <w:rFonts w:ascii="Times New Roman" w:hAnsi="Times New Roman" w:cs="Times New Roman"/>
          <w:sz w:val="24"/>
          <w:szCs w:val="24"/>
        </w:rPr>
        <w:t>íduos da construção civil, seis</w:t>
      </w:r>
      <w:r>
        <w:rPr>
          <w:rFonts w:ascii="Times New Roman" w:hAnsi="Times New Roman" w:cs="Times New Roman"/>
          <w:sz w:val="24"/>
          <w:szCs w:val="24"/>
        </w:rPr>
        <w:t xml:space="preserve"> municípios responderam possuir o serviço</w:t>
      </w:r>
      <w:r w:rsidR="00211CEF">
        <w:rPr>
          <w:rFonts w:ascii="Times New Roman" w:hAnsi="Times New Roman" w:cs="Times New Roman"/>
          <w:sz w:val="24"/>
          <w:szCs w:val="24"/>
        </w:rPr>
        <w:t>, apenas um não possui. Somente</w:t>
      </w:r>
      <w:r>
        <w:rPr>
          <w:rFonts w:ascii="Times New Roman" w:hAnsi="Times New Roman" w:cs="Times New Roman"/>
          <w:sz w:val="24"/>
          <w:szCs w:val="24"/>
        </w:rPr>
        <w:t xml:space="preserve"> o</w:t>
      </w:r>
      <w:r w:rsidR="00211CEF">
        <w:rPr>
          <w:rFonts w:ascii="Times New Roman" w:hAnsi="Times New Roman" w:cs="Times New Roman"/>
          <w:sz w:val="24"/>
          <w:szCs w:val="24"/>
        </w:rPr>
        <w:t>s</w:t>
      </w:r>
      <w:r>
        <w:rPr>
          <w:rFonts w:ascii="Times New Roman" w:hAnsi="Times New Roman" w:cs="Times New Roman"/>
          <w:sz w:val="24"/>
          <w:szCs w:val="24"/>
        </w:rPr>
        <w:t xml:space="preserve"> município</w:t>
      </w:r>
      <w:r w:rsidR="00211CEF">
        <w:rPr>
          <w:rFonts w:ascii="Times New Roman" w:hAnsi="Times New Roman" w:cs="Times New Roman"/>
          <w:sz w:val="24"/>
          <w:szCs w:val="24"/>
        </w:rPr>
        <w:t>s</w:t>
      </w:r>
      <w:r>
        <w:rPr>
          <w:rFonts w:ascii="Times New Roman" w:hAnsi="Times New Roman" w:cs="Times New Roman"/>
          <w:sz w:val="24"/>
          <w:szCs w:val="24"/>
        </w:rPr>
        <w:t xml:space="preserve"> de São Francisco do Oeste </w:t>
      </w:r>
      <w:r w:rsidR="00211CEF">
        <w:rPr>
          <w:rFonts w:ascii="Times New Roman" w:hAnsi="Times New Roman" w:cs="Times New Roman"/>
          <w:sz w:val="24"/>
          <w:szCs w:val="24"/>
        </w:rPr>
        <w:t xml:space="preserve">e Pau dos Ferros responderam </w:t>
      </w:r>
      <w:r>
        <w:rPr>
          <w:rFonts w:ascii="Times New Roman" w:hAnsi="Times New Roman" w:cs="Times New Roman"/>
          <w:sz w:val="24"/>
          <w:szCs w:val="24"/>
        </w:rPr>
        <w:t>possui</w:t>
      </w:r>
      <w:r w:rsidR="00211CEF">
        <w:rPr>
          <w:rFonts w:ascii="Times New Roman" w:hAnsi="Times New Roman" w:cs="Times New Roman"/>
          <w:sz w:val="24"/>
          <w:szCs w:val="24"/>
        </w:rPr>
        <w:t>r</w:t>
      </w:r>
      <w:r>
        <w:rPr>
          <w:rFonts w:ascii="Times New Roman" w:hAnsi="Times New Roman" w:cs="Times New Roman"/>
          <w:sz w:val="24"/>
          <w:szCs w:val="24"/>
        </w:rPr>
        <w:t xml:space="preserve"> associação de catadores formais que atuam no manejo de resíduos sólidos urbanos. </w:t>
      </w:r>
    </w:p>
    <w:p w:rsidR="00211CEF" w:rsidRDefault="00211CEF" w:rsidP="00D74811">
      <w:pPr>
        <w:pStyle w:val="PargrafodaLista"/>
        <w:spacing w:after="120" w:line="360" w:lineRule="auto"/>
        <w:ind w:left="0" w:firstLine="709"/>
        <w:jc w:val="both"/>
        <w:rPr>
          <w:rFonts w:ascii="Times New Roman" w:hAnsi="Times New Roman" w:cs="Times New Roman"/>
          <w:sz w:val="24"/>
          <w:szCs w:val="24"/>
        </w:rPr>
      </w:pPr>
    </w:p>
    <w:p w:rsidR="001A277D" w:rsidRPr="00E64CCD" w:rsidRDefault="001A277D" w:rsidP="001A277D">
      <w:pPr>
        <w:spacing w:after="120" w:line="360" w:lineRule="auto"/>
        <w:jc w:val="both"/>
        <w:rPr>
          <w:rFonts w:ascii="Times New Roman" w:hAnsi="Times New Roman" w:cs="Times New Roman"/>
          <w:b/>
          <w:sz w:val="24"/>
          <w:szCs w:val="24"/>
        </w:rPr>
      </w:pPr>
      <w:r w:rsidRPr="00E64CCD">
        <w:rPr>
          <w:rFonts w:ascii="Times New Roman" w:hAnsi="Times New Roman" w:cs="Times New Roman"/>
          <w:b/>
          <w:sz w:val="24"/>
          <w:szCs w:val="24"/>
        </w:rPr>
        <w:t>4.3. Fatores econômicos da gestão de resíduos sólidos nos municípios</w:t>
      </w:r>
    </w:p>
    <w:p w:rsidR="001A277D" w:rsidRDefault="001A277D" w:rsidP="001A277D">
      <w:pPr>
        <w:pStyle w:val="PargrafodaLista"/>
        <w:spacing w:after="120" w:line="360" w:lineRule="auto"/>
        <w:ind w:left="0" w:firstLine="709"/>
        <w:jc w:val="both"/>
        <w:rPr>
          <w:rFonts w:ascii="Times New Roman" w:eastAsia="Times New Roman" w:hAnsi="Times New Roman" w:cs="Times New Roman"/>
          <w:color w:val="000000" w:themeColor="text1"/>
          <w:sz w:val="24"/>
          <w:szCs w:val="24"/>
          <w:lang w:eastAsia="pt-BR"/>
        </w:rPr>
      </w:pPr>
      <w:r>
        <w:rPr>
          <w:rFonts w:ascii="Times New Roman" w:hAnsi="Times New Roman" w:cs="Times New Roman"/>
          <w:sz w:val="24"/>
          <w:szCs w:val="24"/>
        </w:rPr>
        <w:t xml:space="preserve">Em termos econômicos, os municípios da região, de acordo com a CNM, têm suas receitas concentradas nos repasses feitos pela união, mais especificamente o Fundo de Participação dos Municípios – FPM, </w:t>
      </w:r>
      <w:r>
        <w:rPr>
          <w:rFonts w:ascii="Times New Roman" w:eastAsia="Times New Roman" w:hAnsi="Times New Roman" w:cs="Times New Roman"/>
          <w:color w:val="000000" w:themeColor="text1"/>
          <w:sz w:val="24"/>
          <w:szCs w:val="24"/>
          <w:lang w:eastAsia="pt-BR"/>
        </w:rPr>
        <w:t xml:space="preserve">que é a transferência de recursos financeiros feita pela União para estados e municípios prevista pela constituição federal. Esse repasse é feito de acordo com o número de habitantes da localidade e é transferido em três parcelas mensais. De </w:t>
      </w:r>
      <w:r>
        <w:rPr>
          <w:rFonts w:ascii="Times New Roman" w:eastAsia="Times New Roman" w:hAnsi="Times New Roman" w:cs="Times New Roman"/>
          <w:color w:val="000000" w:themeColor="text1"/>
          <w:sz w:val="24"/>
          <w:szCs w:val="24"/>
          <w:lang w:eastAsia="pt-BR"/>
        </w:rPr>
        <w:lastRenderedPageBreak/>
        <w:t xml:space="preserve">acordo com a secretaria de tesouro nacional do ministério da fazenda, o FPM é uma alíquota da arrecadação do </w:t>
      </w:r>
      <w:r w:rsidRPr="009079E1">
        <w:rPr>
          <w:rFonts w:ascii="Times New Roman" w:eastAsia="Times New Roman" w:hAnsi="Times New Roman" w:cs="Times New Roman"/>
          <w:color w:val="000000" w:themeColor="text1"/>
          <w:sz w:val="24"/>
          <w:szCs w:val="24"/>
          <w:lang w:eastAsia="pt-BR"/>
        </w:rPr>
        <w:t>Impos</w:t>
      </w:r>
      <w:r>
        <w:rPr>
          <w:rFonts w:ascii="Times New Roman" w:eastAsia="Times New Roman" w:hAnsi="Times New Roman" w:cs="Times New Roman"/>
          <w:color w:val="000000" w:themeColor="text1"/>
          <w:sz w:val="24"/>
          <w:szCs w:val="24"/>
          <w:lang w:eastAsia="pt-BR"/>
        </w:rPr>
        <w:t xml:space="preserve">to sobre a Renda e Proventos de </w:t>
      </w:r>
      <w:r w:rsidRPr="009079E1">
        <w:rPr>
          <w:rFonts w:ascii="Times New Roman" w:eastAsia="Times New Roman" w:hAnsi="Times New Roman" w:cs="Times New Roman"/>
          <w:color w:val="000000" w:themeColor="text1"/>
          <w:sz w:val="24"/>
          <w:szCs w:val="24"/>
          <w:lang w:eastAsia="pt-BR"/>
        </w:rPr>
        <w:t>Qualquer Natureza</w:t>
      </w:r>
      <w:r>
        <w:rPr>
          <w:rFonts w:ascii="Times New Roman" w:eastAsia="Times New Roman" w:hAnsi="Times New Roman" w:cs="Times New Roman"/>
          <w:color w:val="000000" w:themeColor="text1"/>
          <w:sz w:val="24"/>
          <w:szCs w:val="24"/>
          <w:lang w:eastAsia="pt-BR"/>
        </w:rPr>
        <w:t xml:space="preserve"> (IR) mais o Imposto sobre Produtos Industrializados (IPI), portanto a oscilação no valor transferido a cada período depende do desempenho da arrecadação líquida desses impostos no período anterior.</w:t>
      </w:r>
    </w:p>
    <w:p w:rsidR="001A277D" w:rsidRDefault="001A277D" w:rsidP="001A277D">
      <w:pPr>
        <w:pStyle w:val="PargrafodaLista"/>
        <w:spacing w:after="120" w:line="360" w:lineRule="auto"/>
        <w:ind w:left="0" w:firstLine="709"/>
        <w:jc w:val="both"/>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color w:val="000000" w:themeColor="text1"/>
          <w:sz w:val="24"/>
          <w:szCs w:val="24"/>
          <w:lang w:eastAsia="pt-BR"/>
        </w:rPr>
        <w:t xml:space="preserve">A Federação dos Municípios do Rio Grande do Norte – FEMURN, apresenta o coeficiente de cada município de acordo com o número de habitantes para repasse do FPM. O índice vai de 0,6, para municípios com até 10.000 habitantes até 4,0, que são municípios com população acima de </w:t>
      </w:r>
      <w:r w:rsidRPr="000A2679">
        <w:rPr>
          <w:rFonts w:ascii="Times New Roman" w:eastAsia="Times New Roman" w:hAnsi="Times New Roman" w:cs="Times New Roman"/>
          <w:color w:val="000000" w:themeColor="text1"/>
          <w:sz w:val="24"/>
          <w:szCs w:val="24"/>
          <w:lang w:eastAsia="pt-BR"/>
        </w:rPr>
        <w:t>156.216</w:t>
      </w:r>
      <w:r w:rsidR="00D74811">
        <w:rPr>
          <w:rFonts w:ascii="Times New Roman" w:eastAsia="Times New Roman" w:hAnsi="Times New Roman" w:cs="Times New Roman"/>
          <w:color w:val="000000" w:themeColor="text1"/>
          <w:sz w:val="24"/>
          <w:szCs w:val="24"/>
          <w:lang w:eastAsia="pt-BR"/>
        </w:rPr>
        <w:t xml:space="preserve"> habitantes. A Tabela 07</w:t>
      </w:r>
      <w:r>
        <w:rPr>
          <w:rFonts w:ascii="Times New Roman" w:eastAsia="Times New Roman" w:hAnsi="Times New Roman" w:cs="Times New Roman"/>
          <w:color w:val="000000" w:themeColor="text1"/>
          <w:sz w:val="24"/>
          <w:szCs w:val="24"/>
          <w:lang w:eastAsia="pt-BR"/>
        </w:rPr>
        <w:t xml:space="preserve"> apresenta os índices, o número de municípios em cada um e os valores repassados.</w:t>
      </w:r>
    </w:p>
    <w:p w:rsidR="001A277D" w:rsidRDefault="001A277D" w:rsidP="001A277D">
      <w:pPr>
        <w:pStyle w:val="PargrafodaLista"/>
        <w:spacing w:after="120" w:line="360" w:lineRule="auto"/>
        <w:ind w:left="0" w:firstLine="709"/>
        <w:jc w:val="both"/>
        <w:rPr>
          <w:rFonts w:ascii="Times New Roman" w:eastAsia="Times New Roman" w:hAnsi="Times New Roman" w:cs="Times New Roman"/>
          <w:color w:val="000000" w:themeColor="text1"/>
          <w:sz w:val="24"/>
          <w:szCs w:val="24"/>
          <w:lang w:eastAsia="pt-BR"/>
        </w:rPr>
      </w:pPr>
    </w:p>
    <w:p w:rsidR="001A277D" w:rsidRDefault="00D74811" w:rsidP="001A277D">
      <w:pPr>
        <w:pStyle w:val="PargrafodaLista"/>
        <w:spacing w:after="120" w:line="360" w:lineRule="auto"/>
        <w:ind w:left="0"/>
        <w:jc w:val="center"/>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b/>
          <w:bCs/>
          <w:color w:val="000000" w:themeColor="text1"/>
          <w:sz w:val="24"/>
          <w:szCs w:val="24"/>
          <w:lang w:eastAsia="pt-BR"/>
        </w:rPr>
        <w:t xml:space="preserve">Tabela 07: </w:t>
      </w:r>
      <w:r w:rsidR="001A277D">
        <w:rPr>
          <w:rFonts w:ascii="Times New Roman" w:eastAsia="Times New Roman" w:hAnsi="Times New Roman" w:cs="Times New Roman"/>
          <w:color w:val="000000" w:themeColor="text1"/>
          <w:sz w:val="24"/>
          <w:szCs w:val="24"/>
          <w:lang w:eastAsia="pt-BR"/>
        </w:rPr>
        <w:t>Distribuição do FPM para os municípios do Rio Grande do Norte</w:t>
      </w:r>
    </w:p>
    <w:tbl>
      <w:tblPr>
        <w:tblStyle w:val="TabeladeLista2"/>
        <w:tblW w:w="0" w:type="auto"/>
        <w:tblLook w:val="04A0" w:firstRow="1" w:lastRow="0" w:firstColumn="1" w:lastColumn="0" w:noHBand="0" w:noVBand="1"/>
      </w:tblPr>
      <w:tblGrid>
        <w:gridCol w:w="2405"/>
        <w:gridCol w:w="2126"/>
        <w:gridCol w:w="1985"/>
        <w:gridCol w:w="1978"/>
      </w:tblGrid>
      <w:tr w:rsidR="001A277D" w:rsidRPr="00F76BF6" w:rsidTr="008E3EA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5" w:type="dxa"/>
            <w:vAlign w:val="center"/>
          </w:tcPr>
          <w:p w:rsidR="001A277D" w:rsidRDefault="001A277D" w:rsidP="008E3EAE">
            <w:pPr>
              <w:pStyle w:val="PargrafodaLista"/>
              <w:spacing w:after="0" w:line="240" w:lineRule="auto"/>
              <w:ind w:left="0"/>
              <w:jc w:val="center"/>
              <w:rPr>
                <w:rFonts w:ascii="Times New Roman" w:hAnsi="Times New Roman" w:cs="Times New Roman"/>
                <w:b w:val="0"/>
                <w:bCs w:val="0"/>
                <w:color w:val="000000" w:themeColor="text1"/>
                <w:sz w:val="24"/>
                <w:szCs w:val="24"/>
              </w:rPr>
            </w:pPr>
          </w:p>
          <w:p w:rsidR="001A277D" w:rsidRPr="00F76BF6" w:rsidRDefault="001A277D" w:rsidP="008E3EAE">
            <w:pPr>
              <w:pStyle w:val="PargrafodaLista"/>
              <w:spacing w:after="0" w:line="240" w:lineRule="auto"/>
              <w:ind w:left="0"/>
              <w:jc w:val="center"/>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Faixas de habitantes</w:t>
            </w:r>
          </w:p>
        </w:tc>
        <w:tc>
          <w:tcPr>
            <w:tcW w:w="2126" w:type="dxa"/>
            <w:vAlign w:val="center"/>
          </w:tcPr>
          <w:p w:rsidR="001A277D" w:rsidRDefault="001A277D" w:rsidP="008E3EAE">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F76BF6">
              <w:rPr>
                <w:rFonts w:ascii="Times New Roman" w:hAnsi="Times New Roman" w:cs="Times New Roman"/>
                <w:color w:val="000000" w:themeColor="text1"/>
                <w:sz w:val="24"/>
                <w:szCs w:val="24"/>
              </w:rPr>
              <w:t>Coeficiente</w:t>
            </w:r>
          </w:p>
          <w:p w:rsidR="001A277D" w:rsidRPr="00F76BF6" w:rsidRDefault="001A277D" w:rsidP="008E3EAE">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do FPM</w:t>
            </w:r>
          </w:p>
        </w:tc>
        <w:tc>
          <w:tcPr>
            <w:tcW w:w="1985" w:type="dxa"/>
            <w:vAlign w:val="center"/>
          </w:tcPr>
          <w:p w:rsidR="001A277D" w:rsidRDefault="001A277D" w:rsidP="008E3EAE">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F76BF6">
              <w:rPr>
                <w:rFonts w:ascii="Times New Roman" w:hAnsi="Times New Roman" w:cs="Times New Roman"/>
                <w:color w:val="000000" w:themeColor="text1"/>
                <w:sz w:val="24"/>
                <w:szCs w:val="24"/>
              </w:rPr>
              <w:t>Municípios</w:t>
            </w:r>
          </w:p>
          <w:p w:rsidR="001A277D" w:rsidRPr="00F76BF6" w:rsidRDefault="001A277D" w:rsidP="008E3EAE">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do RN</w:t>
            </w:r>
          </w:p>
        </w:tc>
        <w:tc>
          <w:tcPr>
            <w:tcW w:w="1978" w:type="dxa"/>
            <w:vAlign w:val="center"/>
          </w:tcPr>
          <w:p w:rsidR="001A277D" w:rsidRPr="00F76BF6" w:rsidRDefault="001A277D" w:rsidP="008E3EAE">
            <w:pPr>
              <w:pStyle w:val="PargrafodaLista"/>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Repasse médio/mês</w:t>
            </w:r>
          </w:p>
        </w:tc>
      </w:tr>
      <w:tr w:rsidR="001A277D" w:rsidRPr="00F76BF6"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Até 10.188</w:t>
            </w:r>
          </w:p>
        </w:tc>
        <w:tc>
          <w:tcPr>
            <w:tcW w:w="2126"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0,6</w:t>
            </w:r>
          </w:p>
        </w:tc>
        <w:tc>
          <w:tcPr>
            <w:tcW w:w="1985"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102</w:t>
            </w:r>
          </w:p>
        </w:tc>
        <w:tc>
          <w:tcPr>
            <w:tcW w:w="1978"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R$ 256.745,00</w:t>
            </w:r>
          </w:p>
        </w:tc>
      </w:tr>
      <w:tr w:rsidR="001A277D" w:rsidRPr="00F76BF6" w:rsidTr="00786E77">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10.189 a 13.584</w:t>
            </w:r>
          </w:p>
        </w:tc>
        <w:tc>
          <w:tcPr>
            <w:tcW w:w="2126"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0,8</w:t>
            </w:r>
          </w:p>
        </w:tc>
        <w:tc>
          <w:tcPr>
            <w:tcW w:w="1985"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27</w:t>
            </w:r>
          </w:p>
        </w:tc>
        <w:tc>
          <w:tcPr>
            <w:tcW w:w="1978"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R$ 342.327,00</w:t>
            </w:r>
          </w:p>
        </w:tc>
      </w:tr>
      <w:tr w:rsidR="001A277D" w:rsidRPr="00F76BF6"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13.585 a 16.980</w:t>
            </w:r>
          </w:p>
        </w:tc>
        <w:tc>
          <w:tcPr>
            <w:tcW w:w="2126"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1,0</w:t>
            </w:r>
          </w:p>
        </w:tc>
        <w:tc>
          <w:tcPr>
            <w:tcW w:w="1985"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09</w:t>
            </w:r>
          </w:p>
        </w:tc>
        <w:tc>
          <w:tcPr>
            <w:tcW w:w="1978"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R$ 427,909,00</w:t>
            </w:r>
          </w:p>
        </w:tc>
      </w:tr>
      <w:tr w:rsidR="001A277D" w:rsidRPr="00F76BF6" w:rsidTr="00786E77">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16.981 a 23.772</w:t>
            </w:r>
          </w:p>
        </w:tc>
        <w:tc>
          <w:tcPr>
            <w:tcW w:w="2126"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1,2</w:t>
            </w:r>
          </w:p>
        </w:tc>
        <w:tc>
          <w:tcPr>
            <w:tcW w:w="1985"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07</w:t>
            </w:r>
          </w:p>
        </w:tc>
        <w:tc>
          <w:tcPr>
            <w:tcW w:w="1978"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R$ 513.490,00</w:t>
            </w:r>
          </w:p>
        </w:tc>
      </w:tr>
      <w:tr w:rsidR="001A277D" w:rsidRPr="00F76BF6"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23.773 a 30.564</w:t>
            </w:r>
          </w:p>
        </w:tc>
        <w:tc>
          <w:tcPr>
            <w:tcW w:w="2126"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1,4</w:t>
            </w:r>
          </w:p>
        </w:tc>
        <w:tc>
          <w:tcPr>
            <w:tcW w:w="1985"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06</w:t>
            </w:r>
          </w:p>
        </w:tc>
        <w:tc>
          <w:tcPr>
            <w:tcW w:w="1978"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R$ 599.072,00</w:t>
            </w:r>
          </w:p>
        </w:tc>
      </w:tr>
      <w:tr w:rsidR="001A277D" w:rsidRPr="00F76BF6" w:rsidTr="00786E77">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30.565 a 37.356</w:t>
            </w:r>
          </w:p>
        </w:tc>
        <w:tc>
          <w:tcPr>
            <w:tcW w:w="2126"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1,6</w:t>
            </w:r>
          </w:p>
        </w:tc>
        <w:tc>
          <w:tcPr>
            <w:tcW w:w="1985"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06</w:t>
            </w:r>
          </w:p>
        </w:tc>
        <w:tc>
          <w:tcPr>
            <w:tcW w:w="1978"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R$ 684.654,00</w:t>
            </w:r>
          </w:p>
        </w:tc>
      </w:tr>
      <w:tr w:rsidR="001A277D" w:rsidRPr="00F76BF6"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37.357 a 44.148</w:t>
            </w:r>
          </w:p>
        </w:tc>
        <w:tc>
          <w:tcPr>
            <w:tcW w:w="2126"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1,8</w:t>
            </w:r>
          </w:p>
        </w:tc>
        <w:tc>
          <w:tcPr>
            <w:tcW w:w="1985"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02</w:t>
            </w:r>
          </w:p>
        </w:tc>
        <w:tc>
          <w:tcPr>
            <w:tcW w:w="1978"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R$ 737.825,00</w:t>
            </w:r>
          </w:p>
        </w:tc>
      </w:tr>
      <w:tr w:rsidR="001A277D" w:rsidRPr="00F76BF6" w:rsidTr="00786E77">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44.149 a 50.940</w:t>
            </w:r>
          </w:p>
        </w:tc>
        <w:tc>
          <w:tcPr>
            <w:tcW w:w="2126"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2,0</w:t>
            </w:r>
          </w:p>
        </w:tc>
        <w:tc>
          <w:tcPr>
            <w:tcW w:w="1985"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c>
          <w:tcPr>
            <w:tcW w:w="1978"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r>
      <w:tr w:rsidR="001A277D" w:rsidRPr="00F76BF6"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50.941 a 61.128</w:t>
            </w:r>
          </w:p>
        </w:tc>
        <w:tc>
          <w:tcPr>
            <w:tcW w:w="2126"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2,2</w:t>
            </w:r>
          </w:p>
        </w:tc>
        <w:tc>
          <w:tcPr>
            <w:tcW w:w="1985"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01</w:t>
            </w:r>
          </w:p>
        </w:tc>
        <w:tc>
          <w:tcPr>
            <w:tcW w:w="1978"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R$ 1.026.952,00</w:t>
            </w:r>
          </w:p>
        </w:tc>
      </w:tr>
      <w:tr w:rsidR="001A277D" w:rsidRPr="00F76BF6" w:rsidTr="00786E77">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61.129 a 71.316</w:t>
            </w:r>
          </w:p>
        </w:tc>
        <w:tc>
          <w:tcPr>
            <w:tcW w:w="2126"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2,4</w:t>
            </w:r>
          </w:p>
        </w:tc>
        <w:tc>
          <w:tcPr>
            <w:tcW w:w="1985"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03</w:t>
            </w:r>
          </w:p>
        </w:tc>
        <w:tc>
          <w:tcPr>
            <w:tcW w:w="1978"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R$ 1.026.981,00</w:t>
            </w:r>
          </w:p>
        </w:tc>
      </w:tr>
      <w:tr w:rsidR="001A277D" w:rsidRPr="00F76BF6"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71.317 a 81.504</w:t>
            </w:r>
          </w:p>
        </w:tc>
        <w:tc>
          <w:tcPr>
            <w:tcW w:w="2126"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2,6</w:t>
            </w:r>
          </w:p>
        </w:tc>
        <w:tc>
          <w:tcPr>
            <w:tcW w:w="1985"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c>
          <w:tcPr>
            <w:tcW w:w="1978"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r>
      <w:tr w:rsidR="001A277D" w:rsidRPr="00F76BF6" w:rsidTr="00786E77">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81.504 a 91.692</w:t>
            </w:r>
          </w:p>
        </w:tc>
        <w:tc>
          <w:tcPr>
            <w:tcW w:w="2126"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2,8</w:t>
            </w:r>
          </w:p>
        </w:tc>
        <w:tc>
          <w:tcPr>
            <w:tcW w:w="1985"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01</w:t>
            </w:r>
          </w:p>
        </w:tc>
        <w:tc>
          <w:tcPr>
            <w:tcW w:w="1978"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R$ 1.234.618,00</w:t>
            </w:r>
          </w:p>
        </w:tc>
      </w:tr>
      <w:tr w:rsidR="001A277D" w:rsidRPr="00F76BF6"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91.693 a 101.880</w:t>
            </w:r>
          </w:p>
        </w:tc>
        <w:tc>
          <w:tcPr>
            <w:tcW w:w="2126"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3,0</w:t>
            </w:r>
          </w:p>
        </w:tc>
        <w:tc>
          <w:tcPr>
            <w:tcW w:w="1985"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c>
          <w:tcPr>
            <w:tcW w:w="1978"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r>
      <w:tr w:rsidR="001A277D" w:rsidRPr="00F76BF6" w:rsidTr="00786E77">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101.881 a 115.464</w:t>
            </w:r>
          </w:p>
        </w:tc>
        <w:tc>
          <w:tcPr>
            <w:tcW w:w="2126"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3,2</w:t>
            </w:r>
          </w:p>
        </w:tc>
        <w:tc>
          <w:tcPr>
            <w:tcW w:w="1985"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c>
          <w:tcPr>
            <w:tcW w:w="1978"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r>
      <w:tr w:rsidR="001A277D" w:rsidRPr="00F76BF6"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115.465 a 129.048</w:t>
            </w:r>
          </w:p>
        </w:tc>
        <w:tc>
          <w:tcPr>
            <w:tcW w:w="2126"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3,4</w:t>
            </w:r>
          </w:p>
        </w:tc>
        <w:tc>
          <w:tcPr>
            <w:tcW w:w="1985"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c>
          <w:tcPr>
            <w:tcW w:w="1978"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r>
      <w:tr w:rsidR="001A277D" w:rsidRPr="00F76BF6" w:rsidTr="00786E77">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129.049 a 142.632</w:t>
            </w:r>
          </w:p>
        </w:tc>
        <w:tc>
          <w:tcPr>
            <w:tcW w:w="2126"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3,6</w:t>
            </w:r>
          </w:p>
        </w:tc>
        <w:tc>
          <w:tcPr>
            <w:tcW w:w="1985"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c>
          <w:tcPr>
            <w:tcW w:w="1978"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r>
      <w:tr w:rsidR="001A277D" w:rsidRPr="00F76BF6" w:rsidTr="00786E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De 142.633 a 156.216</w:t>
            </w:r>
          </w:p>
        </w:tc>
        <w:tc>
          <w:tcPr>
            <w:tcW w:w="2126"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3,8</w:t>
            </w:r>
          </w:p>
        </w:tc>
        <w:tc>
          <w:tcPr>
            <w:tcW w:w="1985"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c>
          <w:tcPr>
            <w:tcW w:w="1978" w:type="dxa"/>
          </w:tcPr>
          <w:p w:rsidR="001A277D" w:rsidRPr="00F76BF6" w:rsidRDefault="001A277D" w:rsidP="00211CEF">
            <w:pPr>
              <w:pStyle w:val="PargrafodaLista"/>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w:t>
            </w:r>
          </w:p>
        </w:tc>
      </w:tr>
      <w:tr w:rsidR="001A277D" w:rsidRPr="00F76BF6" w:rsidTr="00786E77">
        <w:tc>
          <w:tcPr>
            <w:cnfStyle w:val="001000000000" w:firstRow="0" w:lastRow="0" w:firstColumn="1" w:lastColumn="0" w:oddVBand="0" w:evenVBand="0" w:oddHBand="0" w:evenHBand="0" w:firstRowFirstColumn="0" w:firstRowLastColumn="0" w:lastRowFirstColumn="0" w:lastRowLastColumn="0"/>
            <w:tcW w:w="2405" w:type="dxa"/>
          </w:tcPr>
          <w:p w:rsidR="001A277D" w:rsidRPr="00F76BF6" w:rsidRDefault="001A277D" w:rsidP="00211CEF">
            <w:pPr>
              <w:pStyle w:val="PargrafodaLista"/>
              <w:spacing w:after="0" w:line="240" w:lineRule="auto"/>
              <w:ind w:left="0"/>
              <w:jc w:val="center"/>
              <w:rPr>
                <w:rFonts w:ascii="Times New Roman" w:hAnsi="Times New Roman" w:cs="Times New Roman"/>
                <w:b w:val="0"/>
                <w:bCs w:val="0"/>
                <w:color w:val="000000" w:themeColor="text1"/>
                <w:sz w:val="24"/>
                <w:szCs w:val="24"/>
              </w:rPr>
            </w:pPr>
            <w:r w:rsidRPr="00F76BF6">
              <w:rPr>
                <w:rFonts w:ascii="Times New Roman" w:hAnsi="Times New Roman" w:cs="Times New Roman"/>
                <w:b w:val="0"/>
                <w:bCs w:val="0"/>
                <w:color w:val="000000" w:themeColor="text1"/>
                <w:sz w:val="24"/>
                <w:szCs w:val="24"/>
              </w:rPr>
              <w:t>Acima de 156.216</w:t>
            </w:r>
          </w:p>
        </w:tc>
        <w:tc>
          <w:tcPr>
            <w:tcW w:w="2126"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4,0</w:t>
            </w:r>
          </w:p>
        </w:tc>
        <w:tc>
          <w:tcPr>
            <w:tcW w:w="1985"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02</w:t>
            </w:r>
          </w:p>
        </w:tc>
        <w:tc>
          <w:tcPr>
            <w:tcW w:w="1978" w:type="dxa"/>
          </w:tcPr>
          <w:p w:rsidR="001A277D" w:rsidRPr="00F76BF6" w:rsidRDefault="001A277D" w:rsidP="00211CEF">
            <w:pPr>
              <w:pStyle w:val="PargrafodaLista"/>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BF6">
              <w:rPr>
                <w:rFonts w:ascii="Times New Roman" w:hAnsi="Times New Roman" w:cs="Times New Roman"/>
                <w:color w:val="000000" w:themeColor="text1"/>
                <w:sz w:val="24"/>
                <w:szCs w:val="24"/>
              </w:rPr>
              <w:t>R$ 1.783.182,00</w:t>
            </w:r>
          </w:p>
        </w:tc>
      </w:tr>
    </w:tbl>
    <w:p w:rsidR="001A277D" w:rsidRDefault="001A277D" w:rsidP="001A277D">
      <w:pPr>
        <w:pStyle w:val="PargrafodaLista"/>
        <w:spacing w:after="120" w:line="360" w:lineRule="auto"/>
        <w:ind w:left="0"/>
        <w:jc w:val="center"/>
        <w:rPr>
          <w:rFonts w:ascii="Times New Roman" w:hAnsi="Times New Roman" w:cs="Times New Roman"/>
          <w:sz w:val="20"/>
          <w:szCs w:val="20"/>
        </w:rPr>
      </w:pPr>
      <w:r w:rsidRPr="00F76BF6">
        <w:rPr>
          <w:rFonts w:ascii="Times New Roman" w:hAnsi="Times New Roman" w:cs="Times New Roman"/>
          <w:b/>
          <w:bCs/>
          <w:sz w:val="20"/>
          <w:szCs w:val="20"/>
        </w:rPr>
        <w:t>Fonte:</w:t>
      </w:r>
      <w:r w:rsidRPr="00F76BF6">
        <w:rPr>
          <w:rFonts w:ascii="Times New Roman" w:hAnsi="Times New Roman" w:cs="Times New Roman"/>
          <w:sz w:val="20"/>
          <w:szCs w:val="20"/>
        </w:rPr>
        <w:t xml:space="preserve"> Federação dos Municípios do Rio Grande do Norte </w:t>
      </w:r>
      <w:r>
        <w:rPr>
          <w:rFonts w:ascii="Times New Roman" w:hAnsi="Times New Roman" w:cs="Times New Roman"/>
          <w:sz w:val="20"/>
          <w:szCs w:val="20"/>
        </w:rPr>
        <w:t>(</w:t>
      </w:r>
      <w:r w:rsidRPr="00F76BF6">
        <w:rPr>
          <w:rFonts w:ascii="Times New Roman" w:hAnsi="Times New Roman" w:cs="Times New Roman"/>
          <w:sz w:val="20"/>
          <w:szCs w:val="20"/>
        </w:rPr>
        <w:t>2021</w:t>
      </w:r>
      <w:r>
        <w:rPr>
          <w:rFonts w:ascii="Times New Roman" w:hAnsi="Times New Roman" w:cs="Times New Roman"/>
          <w:sz w:val="20"/>
          <w:szCs w:val="20"/>
        </w:rPr>
        <w:t>)</w:t>
      </w:r>
    </w:p>
    <w:p w:rsidR="001A277D" w:rsidRDefault="001A277D" w:rsidP="001A277D">
      <w:pPr>
        <w:pStyle w:val="PargrafodaLista"/>
        <w:spacing w:after="120" w:line="360" w:lineRule="auto"/>
        <w:ind w:left="0" w:firstLine="709"/>
        <w:jc w:val="both"/>
        <w:rPr>
          <w:rFonts w:ascii="Times New Roman" w:hAnsi="Times New Roman" w:cs="Times New Roman"/>
          <w:sz w:val="20"/>
          <w:szCs w:val="20"/>
        </w:rPr>
      </w:pPr>
    </w:p>
    <w:p w:rsidR="001A277D" w:rsidRDefault="001A277D" w:rsidP="001A277D">
      <w:pPr>
        <w:pStyle w:val="PargrafodaLista"/>
        <w:spacing w:after="120" w:line="360" w:lineRule="auto"/>
        <w:ind w:left="0" w:firstLine="709"/>
        <w:jc w:val="both"/>
        <w:rPr>
          <w:rFonts w:ascii="Times New Roman" w:hAnsi="Times New Roman" w:cs="Times New Roman"/>
          <w:sz w:val="24"/>
          <w:szCs w:val="24"/>
        </w:rPr>
      </w:pPr>
      <w:r w:rsidRPr="00556516">
        <w:rPr>
          <w:rFonts w:ascii="Times New Roman" w:hAnsi="Times New Roman" w:cs="Times New Roman"/>
          <w:sz w:val="24"/>
          <w:szCs w:val="24"/>
        </w:rPr>
        <w:t>De acordo com classificação do Estatuto das Cidades</w:t>
      </w:r>
      <w:r>
        <w:rPr>
          <w:rFonts w:ascii="Times New Roman" w:hAnsi="Times New Roman" w:cs="Times New Roman"/>
          <w:sz w:val="24"/>
          <w:szCs w:val="24"/>
        </w:rPr>
        <w:t xml:space="preserve"> (BRASIL, 2001)</w:t>
      </w:r>
      <w:r w:rsidRPr="00556516">
        <w:rPr>
          <w:rFonts w:ascii="Times New Roman" w:hAnsi="Times New Roman" w:cs="Times New Roman"/>
          <w:sz w:val="24"/>
          <w:szCs w:val="24"/>
        </w:rPr>
        <w:t>, dos 167 municípios que compõem o Estado do Rio Grande do Norte, 160 são considerados municípios de pequeno porte, o que corresponde a 95,81% dos municípios potiguares. Destes, 102 t</w:t>
      </w:r>
      <w:r>
        <w:rPr>
          <w:rFonts w:ascii="Times New Roman" w:hAnsi="Times New Roman" w:cs="Times New Roman"/>
          <w:sz w:val="24"/>
          <w:szCs w:val="24"/>
        </w:rPr>
        <w:t>ê</w:t>
      </w:r>
      <w:r w:rsidRPr="00556516">
        <w:rPr>
          <w:rFonts w:ascii="Times New Roman" w:hAnsi="Times New Roman" w:cs="Times New Roman"/>
          <w:sz w:val="24"/>
          <w:szCs w:val="24"/>
        </w:rPr>
        <w:t xml:space="preserve">m </w:t>
      </w:r>
      <w:r w:rsidRPr="00556516">
        <w:rPr>
          <w:rFonts w:ascii="Times New Roman" w:hAnsi="Times New Roman" w:cs="Times New Roman"/>
          <w:sz w:val="24"/>
          <w:szCs w:val="24"/>
        </w:rPr>
        <w:lastRenderedPageBreak/>
        <w:t xml:space="preserve">população inferior a dez mil habitantes e por isso tem coeficiente igual a 0,6. </w:t>
      </w:r>
      <w:r>
        <w:rPr>
          <w:rFonts w:ascii="Times New Roman" w:hAnsi="Times New Roman" w:cs="Times New Roman"/>
          <w:sz w:val="24"/>
          <w:szCs w:val="24"/>
        </w:rPr>
        <w:t xml:space="preserve">Assim sendo, todos os componentes da área de estudo, as dez cidades citadas têm índice igual a 0,6, por possuírem população inferior a dez mil habitantes. </w:t>
      </w:r>
    </w:p>
    <w:p w:rsidR="001A277D" w:rsidRPr="006F4662" w:rsidRDefault="001A277D" w:rsidP="001A277D">
      <w:pPr>
        <w:spacing w:after="0" w:line="360" w:lineRule="auto"/>
        <w:ind w:firstLine="709"/>
        <w:jc w:val="both"/>
        <w:rPr>
          <w:rFonts w:ascii="Times New Roman" w:eastAsia="Times New Roman" w:hAnsi="Times New Roman" w:cs="Times New Roman"/>
          <w:color w:val="000000" w:themeColor="text1"/>
          <w:sz w:val="24"/>
          <w:szCs w:val="24"/>
          <w:lang w:eastAsia="pt-BR"/>
        </w:rPr>
      </w:pPr>
      <w:r w:rsidRPr="006F4662">
        <w:rPr>
          <w:rFonts w:ascii="Times New Roman" w:eastAsia="Times New Roman" w:hAnsi="Times New Roman" w:cs="Times New Roman"/>
          <w:color w:val="000000" w:themeColor="text1"/>
          <w:sz w:val="24"/>
          <w:szCs w:val="24"/>
          <w:lang w:eastAsia="pt-BR"/>
        </w:rPr>
        <w:t xml:space="preserve">Com a crise econômica que se instalou no país nos últimos seis anos e que só cresce, a tendência é que os repasses feitos sofram queda considerável, afetando de forma direta os municípios de pequeno porte, que são totalmente dependentes desses recursos. Isso compromete o desenvolvimento e a expansão desses municípios que já acontece de forma lenta. </w:t>
      </w:r>
    </w:p>
    <w:p w:rsidR="001A277D" w:rsidRPr="00F35144" w:rsidRDefault="001A277D" w:rsidP="001A277D">
      <w:pPr>
        <w:pStyle w:val="PargrafodaLista"/>
        <w:spacing w:after="0" w:line="360" w:lineRule="auto"/>
        <w:ind w:left="0" w:firstLine="709"/>
        <w:jc w:val="both"/>
      </w:pPr>
      <w:r w:rsidRPr="006F4662">
        <w:rPr>
          <w:rFonts w:ascii="Times New Roman" w:hAnsi="Times New Roman" w:cs="Times New Roman"/>
          <w:color w:val="000000" w:themeColor="text1"/>
          <w:sz w:val="24"/>
          <w:szCs w:val="24"/>
        </w:rPr>
        <w:t xml:space="preserve">O município de Água Nova/RN, integrado ao consórcio, apresentou queda nos repasses entre os anos de 2019 e 2020, segundo dados da Confederação Nacional dos Municípios – CNM. As informações estão dispostas no gráfico 01: </w:t>
      </w:r>
    </w:p>
    <w:p w:rsidR="001A277D" w:rsidRPr="006F4662" w:rsidRDefault="001A277D" w:rsidP="001A277D">
      <w:pPr>
        <w:pStyle w:val="PargrafodaLista"/>
        <w:spacing w:after="0" w:line="360" w:lineRule="auto"/>
        <w:ind w:left="0" w:firstLine="709"/>
        <w:jc w:val="both"/>
        <w:rPr>
          <w:rFonts w:ascii="Times New Roman" w:hAnsi="Times New Roman" w:cs="Times New Roman"/>
          <w:b/>
          <w:bCs/>
          <w:color w:val="000000" w:themeColor="text1"/>
          <w:sz w:val="24"/>
          <w:szCs w:val="24"/>
        </w:rPr>
      </w:pP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b/>
          <w:bCs/>
          <w:color w:val="000000" w:themeColor="text1"/>
          <w:sz w:val="24"/>
          <w:szCs w:val="24"/>
        </w:rPr>
        <w:t>Gráfico 01:</w:t>
      </w:r>
      <w:r w:rsidRPr="006F4662">
        <w:rPr>
          <w:rFonts w:ascii="Times New Roman" w:hAnsi="Times New Roman" w:cs="Times New Roman"/>
          <w:color w:val="000000" w:themeColor="text1"/>
          <w:sz w:val="24"/>
          <w:szCs w:val="24"/>
        </w:rPr>
        <w:t xml:space="preserve"> Repasses do FPM para o município de Água Nova/RN (2019-2020)</w:t>
      </w: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noProof/>
          <w:color w:val="000000" w:themeColor="text1"/>
          <w:sz w:val="24"/>
          <w:szCs w:val="24"/>
          <w:lang w:eastAsia="pt-BR"/>
        </w:rPr>
        <w:drawing>
          <wp:inline distT="0" distB="0" distL="0" distR="0" wp14:anchorId="2B4CF2C7" wp14:editId="420A9130">
            <wp:extent cx="5709021" cy="1987062"/>
            <wp:effectExtent l="0" t="0" r="635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727" cy="1992528"/>
                    </a:xfrm>
                    <a:prstGeom prst="rect">
                      <a:avLst/>
                    </a:prstGeom>
                    <a:noFill/>
                    <a:ln>
                      <a:noFill/>
                    </a:ln>
                  </pic:spPr>
                </pic:pic>
              </a:graphicData>
            </a:graphic>
          </wp:inline>
        </w:drawing>
      </w:r>
    </w:p>
    <w:p w:rsidR="001A277D" w:rsidRPr="00F35144" w:rsidRDefault="001A277D" w:rsidP="001A277D">
      <w:pPr>
        <w:pStyle w:val="PargrafodaLista"/>
        <w:spacing w:after="0" w:line="240" w:lineRule="auto"/>
        <w:ind w:left="0"/>
        <w:jc w:val="center"/>
        <w:rPr>
          <w:rFonts w:ascii="Times New Roman" w:hAnsi="Times New Roman" w:cs="Times New Roman"/>
          <w:color w:val="000000" w:themeColor="text1"/>
          <w:sz w:val="20"/>
          <w:szCs w:val="24"/>
        </w:rPr>
      </w:pPr>
      <w:r w:rsidRPr="00F35144">
        <w:rPr>
          <w:rFonts w:ascii="Times New Roman" w:hAnsi="Times New Roman" w:cs="Times New Roman"/>
          <w:b/>
          <w:bCs/>
          <w:color w:val="000000" w:themeColor="text1"/>
          <w:sz w:val="20"/>
          <w:szCs w:val="24"/>
        </w:rPr>
        <w:t>Fonte:</w:t>
      </w:r>
      <w:r w:rsidRPr="00F35144">
        <w:rPr>
          <w:rFonts w:ascii="Times New Roman" w:hAnsi="Times New Roman" w:cs="Times New Roman"/>
          <w:color w:val="000000" w:themeColor="text1"/>
          <w:sz w:val="20"/>
          <w:szCs w:val="24"/>
        </w:rPr>
        <w:t xml:space="preserve"> Confederação Nacional dos Municípios – CNM, 2021</w:t>
      </w: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t xml:space="preserve">Como consta, os valores repassados pela união ao município de Água Nova foram superiores a nove milhões anuais nos dois anos apresentados, em se tratando do FPM, que é o maior repasse feito ao município. É possível notar que entre 2019 e 2020 houve uma redução de pelo menos meio milhão de reais na principal fonte de recursos do município. Em seguida os valores do Fundo de Desenvolvimento da Educação Básica – FUNDEB, são apresentados como segundo maior valor no ano de 2019, seguido de outros recursos, oriundos do fundo de saúde, dentre outros, que no ano de 2020 representaram o segundo maior repasse. O município </w:t>
      </w:r>
      <w:r w:rsidRPr="006F4662">
        <w:rPr>
          <w:rFonts w:ascii="Times New Roman" w:hAnsi="Times New Roman" w:cs="Times New Roman"/>
          <w:color w:val="000000" w:themeColor="text1"/>
          <w:sz w:val="24"/>
          <w:szCs w:val="24"/>
        </w:rPr>
        <w:lastRenderedPageBreak/>
        <w:t>de Antônio Martins, também possui coeficiente 0,6 e recebe praticamente os mesmos repasses que o município de Água Nova, conforme gráfico 02:</w:t>
      </w:r>
    </w:p>
    <w:p w:rsidR="001A277D" w:rsidRPr="00F35144" w:rsidRDefault="001A277D" w:rsidP="001A277D">
      <w:pPr>
        <w:spacing w:after="0" w:line="360" w:lineRule="auto"/>
        <w:jc w:val="both"/>
        <w:rPr>
          <w:rFonts w:ascii="Times New Roman" w:hAnsi="Times New Roman" w:cs="Times New Roman"/>
          <w:b/>
          <w:bCs/>
          <w:color w:val="000000" w:themeColor="text1"/>
          <w:sz w:val="24"/>
          <w:szCs w:val="24"/>
        </w:rPr>
      </w:pP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b/>
          <w:bCs/>
          <w:color w:val="000000" w:themeColor="text1"/>
          <w:sz w:val="24"/>
          <w:szCs w:val="24"/>
        </w:rPr>
        <w:t>Gráfico 02:</w:t>
      </w:r>
      <w:r w:rsidRPr="006F4662">
        <w:rPr>
          <w:rFonts w:ascii="Times New Roman" w:hAnsi="Times New Roman" w:cs="Times New Roman"/>
          <w:color w:val="000000" w:themeColor="text1"/>
          <w:sz w:val="24"/>
          <w:szCs w:val="24"/>
        </w:rPr>
        <w:t xml:space="preserve"> Repasses do FPM para o município de Antônio Martins/RN (2019-2020)</w:t>
      </w: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noProof/>
          <w:color w:val="000000" w:themeColor="text1"/>
          <w:sz w:val="24"/>
          <w:szCs w:val="24"/>
          <w:lang w:eastAsia="pt-BR"/>
        </w:rPr>
        <w:drawing>
          <wp:inline distT="0" distB="0" distL="0" distR="0" wp14:anchorId="2A70B090" wp14:editId="40323AC9">
            <wp:extent cx="5753100" cy="1657350"/>
            <wp:effectExtent l="0" t="0" r="0" b="0"/>
            <wp:docPr id="19" name="Imagem 19" descr="Antônio Mart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ntônio Marti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1657350"/>
                    </a:xfrm>
                    <a:prstGeom prst="rect">
                      <a:avLst/>
                    </a:prstGeom>
                    <a:noFill/>
                    <a:ln>
                      <a:noFill/>
                    </a:ln>
                  </pic:spPr>
                </pic:pic>
              </a:graphicData>
            </a:graphic>
          </wp:inline>
        </w:drawing>
      </w: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F35144">
        <w:rPr>
          <w:rFonts w:ascii="Times New Roman" w:hAnsi="Times New Roman" w:cs="Times New Roman"/>
          <w:b/>
          <w:bCs/>
          <w:color w:val="000000" w:themeColor="text1"/>
          <w:sz w:val="20"/>
          <w:szCs w:val="24"/>
        </w:rPr>
        <w:t>Fonte:</w:t>
      </w:r>
      <w:r w:rsidRPr="00F35144">
        <w:rPr>
          <w:rFonts w:ascii="Times New Roman" w:hAnsi="Times New Roman" w:cs="Times New Roman"/>
          <w:color w:val="000000" w:themeColor="text1"/>
          <w:sz w:val="20"/>
          <w:szCs w:val="24"/>
        </w:rPr>
        <w:t xml:space="preserve"> Confederação Nacional dos Municípios – CNM, 2021</w:t>
      </w:r>
    </w:p>
    <w:p w:rsidR="001A277D" w:rsidRPr="00F35144" w:rsidRDefault="001A277D" w:rsidP="001A277D">
      <w:pPr>
        <w:spacing w:after="0" w:line="360" w:lineRule="auto"/>
        <w:jc w:val="both"/>
      </w:pP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t>De acordo com o gráfico da CNM é possível identificar a queda no FPM do ano de 2019 para o ano de 2020, sendo este o maior repasse recebido pelo município. No ano de 2019 o FUNDEB foi o segundo maior repasse feito a administração municipal, já em 2020outros recursos, como o fundo de saúde por exemplo, representou a segunda maior fonte de arrecadação. Vale destacar, como mencionado anteriormente, que o FPM representa para os municípios o orçamento para todas as despesas, como folha de pagamento de pessoal, transportes, educação, saúde, inclusive a gestão de resíduos sólidos. O município de João Dias também possui coeficiente 0,6, e as transferências da união tem os mesmos valores apresentados para os municípios de Água Nova e Antônio Martins, conforme gráfico 03:</w:t>
      </w: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b/>
          <w:bCs/>
          <w:color w:val="000000" w:themeColor="text1"/>
          <w:sz w:val="24"/>
          <w:szCs w:val="24"/>
        </w:rPr>
        <w:t>Gráfico 03:</w:t>
      </w:r>
      <w:r w:rsidRPr="006F4662">
        <w:rPr>
          <w:rFonts w:ascii="Times New Roman" w:hAnsi="Times New Roman" w:cs="Times New Roman"/>
          <w:color w:val="000000" w:themeColor="text1"/>
          <w:sz w:val="24"/>
          <w:szCs w:val="24"/>
        </w:rPr>
        <w:t xml:space="preserve"> Repasses do FPM para o município de João Dias/RN (2019-2020)</w:t>
      </w: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noProof/>
          <w:color w:val="000000" w:themeColor="text1"/>
          <w:sz w:val="24"/>
          <w:szCs w:val="24"/>
          <w:lang w:eastAsia="pt-BR"/>
        </w:rPr>
        <w:drawing>
          <wp:inline distT="0" distB="0" distL="0" distR="0" wp14:anchorId="62060CE1" wp14:editId="1D29081B">
            <wp:extent cx="5753100" cy="1704975"/>
            <wp:effectExtent l="0" t="0" r="0" b="9525"/>
            <wp:docPr id="18" name="Imagem 18" descr="João D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João Di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1704975"/>
                    </a:xfrm>
                    <a:prstGeom prst="rect">
                      <a:avLst/>
                    </a:prstGeom>
                    <a:noFill/>
                    <a:ln>
                      <a:noFill/>
                    </a:ln>
                  </pic:spPr>
                </pic:pic>
              </a:graphicData>
            </a:graphic>
          </wp:inline>
        </w:drawing>
      </w:r>
    </w:p>
    <w:p w:rsidR="001A277D" w:rsidRPr="00F35144" w:rsidRDefault="001A277D" w:rsidP="001A277D">
      <w:pPr>
        <w:spacing w:after="0" w:line="360" w:lineRule="auto"/>
        <w:jc w:val="center"/>
        <w:rPr>
          <w:rFonts w:ascii="Times New Roman" w:hAnsi="Times New Roman" w:cs="Times New Roman"/>
          <w:color w:val="000000" w:themeColor="text1"/>
          <w:sz w:val="24"/>
          <w:szCs w:val="24"/>
        </w:rPr>
      </w:pPr>
      <w:r w:rsidRPr="00F35144">
        <w:rPr>
          <w:rFonts w:ascii="Times New Roman" w:hAnsi="Times New Roman" w:cs="Times New Roman"/>
          <w:b/>
          <w:bCs/>
          <w:color w:val="000000" w:themeColor="text1"/>
          <w:sz w:val="20"/>
          <w:szCs w:val="24"/>
        </w:rPr>
        <w:t>Fonte:</w:t>
      </w:r>
      <w:r w:rsidRPr="00F35144">
        <w:rPr>
          <w:rFonts w:ascii="Times New Roman" w:hAnsi="Times New Roman" w:cs="Times New Roman"/>
          <w:color w:val="000000" w:themeColor="text1"/>
          <w:sz w:val="20"/>
          <w:szCs w:val="24"/>
        </w:rPr>
        <w:t xml:space="preserve"> Confederação Nacional dos Municípios – CNM, 202</w:t>
      </w:r>
      <w:r>
        <w:t>0</w:t>
      </w: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lastRenderedPageBreak/>
        <w:t>O FPM representou os maiores repasses tanto para o ano de 2019 como para o ano de 2020, embora também tenha apresentado queda de um ano para o outro. O FUNDEB e outros repasses tiveram praticamente o mesmo montante de arrecadação, diferente do ano de 2020, onde os outros repasses foram a segunda maior fonte de renda para o município de 2.653 habitantes, essa redução no valor dos repasses tem efeitos negativos para o município, assim como para os demais, que tem sua economia baseada em tais fontes.</w:t>
      </w: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t xml:space="preserve">O município de Martins também possui coeficiente 0,6, o que o deixa equiparado aos demais municípios já mencionados. Como mostra o gráfico 04, o FPM é a maior fonte de arrecadação do município, mesmo apresentando queda nos anos em que se apresenta, 2019 e 2020. O FUNDEB representou, nos dois anos, a segunda maior fonte de arrecadação para o município serrano. </w:t>
      </w:r>
    </w:p>
    <w:p w:rsidR="001A277D" w:rsidRPr="006F4662" w:rsidRDefault="001A277D" w:rsidP="001A277D">
      <w:pPr>
        <w:pStyle w:val="PargrafodaLista"/>
        <w:spacing w:after="0" w:line="360" w:lineRule="auto"/>
        <w:ind w:left="0" w:firstLine="709"/>
        <w:jc w:val="both"/>
        <w:rPr>
          <w:rFonts w:ascii="Times New Roman" w:hAnsi="Times New Roman" w:cs="Times New Roman"/>
          <w:b/>
          <w:bCs/>
          <w:color w:val="000000" w:themeColor="text1"/>
          <w:sz w:val="24"/>
          <w:szCs w:val="24"/>
        </w:rPr>
      </w:pP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b/>
          <w:bCs/>
          <w:color w:val="000000" w:themeColor="text1"/>
          <w:sz w:val="24"/>
          <w:szCs w:val="24"/>
        </w:rPr>
        <w:t>Gráfico 04:</w:t>
      </w:r>
      <w:r w:rsidRPr="006F4662">
        <w:rPr>
          <w:rFonts w:ascii="Times New Roman" w:hAnsi="Times New Roman" w:cs="Times New Roman"/>
          <w:color w:val="000000" w:themeColor="text1"/>
          <w:sz w:val="24"/>
          <w:szCs w:val="24"/>
        </w:rPr>
        <w:t xml:space="preserve"> Repasses do FPM para o município de Martins/RN (2019-2020)</w:t>
      </w: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noProof/>
          <w:color w:val="000000" w:themeColor="text1"/>
          <w:sz w:val="24"/>
          <w:szCs w:val="24"/>
          <w:lang w:eastAsia="pt-BR"/>
        </w:rPr>
        <w:drawing>
          <wp:inline distT="0" distB="0" distL="0" distR="0" wp14:anchorId="4A28AAA8" wp14:editId="1527C760">
            <wp:extent cx="5718175" cy="1986915"/>
            <wp:effectExtent l="0" t="0" r="0" b="0"/>
            <wp:docPr id="35" name="Imagem 3" descr="Sem tít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 títul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8996" cy="1987200"/>
                    </a:xfrm>
                    <a:prstGeom prst="rect">
                      <a:avLst/>
                    </a:prstGeom>
                    <a:noFill/>
                    <a:ln>
                      <a:noFill/>
                    </a:ln>
                  </pic:spPr>
                </pic:pic>
              </a:graphicData>
            </a:graphic>
          </wp:inline>
        </w:drawing>
      </w:r>
    </w:p>
    <w:p w:rsidR="001A277D" w:rsidRPr="00F35144" w:rsidRDefault="001A277D" w:rsidP="001A277D">
      <w:pPr>
        <w:pStyle w:val="PargrafodaLista"/>
        <w:spacing w:after="0" w:line="240" w:lineRule="auto"/>
        <w:ind w:left="0"/>
        <w:jc w:val="center"/>
        <w:rPr>
          <w:rFonts w:ascii="Times New Roman" w:hAnsi="Times New Roman" w:cs="Times New Roman"/>
          <w:color w:val="000000" w:themeColor="text1"/>
          <w:sz w:val="20"/>
          <w:szCs w:val="24"/>
        </w:rPr>
      </w:pPr>
      <w:r w:rsidRPr="00F35144">
        <w:rPr>
          <w:rFonts w:ascii="Times New Roman" w:hAnsi="Times New Roman" w:cs="Times New Roman"/>
          <w:b/>
          <w:bCs/>
          <w:color w:val="000000" w:themeColor="text1"/>
          <w:sz w:val="20"/>
          <w:szCs w:val="24"/>
        </w:rPr>
        <w:t>Fonte:</w:t>
      </w:r>
      <w:r w:rsidRPr="00F35144">
        <w:rPr>
          <w:rFonts w:ascii="Times New Roman" w:hAnsi="Times New Roman" w:cs="Times New Roman"/>
          <w:color w:val="000000" w:themeColor="text1"/>
          <w:sz w:val="20"/>
          <w:szCs w:val="24"/>
        </w:rPr>
        <w:t xml:space="preserve"> Confederação Nacional dos Municípios – CNM, 2021</w:t>
      </w: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t xml:space="preserve">Existe um fator diferencial para o município de Martins que se estende também ao município de Antônio Martins, o fato de possuírem uma população mais próxima de 10 mil habitantes e estarem, digamos, em zona de transição para o coeficiente 0,8. Isto significa que, com uma população cada vez maior, a administração desses municípios tem que conseguir administrar tendo posso dos mesmos valores que municípios como Água Nova e João Dias, com população pelo menos 50% menos. Tal fator dificulta ainda mais o desenvolvimento do município como um todo.  </w:t>
      </w:r>
    </w:p>
    <w:p w:rsidR="001A277D" w:rsidRPr="00F35144" w:rsidRDefault="001A277D" w:rsidP="001A277D">
      <w:pPr>
        <w:pStyle w:val="PargrafodaLista"/>
        <w:spacing w:after="0" w:line="360" w:lineRule="auto"/>
        <w:ind w:left="0" w:firstLine="709"/>
        <w:jc w:val="both"/>
      </w:pPr>
      <w:r w:rsidRPr="006F4662">
        <w:rPr>
          <w:rFonts w:ascii="Times New Roman" w:hAnsi="Times New Roman" w:cs="Times New Roman"/>
          <w:color w:val="000000" w:themeColor="text1"/>
          <w:sz w:val="24"/>
          <w:szCs w:val="24"/>
        </w:rPr>
        <w:lastRenderedPageBreak/>
        <w:t>O município de Rafael Fernandes, com população estimada em 5.158 habitantes também possui coeficiente 0,6. A principal fonte de arrecadação é o FPM e o índice apresentou queda entre os anos de 2019 e 2020 como mostra o gráfico 05, de acordo com dados da CNM.</w:t>
      </w: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b/>
          <w:bCs/>
          <w:color w:val="000000" w:themeColor="text1"/>
          <w:sz w:val="24"/>
          <w:szCs w:val="24"/>
        </w:rPr>
        <w:t>Gráfico 05:</w:t>
      </w:r>
      <w:r w:rsidRPr="006F4662">
        <w:rPr>
          <w:rFonts w:ascii="Times New Roman" w:hAnsi="Times New Roman" w:cs="Times New Roman"/>
          <w:color w:val="000000" w:themeColor="text1"/>
          <w:sz w:val="24"/>
          <w:szCs w:val="24"/>
        </w:rPr>
        <w:t xml:space="preserve"> Repasses do FPM para o município de Rafael Fernandes/RN (2019-2020)</w:t>
      </w: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noProof/>
          <w:color w:val="000000" w:themeColor="text1"/>
          <w:sz w:val="24"/>
          <w:szCs w:val="24"/>
          <w:lang w:eastAsia="pt-BR"/>
        </w:rPr>
        <w:drawing>
          <wp:inline distT="0" distB="0" distL="0" distR="0" wp14:anchorId="32186745" wp14:editId="6D3EA126">
            <wp:extent cx="5753100" cy="1638300"/>
            <wp:effectExtent l="0" t="0" r="0" b="0"/>
            <wp:docPr id="17" name="Imagem 17" descr="Rafael Fernan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afael Fernand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1638300"/>
                    </a:xfrm>
                    <a:prstGeom prst="rect">
                      <a:avLst/>
                    </a:prstGeom>
                    <a:noFill/>
                    <a:ln>
                      <a:noFill/>
                    </a:ln>
                  </pic:spPr>
                </pic:pic>
              </a:graphicData>
            </a:graphic>
          </wp:inline>
        </w:drawing>
      </w:r>
    </w:p>
    <w:p w:rsidR="001A277D" w:rsidRPr="00F35144" w:rsidRDefault="001A277D" w:rsidP="001A277D">
      <w:pPr>
        <w:pStyle w:val="PargrafodaLista"/>
        <w:spacing w:after="0" w:line="240" w:lineRule="auto"/>
        <w:ind w:left="0"/>
        <w:jc w:val="center"/>
        <w:rPr>
          <w:rFonts w:ascii="Times New Roman" w:hAnsi="Times New Roman" w:cs="Times New Roman"/>
          <w:color w:val="000000" w:themeColor="text1"/>
          <w:sz w:val="20"/>
          <w:szCs w:val="24"/>
        </w:rPr>
      </w:pPr>
      <w:r w:rsidRPr="00F35144">
        <w:rPr>
          <w:rFonts w:ascii="Times New Roman" w:hAnsi="Times New Roman" w:cs="Times New Roman"/>
          <w:b/>
          <w:bCs/>
          <w:color w:val="000000" w:themeColor="text1"/>
          <w:sz w:val="20"/>
          <w:szCs w:val="24"/>
        </w:rPr>
        <w:t>Fonte:</w:t>
      </w:r>
      <w:r w:rsidRPr="00F35144">
        <w:rPr>
          <w:rFonts w:ascii="Times New Roman" w:hAnsi="Times New Roman" w:cs="Times New Roman"/>
          <w:color w:val="000000" w:themeColor="text1"/>
          <w:sz w:val="20"/>
          <w:szCs w:val="24"/>
        </w:rPr>
        <w:t xml:space="preserve"> Confederação Nacional dos Municípios – CNM, 2021</w:t>
      </w: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t xml:space="preserve">No ano de 2019, o FUNDEB foi a segunda maior fonte de arrecadação municipal, já em 2020 outras fontes de arrecadação, como os fundos já citados e impostos, representaram a segunda maior receita. Dentre os municípios citados, em termos de índice populacional, Rafael Fernandes tem um médio de habitantes, o que garante uma estabilidade financeira razoável. Não tem uma liberdade como Água Nova e João Dias, tampouco uma maior instabilidade como Antônio Martins e Martins. </w:t>
      </w: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t>Para o município de São Francisco do Oeste, a realidade em nada difere quando se fala de coeficiente, que também é de 0,6, e repasses do FPM, que estão na ordem de pouco mais de 9 milhões de reais anuais como mostra o gráfico 06 segundo dados da CNM.</w:t>
      </w: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b/>
          <w:bCs/>
          <w:color w:val="000000" w:themeColor="text1"/>
          <w:sz w:val="24"/>
          <w:szCs w:val="24"/>
        </w:rPr>
        <w:t>Gráfico 06:</w:t>
      </w:r>
      <w:r w:rsidRPr="006F4662">
        <w:rPr>
          <w:rFonts w:ascii="Times New Roman" w:hAnsi="Times New Roman" w:cs="Times New Roman"/>
          <w:color w:val="000000" w:themeColor="text1"/>
          <w:sz w:val="24"/>
          <w:szCs w:val="24"/>
        </w:rPr>
        <w:t xml:space="preserve"> Repasses do FPM para o município de São Francisco do Oeste/RN (2019-2020)</w:t>
      </w: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6F4662">
        <w:rPr>
          <w:rFonts w:ascii="Times New Roman" w:hAnsi="Times New Roman" w:cs="Times New Roman"/>
          <w:noProof/>
          <w:color w:val="000000" w:themeColor="text1"/>
          <w:sz w:val="24"/>
          <w:szCs w:val="24"/>
          <w:lang w:eastAsia="pt-BR"/>
        </w:rPr>
        <w:drawing>
          <wp:inline distT="0" distB="0" distL="0" distR="0" wp14:anchorId="16B91BE7" wp14:editId="56703260">
            <wp:extent cx="5753100" cy="1685925"/>
            <wp:effectExtent l="0" t="0" r="0" b="9525"/>
            <wp:docPr id="16" name="Imagem 16" descr="São Francisco do O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ão Francisco do Oes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1685925"/>
                    </a:xfrm>
                    <a:prstGeom prst="rect">
                      <a:avLst/>
                    </a:prstGeom>
                    <a:noFill/>
                    <a:ln>
                      <a:noFill/>
                    </a:ln>
                  </pic:spPr>
                </pic:pic>
              </a:graphicData>
            </a:graphic>
          </wp:inline>
        </w:drawing>
      </w:r>
    </w:p>
    <w:p w:rsidR="001A277D" w:rsidRPr="006F4662" w:rsidRDefault="001A277D" w:rsidP="001A277D">
      <w:pPr>
        <w:pStyle w:val="PargrafodaLista"/>
        <w:spacing w:after="0" w:line="240" w:lineRule="auto"/>
        <w:ind w:left="0"/>
        <w:jc w:val="center"/>
        <w:rPr>
          <w:rFonts w:ascii="Times New Roman" w:hAnsi="Times New Roman" w:cs="Times New Roman"/>
          <w:color w:val="000000" w:themeColor="text1"/>
          <w:sz w:val="24"/>
          <w:szCs w:val="24"/>
        </w:rPr>
      </w:pPr>
      <w:r w:rsidRPr="00F35144">
        <w:rPr>
          <w:rFonts w:ascii="Times New Roman" w:hAnsi="Times New Roman" w:cs="Times New Roman"/>
          <w:b/>
          <w:bCs/>
          <w:color w:val="000000" w:themeColor="text1"/>
          <w:sz w:val="20"/>
          <w:szCs w:val="24"/>
        </w:rPr>
        <w:t>Fonte:</w:t>
      </w:r>
      <w:r w:rsidRPr="00F35144">
        <w:rPr>
          <w:rFonts w:ascii="Times New Roman" w:hAnsi="Times New Roman" w:cs="Times New Roman"/>
          <w:color w:val="000000" w:themeColor="text1"/>
          <w:sz w:val="20"/>
          <w:szCs w:val="24"/>
        </w:rPr>
        <w:t xml:space="preserve"> Confederação Nacional dos Municípios – CNM, 2021</w:t>
      </w:r>
    </w:p>
    <w:p w:rsidR="001A277D" w:rsidRPr="00F35144"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p>
    <w:p w:rsidR="001A277D" w:rsidRPr="006F4662" w:rsidRDefault="001A277D" w:rsidP="001A277D">
      <w:pPr>
        <w:pStyle w:val="PargrafodaLista"/>
        <w:spacing w:after="0" w:line="360" w:lineRule="auto"/>
        <w:ind w:left="0"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t xml:space="preserve">O município também apresentou quedas entre os anos de 2019 e 2020 com relação ao fundo de participação. Nos dois anos apresentados, o FUNDEB representou a segunda maior receita, seguida de outras fontes. Com relação a sua população, de pouco mais de 4 mil habitantes, o município pode-se dizer que tem uma maior liberdade para gerir os recursos, assim como os municípios de Água Nova e João Dias. </w:t>
      </w:r>
    </w:p>
    <w:p w:rsidR="001A277D" w:rsidRPr="006F4662" w:rsidRDefault="001A277D" w:rsidP="001A277D">
      <w:pPr>
        <w:spacing w:after="0" w:line="360" w:lineRule="auto"/>
        <w:ind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t>Pau dos Ferros é o único município do grupo a possuir um coeficiente diferente, 1,6 e os repasses feitos pela união tem um valor médio de pouco mais de 680 mil reais, são mais de 20 milhões anuais segundo dados da CNM, como mostra o gráfico 07:</w:t>
      </w:r>
    </w:p>
    <w:p w:rsidR="001A277D" w:rsidRPr="006F4662" w:rsidRDefault="001A277D" w:rsidP="001A277D">
      <w:pPr>
        <w:spacing w:after="0" w:line="360" w:lineRule="auto"/>
        <w:ind w:firstLine="709"/>
        <w:jc w:val="both"/>
        <w:rPr>
          <w:rFonts w:ascii="Times New Roman" w:hAnsi="Times New Roman" w:cs="Times New Roman"/>
          <w:color w:val="000000" w:themeColor="text1"/>
          <w:sz w:val="24"/>
          <w:szCs w:val="24"/>
        </w:rPr>
      </w:pPr>
    </w:p>
    <w:p w:rsidR="001A277D" w:rsidRPr="006F4662" w:rsidRDefault="001A277D" w:rsidP="001A277D">
      <w:pPr>
        <w:pStyle w:val="PargrafodaLista"/>
        <w:spacing w:after="0" w:line="240" w:lineRule="auto"/>
        <w:ind w:left="0"/>
        <w:jc w:val="center"/>
      </w:pPr>
      <w:r w:rsidRPr="006F4662">
        <w:rPr>
          <w:rFonts w:ascii="Times New Roman" w:hAnsi="Times New Roman" w:cs="Times New Roman"/>
          <w:b/>
          <w:bCs/>
          <w:color w:val="000000" w:themeColor="text1"/>
          <w:sz w:val="24"/>
          <w:szCs w:val="24"/>
        </w:rPr>
        <w:t>Gráfico 07:</w:t>
      </w:r>
      <w:r w:rsidRPr="006F4662">
        <w:rPr>
          <w:rFonts w:ascii="Times New Roman" w:hAnsi="Times New Roman" w:cs="Times New Roman"/>
          <w:color w:val="000000" w:themeColor="text1"/>
          <w:sz w:val="24"/>
          <w:szCs w:val="24"/>
        </w:rPr>
        <w:t xml:space="preserve"> Repasses do FPM para o município de Pau dos Ferros/RN (2019-2020)</w:t>
      </w:r>
    </w:p>
    <w:p w:rsidR="001A277D" w:rsidRPr="006F4662" w:rsidRDefault="001A277D" w:rsidP="001A277D">
      <w:pPr>
        <w:spacing w:after="0" w:line="240" w:lineRule="auto"/>
        <w:jc w:val="center"/>
        <w:rPr>
          <w:rFonts w:ascii="Times New Roman" w:hAnsi="Times New Roman" w:cs="Times New Roman"/>
          <w:color w:val="000000" w:themeColor="text1"/>
          <w:sz w:val="24"/>
          <w:szCs w:val="24"/>
        </w:rPr>
      </w:pPr>
      <w:r w:rsidRPr="006F4662">
        <w:rPr>
          <w:rFonts w:ascii="Times New Roman" w:hAnsi="Times New Roman" w:cs="Times New Roman"/>
          <w:noProof/>
          <w:color w:val="000000" w:themeColor="text1"/>
          <w:sz w:val="24"/>
          <w:szCs w:val="24"/>
          <w:lang w:eastAsia="pt-BR"/>
        </w:rPr>
        <w:drawing>
          <wp:inline distT="0" distB="0" distL="0" distR="0" wp14:anchorId="29497554" wp14:editId="0226D2F0">
            <wp:extent cx="5753100" cy="1685925"/>
            <wp:effectExtent l="0" t="0" r="0" b="9525"/>
            <wp:docPr id="15" name="Imagem 15" descr="Pau dos Fer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u dos Ferro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1685925"/>
                    </a:xfrm>
                    <a:prstGeom prst="rect">
                      <a:avLst/>
                    </a:prstGeom>
                    <a:noFill/>
                    <a:ln>
                      <a:noFill/>
                    </a:ln>
                  </pic:spPr>
                </pic:pic>
              </a:graphicData>
            </a:graphic>
          </wp:inline>
        </w:drawing>
      </w:r>
    </w:p>
    <w:p w:rsidR="001A277D" w:rsidRPr="00F35144" w:rsidRDefault="001A277D" w:rsidP="001A277D">
      <w:pPr>
        <w:pStyle w:val="PargrafodaLista"/>
        <w:spacing w:after="0" w:line="240" w:lineRule="auto"/>
        <w:ind w:left="0"/>
        <w:jc w:val="center"/>
        <w:rPr>
          <w:rFonts w:ascii="Times New Roman" w:hAnsi="Times New Roman" w:cs="Times New Roman"/>
          <w:color w:val="000000" w:themeColor="text1"/>
          <w:sz w:val="20"/>
          <w:szCs w:val="24"/>
        </w:rPr>
      </w:pPr>
      <w:r w:rsidRPr="00F35144">
        <w:rPr>
          <w:rFonts w:ascii="Times New Roman" w:hAnsi="Times New Roman" w:cs="Times New Roman"/>
          <w:b/>
          <w:bCs/>
          <w:color w:val="000000" w:themeColor="text1"/>
          <w:sz w:val="20"/>
          <w:szCs w:val="24"/>
        </w:rPr>
        <w:t>Fonte:</w:t>
      </w:r>
      <w:r w:rsidRPr="00F35144">
        <w:rPr>
          <w:rFonts w:ascii="Times New Roman" w:hAnsi="Times New Roman" w:cs="Times New Roman"/>
          <w:color w:val="000000" w:themeColor="text1"/>
          <w:sz w:val="20"/>
          <w:szCs w:val="24"/>
        </w:rPr>
        <w:t xml:space="preserve"> Confederação Nacional dos Municípios – CNM, 2021</w:t>
      </w:r>
    </w:p>
    <w:p w:rsidR="001A277D" w:rsidRPr="006F4662" w:rsidRDefault="001A277D" w:rsidP="001A277D">
      <w:pPr>
        <w:spacing w:after="0" w:line="360" w:lineRule="auto"/>
        <w:jc w:val="both"/>
        <w:rPr>
          <w:rFonts w:ascii="Times New Roman" w:hAnsi="Times New Roman" w:cs="Times New Roman"/>
          <w:color w:val="000000" w:themeColor="text1"/>
          <w:sz w:val="24"/>
          <w:szCs w:val="24"/>
        </w:rPr>
      </w:pPr>
    </w:p>
    <w:p w:rsidR="001A277D" w:rsidRDefault="001A277D" w:rsidP="001A277D">
      <w:pPr>
        <w:spacing w:after="0" w:line="360" w:lineRule="auto"/>
        <w:ind w:firstLine="709"/>
        <w:jc w:val="both"/>
        <w:rPr>
          <w:rFonts w:ascii="Times New Roman" w:hAnsi="Times New Roman" w:cs="Times New Roman"/>
          <w:color w:val="000000" w:themeColor="text1"/>
          <w:sz w:val="24"/>
          <w:szCs w:val="24"/>
        </w:rPr>
      </w:pPr>
      <w:r w:rsidRPr="006F4662">
        <w:rPr>
          <w:rFonts w:ascii="Times New Roman" w:hAnsi="Times New Roman" w:cs="Times New Roman"/>
          <w:color w:val="000000" w:themeColor="text1"/>
          <w:sz w:val="24"/>
          <w:szCs w:val="24"/>
        </w:rPr>
        <w:t xml:space="preserve">O município também apresentou queda no valor dos repasses entre os anos de 2019 e 2020, em se tratando de FPM. O FUNDEB é a terceira maior fonte de repasse para o município nos dois anos analisados e, praticamente não apresentou oscilação entre os dois anos. Já outras fontes de arrecadação apresentaram grande aumento no ano de 2020 quando comparado ao ano anterior. Vale destacar que o município é o polo regional e arrecada impostos de caráter municipal como o Imposto Predial Territorial Urbano – IPTU, que pode ser o grande diferencial desse índice, além dos repasses de ICMS, feitos pelo estado.   </w:t>
      </w:r>
    </w:p>
    <w:p w:rsidR="008E3EAE" w:rsidRDefault="00233A49" w:rsidP="001A277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Dessa forma, podemos concluir que de fato os municípios da região do aterro sanitário de Pau dos Ferros são completamente dependentes dos repasses constitucionais da união para gerir todas as políticas dentro da esfera municipal. É importante citar que não há nenhuma transferência direta da união para os municípios para o manejo de resíduos sólidos e tampouco </w:t>
      </w:r>
      <w:r>
        <w:rPr>
          <w:rFonts w:ascii="Times New Roman" w:hAnsi="Times New Roman" w:cs="Times New Roman"/>
          <w:color w:val="000000" w:themeColor="text1"/>
          <w:sz w:val="24"/>
          <w:szCs w:val="24"/>
        </w:rPr>
        <w:lastRenderedPageBreak/>
        <w:t xml:space="preserve">existe arrecadação municipal específica para este fim. É importante frisar também as quedas nos valores brutos dos repasses do FPM, principalmente, o que dificulta ainda mais a gestão nos municípios. </w:t>
      </w:r>
    </w:p>
    <w:p w:rsidR="00233A49" w:rsidRPr="00F35144" w:rsidRDefault="00233A49" w:rsidP="001A277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consórcio intermunicipal é de suma importância para que os municípios consigam avançar no tocante ao manejo dos resíduos sólidos, sobretudo na destinação final, considerando que com o pleno funcionamento do consórcio o planejamento financeiro, especialmente, será compartilhado entre os membros. Nenhum dos municípios da região de estudo teriam capacidade financeira para a instalação de um aterro controlado de forma isolada. </w:t>
      </w:r>
    </w:p>
    <w:p w:rsidR="00567F68" w:rsidRDefault="00567F68">
      <w:pPr>
        <w:spacing w:after="0" w:line="240" w:lineRule="auto"/>
        <w:jc w:val="both"/>
        <w:rPr>
          <w:rFonts w:ascii="Times New Roman" w:hAnsi="Times New Roman" w:cs="Times New Roman"/>
          <w:b/>
          <w:bCs/>
          <w:sz w:val="24"/>
          <w:szCs w:val="24"/>
        </w:rPr>
      </w:pPr>
    </w:p>
    <w:p w:rsidR="00567F68" w:rsidRDefault="0048767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rsidR="00567F68" w:rsidRDefault="00567F68">
      <w:pPr>
        <w:spacing w:after="0" w:line="240" w:lineRule="auto"/>
        <w:jc w:val="both"/>
        <w:rPr>
          <w:rFonts w:ascii="Times New Roman" w:hAnsi="Times New Roman" w:cs="Times New Roman"/>
          <w:sz w:val="24"/>
          <w:szCs w:val="24"/>
        </w:rPr>
      </w:pPr>
    </w:p>
    <w:p w:rsidR="00786E77" w:rsidRDefault="00786E77" w:rsidP="00786E77">
      <w:pPr>
        <w:tabs>
          <w:tab w:val="left" w:pos="709"/>
        </w:tabs>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BACELAR, Winston </w:t>
      </w:r>
      <w:proofErr w:type="spellStart"/>
      <w:r w:rsidRPr="00DD0424">
        <w:rPr>
          <w:rFonts w:ascii="Times New Roman" w:hAnsi="Times New Roman" w:cs="Times New Roman"/>
          <w:sz w:val="24"/>
          <w:szCs w:val="24"/>
        </w:rPr>
        <w:t>Kleiber</w:t>
      </w:r>
      <w:proofErr w:type="spellEnd"/>
      <w:r w:rsidRPr="00DD0424">
        <w:rPr>
          <w:rFonts w:ascii="Times New Roman" w:hAnsi="Times New Roman" w:cs="Times New Roman"/>
          <w:sz w:val="24"/>
          <w:szCs w:val="24"/>
        </w:rPr>
        <w:t xml:space="preserve"> de Almeida. </w:t>
      </w:r>
      <w:r w:rsidRPr="00786E77">
        <w:rPr>
          <w:rFonts w:ascii="Times New Roman" w:hAnsi="Times New Roman" w:cs="Times New Roman"/>
          <w:b/>
          <w:bCs/>
          <w:sz w:val="24"/>
          <w:szCs w:val="24"/>
        </w:rPr>
        <w:t>Pequena cidade: Uma caracterização</w:t>
      </w:r>
      <w:r w:rsidRPr="00786E77">
        <w:rPr>
          <w:rFonts w:ascii="Times New Roman" w:hAnsi="Times New Roman" w:cs="Times New Roman"/>
          <w:b/>
          <w:sz w:val="24"/>
          <w:szCs w:val="24"/>
        </w:rPr>
        <w:t xml:space="preserve">. </w:t>
      </w:r>
      <w:r w:rsidRPr="00786E77">
        <w:rPr>
          <w:rFonts w:ascii="Times New Roman" w:hAnsi="Times New Roman" w:cs="Times New Roman"/>
          <w:b/>
          <w:bCs/>
          <w:sz w:val="24"/>
          <w:szCs w:val="24"/>
        </w:rPr>
        <w:t xml:space="preserve">Anais </w:t>
      </w:r>
      <w:r w:rsidRPr="00786E77">
        <w:rPr>
          <w:rFonts w:ascii="Times New Roman" w:hAnsi="Times New Roman" w:cs="Times New Roman"/>
          <w:bCs/>
          <w:sz w:val="24"/>
          <w:szCs w:val="24"/>
        </w:rPr>
        <w:t>do V Encontro de Grupos de Pesquisa</w:t>
      </w:r>
      <w:r w:rsidRPr="00786E77">
        <w:rPr>
          <w:rFonts w:ascii="Times New Roman" w:hAnsi="Times New Roman" w:cs="Times New Roman"/>
          <w:sz w:val="24"/>
          <w:szCs w:val="24"/>
        </w:rPr>
        <w:t>:</w:t>
      </w:r>
      <w:r w:rsidRPr="00DD0424">
        <w:rPr>
          <w:rFonts w:ascii="Times New Roman" w:hAnsi="Times New Roman" w:cs="Times New Roman"/>
          <w:sz w:val="24"/>
          <w:szCs w:val="24"/>
        </w:rPr>
        <w:t xml:space="preserve"> Agricultura, desenvolvimento regional e transformações </w:t>
      </w:r>
      <w:proofErr w:type="spellStart"/>
      <w:r w:rsidRPr="00DD0424">
        <w:rPr>
          <w:rFonts w:ascii="Times New Roman" w:hAnsi="Times New Roman" w:cs="Times New Roman"/>
          <w:sz w:val="24"/>
          <w:szCs w:val="24"/>
        </w:rPr>
        <w:t>socioespaciais</w:t>
      </w:r>
      <w:proofErr w:type="spellEnd"/>
      <w:r w:rsidRPr="00DD0424">
        <w:rPr>
          <w:rFonts w:ascii="Times New Roman" w:hAnsi="Times New Roman" w:cs="Times New Roman"/>
          <w:sz w:val="24"/>
          <w:szCs w:val="24"/>
        </w:rPr>
        <w:t xml:space="preserve">. Santa </w:t>
      </w:r>
      <w:proofErr w:type="spellStart"/>
      <w:r w:rsidRPr="00DD0424">
        <w:rPr>
          <w:rFonts w:ascii="Times New Roman" w:hAnsi="Times New Roman" w:cs="Times New Roman"/>
          <w:sz w:val="24"/>
          <w:szCs w:val="24"/>
        </w:rPr>
        <w:t>Maria-RS</w:t>
      </w:r>
      <w:proofErr w:type="spellEnd"/>
      <w:r w:rsidRPr="00DD0424">
        <w:rPr>
          <w:rFonts w:ascii="Times New Roman" w:hAnsi="Times New Roman" w:cs="Times New Roman"/>
          <w:sz w:val="24"/>
          <w:szCs w:val="24"/>
        </w:rPr>
        <w:t xml:space="preserve">, 2009. </w:t>
      </w:r>
    </w:p>
    <w:p w:rsidR="00786E77" w:rsidRDefault="00786E77" w:rsidP="00786E77">
      <w:pPr>
        <w:tabs>
          <w:tab w:val="left" w:pos="709"/>
        </w:tabs>
        <w:spacing w:after="0" w:line="240" w:lineRule="auto"/>
        <w:jc w:val="both"/>
        <w:rPr>
          <w:rFonts w:ascii="Times New Roman" w:hAnsi="Times New Roman" w:cs="Times New Roman"/>
          <w:sz w:val="24"/>
          <w:szCs w:val="24"/>
        </w:rPr>
      </w:pPr>
    </w:p>
    <w:p w:rsidR="00786E77" w:rsidRDefault="00786E77" w:rsidP="00786E77">
      <w:pPr>
        <w:tabs>
          <w:tab w:val="left" w:pos="709"/>
        </w:tabs>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BRASIL. </w:t>
      </w:r>
      <w:r w:rsidRPr="00DD0424">
        <w:rPr>
          <w:rFonts w:ascii="Times New Roman" w:hAnsi="Times New Roman" w:cs="Times New Roman"/>
          <w:b/>
          <w:sz w:val="24"/>
          <w:szCs w:val="24"/>
        </w:rPr>
        <w:t>Lei nº 12.305 de 2 de agosto de 2010</w:t>
      </w:r>
      <w:r w:rsidRPr="00DD0424">
        <w:rPr>
          <w:rFonts w:ascii="Times New Roman" w:hAnsi="Times New Roman" w:cs="Times New Roman"/>
          <w:sz w:val="24"/>
          <w:szCs w:val="24"/>
        </w:rPr>
        <w:t>. Institui a Política Nacional de Resíduos Sólidos; altera a Lei no 9.605 de 12 de fevereiro de 1998. Brasília – DF.</w:t>
      </w:r>
    </w:p>
    <w:p w:rsidR="00786E77" w:rsidRDefault="00786E77" w:rsidP="00786E77">
      <w:pPr>
        <w:tabs>
          <w:tab w:val="left" w:pos="709"/>
        </w:tabs>
        <w:spacing w:after="0" w:line="240" w:lineRule="auto"/>
        <w:jc w:val="both"/>
        <w:rPr>
          <w:rFonts w:ascii="Times New Roman" w:hAnsi="Times New Roman" w:cs="Times New Roman"/>
          <w:sz w:val="24"/>
          <w:szCs w:val="24"/>
        </w:rPr>
      </w:pPr>
    </w:p>
    <w:p w:rsidR="00786E77" w:rsidRDefault="00786E77" w:rsidP="00786E77">
      <w:pPr>
        <w:tabs>
          <w:tab w:val="left" w:pos="709"/>
        </w:tabs>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BRASIL. </w:t>
      </w:r>
      <w:r w:rsidRPr="00DD0424">
        <w:rPr>
          <w:rFonts w:ascii="Times New Roman" w:hAnsi="Times New Roman" w:cs="Times New Roman"/>
          <w:b/>
          <w:bCs/>
          <w:sz w:val="24"/>
          <w:szCs w:val="24"/>
        </w:rPr>
        <w:t>Lei nº 10.257 de 10 de julho de 2001.</w:t>
      </w:r>
      <w:r w:rsidRPr="00DD0424">
        <w:rPr>
          <w:rFonts w:ascii="Times New Roman" w:hAnsi="Times New Roman" w:cs="Times New Roman"/>
          <w:sz w:val="24"/>
          <w:szCs w:val="24"/>
        </w:rPr>
        <w:t xml:space="preserve"> Regulamenta os </w:t>
      </w:r>
      <w:proofErr w:type="spellStart"/>
      <w:r w:rsidRPr="00DD0424">
        <w:rPr>
          <w:rFonts w:ascii="Times New Roman" w:hAnsi="Times New Roman" w:cs="Times New Roman"/>
          <w:sz w:val="24"/>
          <w:szCs w:val="24"/>
        </w:rPr>
        <w:t>arts</w:t>
      </w:r>
      <w:proofErr w:type="spellEnd"/>
      <w:r w:rsidRPr="00DD0424">
        <w:rPr>
          <w:rFonts w:ascii="Times New Roman" w:hAnsi="Times New Roman" w:cs="Times New Roman"/>
          <w:sz w:val="24"/>
          <w:szCs w:val="24"/>
        </w:rPr>
        <w:t xml:space="preserve">. 182 e 183 da Constituição Federal, estabelece diretrizes gerais da política urbana e dá outras providências. Brasília – DF. </w:t>
      </w:r>
    </w:p>
    <w:p w:rsidR="00786E77" w:rsidRDefault="00786E77" w:rsidP="00786E77">
      <w:pPr>
        <w:tabs>
          <w:tab w:val="left" w:pos="709"/>
        </w:tabs>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CNM, Confederação Nacional dos Municípios. Disponível em: </w:t>
      </w:r>
      <w:hyperlink r:id="rId17" w:history="1">
        <w:r w:rsidRPr="00DD0424">
          <w:rPr>
            <w:rStyle w:val="Hyperlink"/>
            <w:rFonts w:ascii="Times New Roman" w:hAnsi="Times New Roman" w:cs="Times New Roman"/>
            <w:sz w:val="24"/>
            <w:szCs w:val="24"/>
          </w:rPr>
          <w:t>https://www.cnm.org.br/municipios/transferencias</w:t>
        </w:r>
      </w:hyperlink>
      <w:r w:rsidRPr="00DD0424">
        <w:rPr>
          <w:rFonts w:ascii="Times New Roman" w:hAnsi="Times New Roman" w:cs="Times New Roman"/>
          <w:sz w:val="24"/>
          <w:szCs w:val="24"/>
        </w:rPr>
        <w:t>. Acess</w:t>
      </w:r>
      <w:r>
        <w:rPr>
          <w:rFonts w:ascii="Times New Roman" w:hAnsi="Times New Roman" w:cs="Times New Roman"/>
          <w:sz w:val="24"/>
          <w:szCs w:val="24"/>
        </w:rPr>
        <w:t>o</w:t>
      </w:r>
      <w:r w:rsidRPr="00DD0424">
        <w:rPr>
          <w:rFonts w:ascii="Times New Roman" w:hAnsi="Times New Roman" w:cs="Times New Roman"/>
          <w:sz w:val="24"/>
          <w:szCs w:val="24"/>
        </w:rPr>
        <w:t xml:space="preserve"> em: 27</w:t>
      </w:r>
      <w:r>
        <w:rPr>
          <w:rFonts w:ascii="Times New Roman" w:hAnsi="Times New Roman" w:cs="Times New Roman"/>
          <w:sz w:val="24"/>
          <w:szCs w:val="24"/>
        </w:rPr>
        <w:t xml:space="preserve"> jan. 2021</w:t>
      </w:r>
      <w:r w:rsidRPr="00DD0424">
        <w:rPr>
          <w:rFonts w:ascii="Times New Roman" w:hAnsi="Times New Roman" w:cs="Times New Roman"/>
          <w:sz w:val="24"/>
          <w:szCs w:val="24"/>
        </w:rPr>
        <w:t xml:space="preserve"> </w:t>
      </w:r>
    </w:p>
    <w:p w:rsidR="00786E77" w:rsidRDefault="00786E77" w:rsidP="00786E77">
      <w:pPr>
        <w:tabs>
          <w:tab w:val="left" w:pos="709"/>
        </w:tabs>
        <w:spacing w:after="0" w:line="240" w:lineRule="auto"/>
        <w:jc w:val="both"/>
        <w:rPr>
          <w:rFonts w:ascii="Times New Roman" w:hAnsi="Times New Roman" w:cs="Times New Roman"/>
          <w:sz w:val="24"/>
          <w:szCs w:val="24"/>
        </w:rPr>
      </w:pPr>
    </w:p>
    <w:p w:rsidR="00786E77" w:rsidRPr="00786E77" w:rsidRDefault="00786E77" w:rsidP="00786E77">
      <w:pPr>
        <w:tabs>
          <w:tab w:val="left" w:pos="709"/>
        </w:tabs>
        <w:spacing w:after="0" w:line="240" w:lineRule="auto"/>
        <w:jc w:val="both"/>
        <w:rPr>
          <w:rStyle w:val="Forte"/>
          <w:rFonts w:ascii="Times New Roman" w:hAnsi="Times New Roman" w:cs="Times New Roman"/>
          <w:b w:val="0"/>
          <w:bCs w:val="0"/>
          <w:sz w:val="24"/>
          <w:szCs w:val="24"/>
        </w:rPr>
      </w:pPr>
      <w:r>
        <w:rPr>
          <w:rFonts w:ascii="Times New Roman" w:hAnsi="Times New Roman" w:cs="Times New Roman"/>
          <w:sz w:val="24"/>
          <w:szCs w:val="24"/>
        </w:rPr>
        <w:t xml:space="preserve">BRASIL. </w:t>
      </w:r>
      <w:r w:rsidRPr="00DD0424">
        <w:rPr>
          <w:rFonts w:ascii="Times New Roman" w:hAnsi="Times New Roman" w:cs="Times New Roman"/>
          <w:sz w:val="24"/>
          <w:szCs w:val="24"/>
        </w:rPr>
        <w:t xml:space="preserve">Estatuto das Cidades, </w:t>
      </w:r>
      <w:hyperlink r:id="rId18" w:history="1">
        <w:r w:rsidRPr="00DD0424">
          <w:rPr>
            <w:rStyle w:val="Forte"/>
            <w:rFonts w:ascii="Times New Roman" w:hAnsi="Times New Roman" w:cs="Times New Roman"/>
            <w:color w:val="000000" w:themeColor="text1"/>
            <w:sz w:val="24"/>
            <w:szCs w:val="24"/>
            <w:shd w:val="clear" w:color="auto" w:fill="FFFFFF"/>
          </w:rPr>
          <w:t>Lei N</w:t>
        </w:r>
        <w:r w:rsidRPr="00DD0424">
          <w:rPr>
            <w:rStyle w:val="Forte"/>
            <w:rFonts w:ascii="Times New Roman" w:hAnsi="Times New Roman" w:cs="Times New Roman"/>
            <w:color w:val="000000" w:themeColor="text1"/>
            <w:sz w:val="24"/>
            <w:szCs w:val="24"/>
            <w:shd w:val="clear" w:color="auto" w:fill="FFFFFF"/>
            <w:vertAlign w:val="superscript"/>
          </w:rPr>
          <w:t>o</w:t>
        </w:r>
        <w:r w:rsidRPr="00DD0424">
          <w:rPr>
            <w:rStyle w:val="apple-converted-space"/>
            <w:bCs/>
            <w:color w:val="000000" w:themeColor="text1"/>
            <w:sz w:val="24"/>
            <w:shd w:val="clear" w:color="auto" w:fill="FFFFFF"/>
          </w:rPr>
          <w:t> </w:t>
        </w:r>
        <w:r w:rsidRPr="00DD0424">
          <w:rPr>
            <w:rStyle w:val="Forte"/>
            <w:rFonts w:ascii="Times New Roman" w:hAnsi="Times New Roman" w:cs="Times New Roman"/>
            <w:color w:val="000000" w:themeColor="text1"/>
            <w:sz w:val="24"/>
            <w:szCs w:val="24"/>
            <w:shd w:val="clear" w:color="auto" w:fill="FFFFFF"/>
          </w:rPr>
          <w:t>10.257, de 10 de julho de 2001.</w:t>
        </w:r>
      </w:hyperlink>
    </w:p>
    <w:p w:rsidR="00786E77" w:rsidRPr="00DD0424" w:rsidRDefault="00786E77" w:rsidP="00786E77">
      <w:pPr>
        <w:tabs>
          <w:tab w:val="left" w:pos="709"/>
        </w:tabs>
        <w:spacing w:after="0" w:line="240" w:lineRule="auto"/>
        <w:jc w:val="both"/>
        <w:rPr>
          <w:rFonts w:ascii="Times New Roman" w:hAnsi="Times New Roman" w:cs="Times New Roman"/>
          <w:sz w:val="24"/>
          <w:szCs w:val="24"/>
        </w:rPr>
      </w:pPr>
    </w:p>
    <w:p w:rsidR="00786E77" w:rsidRDefault="00786E77" w:rsidP="00786E77">
      <w:pPr>
        <w:tabs>
          <w:tab w:val="left" w:pos="709"/>
        </w:tabs>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FAÇANHA, L. C. B. </w:t>
      </w:r>
      <w:r w:rsidRPr="00786E77">
        <w:rPr>
          <w:rFonts w:ascii="Times New Roman" w:hAnsi="Times New Roman" w:cs="Times New Roman"/>
          <w:b/>
          <w:bCs/>
          <w:sz w:val="24"/>
          <w:szCs w:val="24"/>
        </w:rPr>
        <w:t>A política urbana à luz da Constituição Brasileira de 1988.</w:t>
      </w:r>
      <w:r w:rsidRPr="00A83F63">
        <w:rPr>
          <w:rFonts w:ascii="Times New Roman" w:hAnsi="Times New Roman" w:cs="Times New Roman"/>
          <w:bCs/>
          <w:sz w:val="24"/>
          <w:szCs w:val="24"/>
        </w:rPr>
        <w:t xml:space="preserve"> </w:t>
      </w:r>
      <w:r w:rsidRPr="00786E77">
        <w:rPr>
          <w:rFonts w:ascii="Times New Roman" w:hAnsi="Times New Roman" w:cs="Times New Roman"/>
          <w:bCs/>
          <w:sz w:val="24"/>
          <w:szCs w:val="24"/>
        </w:rPr>
        <w:t xml:space="preserve">Revista Jus </w:t>
      </w:r>
      <w:proofErr w:type="spellStart"/>
      <w:r w:rsidRPr="00786E77">
        <w:rPr>
          <w:rFonts w:ascii="Times New Roman" w:hAnsi="Times New Roman" w:cs="Times New Roman"/>
          <w:bCs/>
          <w:sz w:val="24"/>
          <w:szCs w:val="24"/>
        </w:rPr>
        <w:t>Navigandi</w:t>
      </w:r>
      <w:proofErr w:type="spellEnd"/>
      <w:r w:rsidRPr="00786E77">
        <w:rPr>
          <w:rFonts w:ascii="Times New Roman" w:hAnsi="Times New Roman" w:cs="Times New Roman"/>
          <w:sz w:val="24"/>
          <w:szCs w:val="24"/>
        </w:rPr>
        <w:t xml:space="preserve">, </w:t>
      </w:r>
      <w:r w:rsidRPr="00DD0424">
        <w:rPr>
          <w:rFonts w:ascii="Times New Roman" w:hAnsi="Times New Roman" w:cs="Times New Roman"/>
          <w:sz w:val="24"/>
          <w:szCs w:val="24"/>
        </w:rPr>
        <w:t>Teresina, ano 6, n. 52, 1 nov. 2001. Disponível em: &lt;https://jus.com.br/artigos/2334&gt;. Acesso em: 23 out. 2016.</w:t>
      </w:r>
    </w:p>
    <w:p w:rsidR="00786E77" w:rsidRPr="00DD0424" w:rsidRDefault="00786E77" w:rsidP="00786E77">
      <w:pPr>
        <w:tabs>
          <w:tab w:val="left" w:pos="709"/>
        </w:tabs>
        <w:spacing w:after="0" w:line="240" w:lineRule="auto"/>
        <w:jc w:val="both"/>
        <w:rPr>
          <w:rFonts w:ascii="Times New Roman" w:hAnsi="Times New Roman" w:cs="Times New Roman"/>
          <w:sz w:val="24"/>
          <w:szCs w:val="24"/>
        </w:rPr>
      </w:pPr>
    </w:p>
    <w:p w:rsidR="00786E77" w:rsidRDefault="00786E77" w:rsidP="00786E77">
      <w:pPr>
        <w:spacing w:after="0" w:line="240" w:lineRule="auto"/>
        <w:jc w:val="both"/>
        <w:rPr>
          <w:rFonts w:ascii="Times New Roman" w:hAnsi="Times New Roman" w:cs="Times New Roman"/>
          <w:color w:val="000000"/>
          <w:sz w:val="24"/>
          <w:szCs w:val="24"/>
        </w:rPr>
      </w:pPr>
      <w:r w:rsidRPr="00DD0424">
        <w:rPr>
          <w:rFonts w:ascii="Times New Roman" w:hAnsi="Times New Roman" w:cs="Times New Roman"/>
          <w:color w:val="000000"/>
          <w:sz w:val="24"/>
          <w:szCs w:val="24"/>
        </w:rPr>
        <w:t xml:space="preserve">FEMURN, Confederação dos Municípios do Rio Grande do Norte. Disponível em: </w:t>
      </w:r>
      <w:hyperlink r:id="rId19" w:history="1">
        <w:r w:rsidRPr="00DD0424">
          <w:rPr>
            <w:rStyle w:val="Hyperlink"/>
            <w:rFonts w:ascii="Times New Roman" w:hAnsi="Times New Roman" w:cs="Times New Roman"/>
            <w:sz w:val="24"/>
            <w:szCs w:val="24"/>
          </w:rPr>
          <w:t>https://www.femurn.org.br/p/distribuicao-do-fpm</w:t>
        </w:r>
      </w:hyperlink>
      <w:r>
        <w:rPr>
          <w:rFonts w:ascii="Times New Roman" w:hAnsi="Times New Roman" w:cs="Times New Roman"/>
          <w:color w:val="000000"/>
          <w:sz w:val="24"/>
          <w:szCs w:val="24"/>
        </w:rPr>
        <w:t xml:space="preserve">. Acesso em: 27 jan. </w:t>
      </w:r>
      <w:r w:rsidRPr="00DD0424">
        <w:rPr>
          <w:rFonts w:ascii="Times New Roman" w:hAnsi="Times New Roman" w:cs="Times New Roman"/>
          <w:color w:val="000000"/>
          <w:sz w:val="24"/>
          <w:szCs w:val="24"/>
        </w:rPr>
        <w:t xml:space="preserve">2021. </w:t>
      </w:r>
    </w:p>
    <w:p w:rsidR="00786E77" w:rsidRPr="00DD0424" w:rsidRDefault="00786E77" w:rsidP="00786E77">
      <w:pPr>
        <w:spacing w:after="0" w:line="240" w:lineRule="auto"/>
        <w:jc w:val="both"/>
        <w:rPr>
          <w:rFonts w:ascii="Times New Roman" w:hAnsi="Times New Roman" w:cs="Times New Roman"/>
          <w:color w:val="000000"/>
          <w:sz w:val="24"/>
          <w:szCs w:val="24"/>
        </w:rPr>
      </w:pPr>
    </w:p>
    <w:p w:rsidR="00786E77" w:rsidRDefault="00786E77" w:rsidP="00786E77">
      <w:pPr>
        <w:spacing w:after="0" w:line="240" w:lineRule="auto"/>
        <w:jc w:val="both"/>
        <w:rPr>
          <w:rFonts w:ascii="Times New Roman" w:hAnsi="Times New Roman" w:cs="Times New Roman"/>
          <w:color w:val="000000"/>
          <w:sz w:val="24"/>
          <w:szCs w:val="24"/>
        </w:rPr>
      </w:pPr>
      <w:r w:rsidRPr="00DD0424">
        <w:rPr>
          <w:rFonts w:ascii="Times New Roman" w:hAnsi="Times New Roman" w:cs="Times New Roman"/>
          <w:color w:val="000000"/>
          <w:sz w:val="24"/>
          <w:szCs w:val="24"/>
        </w:rPr>
        <w:t xml:space="preserve">IBGE, Instituto Brasileiro de Geografia e Estatística. Disponível em: </w:t>
      </w:r>
      <w:hyperlink r:id="rId20" w:history="1">
        <w:r w:rsidRPr="00DD0424">
          <w:rPr>
            <w:rStyle w:val="Hyperlink"/>
            <w:rFonts w:ascii="Times New Roman" w:hAnsi="Times New Roman" w:cs="Times New Roman"/>
            <w:sz w:val="24"/>
            <w:szCs w:val="24"/>
          </w:rPr>
          <w:t>https://cidades.ibge.gov.br/</w:t>
        </w:r>
      </w:hyperlink>
      <w:r>
        <w:rPr>
          <w:rFonts w:ascii="Times New Roman" w:hAnsi="Times New Roman" w:cs="Times New Roman"/>
          <w:color w:val="000000"/>
          <w:sz w:val="24"/>
          <w:szCs w:val="24"/>
        </w:rPr>
        <w:t>. Acess</w:t>
      </w:r>
      <w:r w:rsidRPr="00DD0424">
        <w:rPr>
          <w:rFonts w:ascii="Times New Roman" w:hAnsi="Times New Roman" w:cs="Times New Roman"/>
          <w:color w:val="000000"/>
          <w:sz w:val="24"/>
          <w:szCs w:val="24"/>
        </w:rPr>
        <w:t>o em</w:t>
      </w:r>
      <w:r>
        <w:rPr>
          <w:rFonts w:ascii="Times New Roman" w:hAnsi="Times New Roman" w:cs="Times New Roman"/>
          <w:color w:val="000000"/>
          <w:sz w:val="24"/>
          <w:szCs w:val="24"/>
        </w:rPr>
        <w:t>:</w:t>
      </w:r>
      <w:r w:rsidRPr="00DD0424">
        <w:rPr>
          <w:rFonts w:ascii="Times New Roman" w:hAnsi="Times New Roman" w:cs="Times New Roman"/>
          <w:color w:val="000000"/>
          <w:sz w:val="24"/>
          <w:szCs w:val="24"/>
        </w:rPr>
        <w:t xml:space="preserve"> 20 de jan. 2021. </w:t>
      </w:r>
    </w:p>
    <w:p w:rsidR="00786E77" w:rsidRPr="00DD0424" w:rsidRDefault="00786E77" w:rsidP="00786E77">
      <w:pPr>
        <w:spacing w:after="0" w:line="240" w:lineRule="auto"/>
        <w:jc w:val="both"/>
        <w:rPr>
          <w:rFonts w:ascii="Times New Roman" w:hAnsi="Times New Roman" w:cs="Times New Roman"/>
          <w:color w:val="000000"/>
          <w:sz w:val="24"/>
          <w:szCs w:val="24"/>
        </w:rPr>
      </w:pPr>
    </w:p>
    <w:p w:rsidR="00786E77" w:rsidRDefault="00786E77" w:rsidP="00786E77">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BRASIL. </w:t>
      </w:r>
      <w:r w:rsidRPr="00DD0424">
        <w:rPr>
          <w:rFonts w:ascii="Times New Roman" w:hAnsi="Times New Roman" w:cs="Times New Roman"/>
          <w:sz w:val="24"/>
          <w:szCs w:val="24"/>
        </w:rPr>
        <w:t xml:space="preserve">MINISTÉRIO DO DESENVOLVIMENTO REGIONAL. Secretaria Nacional de </w:t>
      </w:r>
      <w:proofErr w:type="spellStart"/>
      <w:r w:rsidRPr="00DD0424">
        <w:rPr>
          <w:rFonts w:ascii="Times New Roman" w:hAnsi="Times New Roman" w:cs="Times New Roman"/>
          <w:sz w:val="24"/>
          <w:szCs w:val="24"/>
        </w:rPr>
        <w:t>Sanemanto</w:t>
      </w:r>
      <w:proofErr w:type="spellEnd"/>
      <w:r w:rsidRPr="00DD0424">
        <w:rPr>
          <w:rFonts w:ascii="Times New Roman" w:hAnsi="Times New Roman" w:cs="Times New Roman"/>
          <w:sz w:val="24"/>
          <w:szCs w:val="24"/>
        </w:rPr>
        <w:t xml:space="preserve">. </w:t>
      </w:r>
      <w:r w:rsidRPr="00786E77">
        <w:rPr>
          <w:rFonts w:ascii="Times New Roman" w:hAnsi="Times New Roman" w:cs="Times New Roman"/>
          <w:bCs/>
          <w:sz w:val="24"/>
          <w:szCs w:val="24"/>
        </w:rPr>
        <w:t>Sistema Nacional de Informações sobre Saneamento.</w:t>
      </w:r>
      <w:r w:rsidRPr="00DD0424">
        <w:rPr>
          <w:rFonts w:ascii="Times New Roman" w:hAnsi="Times New Roman" w:cs="Times New Roman"/>
          <w:sz w:val="24"/>
          <w:szCs w:val="24"/>
        </w:rPr>
        <w:t xml:space="preserve"> </w:t>
      </w:r>
      <w:r w:rsidRPr="00786E77">
        <w:rPr>
          <w:rFonts w:ascii="Times New Roman" w:hAnsi="Times New Roman" w:cs="Times New Roman"/>
          <w:b/>
          <w:sz w:val="24"/>
          <w:szCs w:val="24"/>
        </w:rPr>
        <w:t>18º Relatório sobre Manejo de Resíduos Sólidos Urbanos.</w:t>
      </w:r>
      <w:r w:rsidRPr="00DD0424">
        <w:rPr>
          <w:rFonts w:ascii="Times New Roman" w:hAnsi="Times New Roman" w:cs="Times New Roman"/>
          <w:sz w:val="24"/>
          <w:szCs w:val="24"/>
        </w:rPr>
        <w:t xml:space="preserve"> Brasília/DF. Dez. 2020. </w:t>
      </w:r>
    </w:p>
    <w:p w:rsidR="00786E77" w:rsidRPr="00DD0424" w:rsidRDefault="00786E77" w:rsidP="00786E77">
      <w:pPr>
        <w:tabs>
          <w:tab w:val="left" w:pos="709"/>
        </w:tabs>
        <w:spacing w:after="0" w:line="240" w:lineRule="auto"/>
        <w:jc w:val="both"/>
        <w:rPr>
          <w:rFonts w:ascii="Times New Roman" w:hAnsi="Times New Roman" w:cs="Times New Roman"/>
          <w:sz w:val="24"/>
          <w:szCs w:val="24"/>
        </w:rPr>
      </w:pPr>
    </w:p>
    <w:p w:rsidR="00786E77" w:rsidRDefault="00786E77" w:rsidP="00786E77">
      <w:pPr>
        <w:tabs>
          <w:tab w:val="left" w:pos="709"/>
        </w:tabs>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lastRenderedPageBreak/>
        <w:t xml:space="preserve">REZENDE, Denis Alcides; ULTRAMARI, Clovis. </w:t>
      </w:r>
      <w:r w:rsidRPr="00DD0424">
        <w:rPr>
          <w:rFonts w:ascii="Times New Roman" w:hAnsi="Times New Roman" w:cs="Times New Roman"/>
          <w:b/>
          <w:sz w:val="24"/>
          <w:szCs w:val="24"/>
        </w:rPr>
        <w:t xml:space="preserve">Plano diretor e planejamento estratégico municipal: </w:t>
      </w:r>
      <w:r w:rsidRPr="00786E77">
        <w:rPr>
          <w:rFonts w:ascii="Times New Roman" w:hAnsi="Times New Roman" w:cs="Times New Roman"/>
          <w:b/>
          <w:bCs/>
          <w:sz w:val="24"/>
          <w:szCs w:val="24"/>
        </w:rPr>
        <w:t>Introdução teórico-conceitual</w:t>
      </w:r>
      <w:r w:rsidRPr="00DD0424">
        <w:rPr>
          <w:rFonts w:ascii="Times New Roman" w:hAnsi="Times New Roman" w:cs="Times New Roman"/>
          <w:b/>
          <w:sz w:val="24"/>
          <w:szCs w:val="24"/>
        </w:rPr>
        <w:t>.</w:t>
      </w:r>
      <w:r w:rsidRPr="00DD0424">
        <w:rPr>
          <w:rFonts w:ascii="Times New Roman" w:hAnsi="Times New Roman" w:cs="Times New Roman"/>
          <w:sz w:val="24"/>
          <w:szCs w:val="24"/>
        </w:rPr>
        <w:t xml:space="preserve"> Rio de Janeiro-RJ, 2007.</w:t>
      </w:r>
    </w:p>
    <w:p w:rsidR="00786E77" w:rsidRPr="00DD0424" w:rsidRDefault="00786E77" w:rsidP="00786E77">
      <w:pPr>
        <w:tabs>
          <w:tab w:val="left" w:pos="709"/>
        </w:tabs>
        <w:spacing w:after="0" w:line="240" w:lineRule="auto"/>
        <w:jc w:val="both"/>
        <w:rPr>
          <w:rFonts w:ascii="Times New Roman" w:hAnsi="Times New Roman" w:cs="Times New Roman"/>
          <w:sz w:val="24"/>
          <w:szCs w:val="24"/>
        </w:rPr>
      </w:pPr>
    </w:p>
    <w:p w:rsidR="00786E77" w:rsidRDefault="00786E77" w:rsidP="00786E77">
      <w:pPr>
        <w:tabs>
          <w:tab w:val="left" w:pos="709"/>
        </w:tabs>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ROLNIK, Raquel. </w:t>
      </w:r>
      <w:r w:rsidRPr="00DD0424">
        <w:rPr>
          <w:rFonts w:ascii="Times New Roman" w:hAnsi="Times New Roman" w:cs="Times New Roman"/>
          <w:b/>
          <w:sz w:val="24"/>
          <w:szCs w:val="24"/>
        </w:rPr>
        <w:t>A construção de uma política fundiária e de planejamento urbano para o país.</w:t>
      </w:r>
      <w:r w:rsidRPr="00DD0424">
        <w:rPr>
          <w:rFonts w:ascii="Times New Roman" w:hAnsi="Times New Roman" w:cs="Times New Roman"/>
          <w:sz w:val="24"/>
          <w:szCs w:val="24"/>
        </w:rPr>
        <w:t xml:space="preserve"> IPEA, 2006, p. 199-210. </w:t>
      </w:r>
    </w:p>
    <w:p w:rsidR="00786E77" w:rsidRPr="00DD0424" w:rsidRDefault="00786E77" w:rsidP="00786E77">
      <w:pPr>
        <w:tabs>
          <w:tab w:val="left" w:pos="709"/>
        </w:tabs>
        <w:spacing w:after="0" w:line="240" w:lineRule="auto"/>
        <w:jc w:val="both"/>
        <w:rPr>
          <w:rFonts w:ascii="Times New Roman" w:hAnsi="Times New Roman" w:cs="Times New Roman"/>
          <w:sz w:val="24"/>
          <w:szCs w:val="24"/>
        </w:rPr>
      </w:pPr>
    </w:p>
    <w:p w:rsidR="00786E77" w:rsidRDefault="00786E77" w:rsidP="00786E77">
      <w:pPr>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SANTOS, Milton; SILVEIRA, </w:t>
      </w:r>
      <w:proofErr w:type="spellStart"/>
      <w:r w:rsidRPr="00DD0424">
        <w:rPr>
          <w:rFonts w:ascii="Times New Roman" w:hAnsi="Times New Roman" w:cs="Times New Roman"/>
          <w:sz w:val="24"/>
          <w:szCs w:val="24"/>
        </w:rPr>
        <w:t>María</w:t>
      </w:r>
      <w:proofErr w:type="spellEnd"/>
      <w:r w:rsidRPr="00DD0424">
        <w:rPr>
          <w:rFonts w:ascii="Times New Roman" w:hAnsi="Times New Roman" w:cs="Times New Roman"/>
          <w:sz w:val="24"/>
          <w:szCs w:val="24"/>
        </w:rPr>
        <w:t xml:space="preserve"> Laura. O BRASIL: </w:t>
      </w:r>
      <w:r w:rsidRPr="00DD0424">
        <w:rPr>
          <w:rFonts w:ascii="Times New Roman" w:hAnsi="Times New Roman" w:cs="Times New Roman"/>
          <w:b/>
          <w:bCs/>
          <w:sz w:val="24"/>
          <w:szCs w:val="24"/>
        </w:rPr>
        <w:t>Território e Sociedade no início do século XXI.</w:t>
      </w:r>
      <w:r w:rsidRPr="00DD0424">
        <w:rPr>
          <w:rFonts w:ascii="Times New Roman" w:hAnsi="Times New Roman" w:cs="Times New Roman"/>
          <w:sz w:val="24"/>
          <w:szCs w:val="24"/>
        </w:rPr>
        <w:t xml:space="preserve"> 9ª edição, Editora Record. Rio de Janeiro, 2006. </w:t>
      </w:r>
    </w:p>
    <w:p w:rsidR="00786E77" w:rsidRPr="00DD0424" w:rsidRDefault="00786E77" w:rsidP="00786E77">
      <w:pPr>
        <w:spacing w:after="0" w:line="240" w:lineRule="auto"/>
        <w:jc w:val="both"/>
        <w:rPr>
          <w:rFonts w:ascii="Times New Roman" w:hAnsi="Times New Roman" w:cs="Times New Roman"/>
          <w:sz w:val="24"/>
          <w:szCs w:val="24"/>
        </w:rPr>
      </w:pPr>
    </w:p>
    <w:p w:rsidR="00786E77" w:rsidRDefault="00786E77" w:rsidP="00786E77">
      <w:pPr>
        <w:tabs>
          <w:tab w:val="left" w:pos="709"/>
        </w:tabs>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SAULE JÚNIOR, N.; UZZO, Ka. </w:t>
      </w:r>
      <w:r w:rsidRPr="00DD0424">
        <w:rPr>
          <w:rFonts w:ascii="Times New Roman" w:hAnsi="Times New Roman" w:cs="Times New Roman"/>
          <w:b/>
          <w:sz w:val="24"/>
          <w:szCs w:val="24"/>
        </w:rPr>
        <w:t>A trajetória da reforma urbana no Brasil.</w:t>
      </w:r>
      <w:r w:rsidRPr="00DD0424">
        <w:rPr>
          <w:rFonts w:ascii="Times New Roman" w:hAnsi="Times New Roman" w:cs="Times New Roman"/>
          <w:sz w:val="24"/>
          <w:szCs w:val="24"/>
        </w:rPr>
        <w:t xml:space="preserve"> 2009. </w:t>
      </w:r>
    </w:p>
    <w:p w:rsidR="00786E77" w:rsidRPr="00DD0424" w:rsidRDefault="00786E77" w:rsidP="00786E77">
      <w:pPr>
        <w:tabs>
          <w:tab w:val="left" w:pos="709"/>
        </w:tabs>
        <w:spacing w:after="0" w:line="240" w:lineRule="auto"/>
        <w:jc w:val="both"/>
        <w:rPr>
          <w:rFonts w:ascii="Times New Roman" w:hAnsi="Times New Roman" w:cs="Times New Roman"/>
          <w:sz w:val="24"/>
          <w:szCs w:val="24"/>
        </w:rPr>
      </w:pPr>
    </w:p>
    <w:p w:rsidR="00786E77" w:rsidRDefault="00786E77" w:rsidP="00786E77">
      <w:pPr>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SEMARH/RN. Secretaria Estadual de Meio Ambiente e Recursos Hídricos do Rio Grande do Norte. Disponível em: </w:t>
      </w:r>
      <w:hyperlink r:id="rId21" w:history="1">
        <w:r w:rsidRPr="00DD0424">
          <w:rPr>
            <w:rStyle w:val="Hyperlink"/>
            <w:rFonts w:ascii="Times New Roman" w:hAnsi="Times New Roman" w:cs="Times New Roman"/>
            <w:sz w:val="24"/>
            <w:szCs w:val="24"/>
          </w:rPr>
          <w:t>http://www.semiarido.rn.gov.br/</w:t>
        </w:r>
      </w:hyperlink>
      <w:r>
        <w:rPr>
          <w:rFonts w:ascii="Times New Roman" w:hAnsi="Times New Roman" w:cs="Times New Roman"/>
          <w:sz w:val="24"/>
          <w:szCs w:val="24"/>
        </w:rPr>
        <w:t>. Acess</w:t>
      </w:r>
      <w:r w:rsidRPr="00DD0424">
        <w:rPr>
          <w:rFonts w:ascii="Times New Roman" w:hAnsi="Times New Roman" w:cs="Times New Roman"/>
          <w:sz w:val="24"/>
          <w:szCs w:val="24"/>
        </w:rPr>
        <w:t xml:space="preserve">o em: 05 ago. 2020. </w:t>
      </w:r>
    </w:p>
    <w:p w:rsidR="00786E77" w:rsidRPr="00DD0424" w:rsidRDefault="00786E77" w:rsidP="00786E77">
      <w:pPr>
        <w:spacing w:after="0" w:line="240" w:lineRule="auto"/>
        <w:jc w:val="both"/>
        <w:rPr>
          <w:rFonts w:ascii="Times New Roman" w:hAnsi="Times New Roman" w:cs="Times New Roman"/>
          <w:sz w:val="24"/>
          <w:szCs w:val="24"/>
        </w:rPr>
      </w:pPr>
    </w:p>
    <w:p w:rsidR="00786E77" w:rsidRPr="00A538E6" w:rsidRDefault="00786E77" w:rsidP="00786E77">
      <w:pPr>
        <w:spacing w:after="0" w:line="240" w:lineRule="auto"/>
        <w:jc w:val="both"/>
        <w:rPr>
          <w:rFonts w:ascii="Times New Roman" w:hAnsi="Times New Roman" w:cs="Times New Roman"/>
          <w:sz w:val="24"/>
          <w:szCs w:val="24"/>
        </w:rPr>
      </w:pPr>
      <w:r w:rsidRPr="00DD0424">
        <w:rPr>
          <w:rFonts w:ascii="Times New Roman" w:hAnsi="Times New Roman" w:cs="Times New Roman"/>
          <w:sz w:val="24"/>
          <w:szCs w:val="24"/>
        </w:rPr>
        <w:t xml:space="preserve">SILVA, Christian Luiz da; FUGIIA, Gabriel </w:t>
      </w:r>
      <w:proofErr w:type="spellStart"/>
      <w:r w:rsidRPr="00DD0424">
        <w:rPr>
          <w:rFonts w:ascii="Times New Roman" w:hAnsi="Times New Roman" w:cs="Times New Roman"/>
          <w:sz w:val="24"/>
          <w:szCs w:val="24"/>
        </w:rPr>
        <w:t>Massao</w:t>
      </w:r>
      <w:proofErr w:type="spellEnd"/>
      <w:r w:rsidRPr="00DD0424">
        <w:rPr>
          <w:rFonts w:ascii="Times New Roman" w:hAnsi="Times New Roman" w:cs="Times New Roman"/>
          <w:sz w:val="24"/>
          <w:szCs w:val="24"/>
        </w:rPr>
        <w:t xml:space="preserve">, SANTOYO, Alain Hernández. </w:t>
      </w:r>
      <w:r w:rsidRPr="00786E77">
        <w:rPr>
          <w:rFonts w:ascii="Times New Roman" w:hAnsi="Times New Roman" w:cs="Times New Roman"/>
          <w:b/>
          <w:sz w:val="24"/>
          <w:szCs w:val="24"/>
        </w:rPr>
        <w:t>Proposta de um modelo de avaliação das ações do poder público municipal perante as políticas de gestão de resíduos sólidos urbanos no Brasil: um estudo aplicado ao município de Curitiba</w:t>
      </w:r>
      <w:r w:rsidRPr="00786E77">
        <w:rPr>
          <w:rFonts w:ascii="Times New Roman" w:hAnsi="Times New Roman" w:cs="Times New Roman"/>
          <w:b/>
          <w:bCs/>
          <w:sz w:val="24"/>
          <w:szCs w:val="24"/>
        </w:rPr>
        <w:t>.</w:t>
      </w:r>
      <w:r w:rsidRPr="00DD0424">
        <w:rPr>
          <w:rFonts w:ascii="Times New Roman" w:hAnsi="Times New Roman" w:cs="Times New Roman"/>
          <w:b/>
          <w:bCs/>
          <w:sz w:val="24"/>
          <w:szCs w:val="24"/>
        </w:rPr>
        <w:t xml:space="preserve"> </w:t>
      </w:r>
      <w:r w:rsidRPr="00786E77">
        <w:rPr>
          <w:rFonts w:ascii="Times New Roman" w:hAnsi="Times New Roman" w:cs="Times New Roman"/>
          <w:bCs/>
          <w:sz w:val="24"/>
          <w:szCs w:val="24"/>
        </w:rPr>
        <w:t xml:space="preserve">Rev. Bras. </w:t>
      </w:r>
      <w:proofErr w:type="spellStart"/>
      <w:r w:rsidRPr="00786E77">
        <w:rPr>
          <w:rFonts w:ascii="Times New Roman" w:hAnsi="Times New Roman" w:cs="Times New Roman"/>
          <w:bCs/>
          <w:sz w:val="24"/>
          <w:szCs w:val="24"/>
        </w:rPr>
        <w:t>Gest</w:t>
      </w:r>
      <w:proofErr w:type="spellEnd"/>
      <w:r w:rsidRPr="00786E77">
        <w:rPr>
          <w:rFonts w:ascii="Times New Roman" w:hAnsi="Times New Roman" w:cs="Times New Roman"/>
          <w:bCs/>
          <w:sz w:val="24"/>
          <w:szCs w:val="24"/>
        </w:rPr>
        <w:t>. Urbana</w:t>
      </w:r>
      <w:r w:rsidRPr="00786E77">
        <w:rPr>
          <w:rFonts w:ascii="Times New Roman" w:hAnsi="Times New Roman" w:cs="Times New Roman"/>
          <w:sz w:val="24"/>
          <w:szCs w:val="24"/>
        </w:rPr>
        <w:t>.</w:t>
      </w:r>
      <w:r w:rsidRPr="00DD0424">
        <w:rPr>
          <w:rFonts w:ascii="Times New Roman" w:hAnsi="Times New Roman" w:cs="Times New Roman"/>
          <w:sz w:val="24"/>
          <w:szCs w:val="24"/>
        </w:rPr>
        <w:t xml:space="preserve"> vol.9 no.2 Curitiba </w:t>
      </w:r>
      <w:proofErr w:type="gramStart"/>
      <w:r w:rsidRPr="00DD0424">
        <w:rPr>
          <w:rFonts w:ascii="Times New Roman" w:hAnsi="Times New Roman" w:cs="Times New Roman"/>
          <w:sz w:val="24"/>
          <w:szCs w:val="24"/>
        </w:rPr>
        <w:t>Mai./</w:t>
      </w:r>
      <w:proofErr w:type="gramEnd"/>
      <w:r w:rsidRPr="00DD0424">
        <w:rPr>
          <w:rFonts w:ascii="Times New Roman" w:hAnsi="Times New Roman" w:cs="Times New Roman"/>
          <w:sz w:val="24"/>
          <w:szCs w:val="24"/>
        </w:rPr>
        <w:t xml:space="preserve">Ago. 2017. </w:t>
      </w:r>
      <w:proofErr w:type="spellStart"/>
      <w:r w:rsidRPr="00DD0424">
        <w:rPr>
          <w:rFonts w:ascii="Times New Roman" w:hAnsi="Times New Roman" w:cs="Times New Roman"/>
          <w:sz w:val="24"/>
          <w:szCs w:val="24"/>
        </w:rPr>
        <w:t>Epub</w:t>
      </w:r>
      <w:proofErr w:type="spellEnd"/>
      <w:r w:rsidRPr="00DD0424">
        <w:rPr>
          <w:rFonts w:ascii="Times New Roman" w:hAnsi="Times New Roman" w:cs="Times New Roman"/>
          <w:sz w:val="24"/>
          <w:szCs w:val="24"/>
        </w:rPr>
        <w:t xml:space="preserve"> Mar 23, 2017. </w:t>
      </w:r>
    </w:p>
    <w:p w:rsidR="00567F68" w:rsidRDefault="00567F68">
      <w:pPr>
        <w:spacing w:after="0" w:line="240" w:lineRule="auto"/>
        <w:jc w:val="both"/>
        <w:rPr>
          <w:rFonts w:ascii="Times New Roman" w:hAnsi="Times New Roman" w:cs="Times New Roman"/>
          <w:sz w:val="24"/>
          <w:szCs w:val="24"/>
        </w:rPr>
      </w:pPr>
    </w:p>
    <w:p w:rsidR="00567F68" w:rsidRDefault="00567F68">
      <w:pPr>
        <w:spacing w:after="0" w:line="240" w:lineRule="auto"/>
        <w:jc w:val="both"/>
        <w:rPr>
          <w:rFonts w:ascii="Times New Roman" w:hAnsi="Times New Roman" w:cs="Times New Roman"/>
          <w:sz w:val="24"/>
          <w:szCs w:val="24"/>
        </w:rPr>
      </w:pPr>
    </w:p>
    <w:p w:rsidR="00567F68" w:rsidRDefault="00567F68">
      <w:pPr>
        <w:spacing w:after="0" w:line="360" w:lineRule="auto"/>
        <w:jc w:val="both"/>
        <w:rPr>
          <w:rFonts w:ascii="Times New Roman" w:hAnsi="Times New Roman" w:cs="Times New Roman"/>
          <w:sz w:val="24"/>
          <w:szCs w:val="24"/>
        </w:rPr>
      </w:pPr>
    </w:p>
    <w:p w:rsidR="00567F68" w:rsidRDefault="0048767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567F68" w:rsidRDefault="00567F68">
      <w:pPr>
        <w:spacing w:after="0" w:line="360" w:lineRule="auto"/>
        <w:jc w:val="both"/>
        <w:rPr>
          <w:rFonts w:ascii="Times New Roman" w:hAnsi="Times New Roman" w:cs="Times New Roman"/>
          <w:sz w:val="24"/>
          <w:szCs w:val="24"/>
        </w:rPr>
      </w:pPr>
    </w:p>
    <w:p w:rsidR="00567F68" w:rsidRDefault="00567F68">
      <w:pPr>
        <w:spacing w:after="0" w:line="360" w:lineRule="auto"/>
        <w:jc w:val="both"/>
        <w:rPr>
          <w:rFonts w:ascii="Times New Roman" w:hAnsi="Times New Roman" w:cs="Times New Roman"/>
          <w:sz w:val="24"/>
          <w:szCs w:val="24"/>
        </w:rPr>
      </w:pPr>
    </w:p>
    <w:p w:rsidR="00567F68" w:rsidRDefault="00567F68">
      <w:pPr>
        <w:spacing w:after="0" w:line="360" w:lineRule="auto"/>
        <w:jc w:val="both"/>
        <w:rPr>
          <w:rFonts w:ascii="Times New Roman" w:hAnsi="Times New Roman" w:cs="Times New Roman"/>
          <w:sz w:val="24"/>
          <w:szCs w:val="24"/>
        </w:rPr>
      </w:pPr>
    </w:p>
    <w:p w:rsidR="00567F68" w:rsidRDefault="00567F68">
      <w:pPr>
        <w:spacing w:after="0" w:line="360" w:lineRule="auto"/>
        <w:jc w:val="both"/>
        <w:rPr>
          <w:rFonts w:ascii="Times New Roman" w:hAnsi="Times New Roman" w:cs="Times New Roman"/>
          <w:sz w:val="24"/>
          <w:szCs w:val="24"/>
        </w:rPr>
      </w:pPr>
    </w:p>
    <w:p w:rsidR="00567F68" w:rsidRDefault="00567F68">
      <w:pPr>
        <w:spacing w:after="0" w:line="360" w:lineRule="auto"/>
        <w:jc w:val="both"/>
        <w:rPr>
          <w:rFonts w:ascii="Times New Roman" w:hAnsi="Times New Roman" w:cs="Times New Roman"/>
          <w:sz w:val="24"/>
          <w:szCs w:val="24"/>
        </w:rPr>
      </w:pPr>
    </w:p>
    <w:p w:rsidR="00567F68" w:rsidRDefault="00567F68">
      <w:pPr>
        <w:spacing w:after="0" w:line="360" w:lineRule="auto"/>
        <w:jc w:val="both"/>
        <w:rPr>
          <w:rFonts w:ascii="Times New Roman" w:hAnsi="Times New Roman" w:cs="Times New Roman"/>
          <w:sz w:val="24"/>
          <w:szCs w:val="24"/>
        </w:rPr>
      </w:pPr>
    </w:p>
    <w:p w:rsidR="00567F68" w:rsidRDefault="00567F68">
      <w:pPr>
        <w:spacing w:after="0" w:line="360" w:lineRule="auto"/>
        <w:jc w:val="both"/>
        <w:rPr>
          <w:rFonts w:ascii="Times New Roman" w:hAnsi="Times New Roman" w:cs="Times New Roman"/>
          <w:sz w:val="24"/>
          <w:szCs w:val="24"/>
        </w:rPr>
      </w:pPr>
    </w:p>
    <w:p w:rsidR="00567F68" w:rsidRDefault="00567F68">
      <w:pPr>
        <w:tabs>
          <w:tab w:val="left" w:pos="4820"/>
        </w:tabs>
        <w:spacing w:after="0" w:line="360" w:lineRule="auto"/>
        <w:jc w:val="both"/>
        <w:rPr>
          <w:rFonts w:ascii="Times New Roman" w:hAnsi="Times New Roman" w:cs="Times New Roman"/>
          <w:sz w:val="24"/>
          <w:szCs w:val="24"/>
        </w:rPr>
      </w:pPr>
    </w:p>
    <w:p w:rsidR="00567F68" w:rsidRDefault="00567F68">
      <w:pPr>
        <w:spacing w:after="0" w:line="360" w:lineRule="auto"/>
        <w:jc w:val="both"/>
        <w:rPr>
          <w:rFonts w:ascii="Times New Roman" w:hAnsi="Times New Roman" w:cs="Times New Roman"/>
          <w:sz w:val="24"/>
          <w:szCs w:val="24"/>
        </w:rPr>
      </w:pPr>
    </w:p>
    <w:sectPr w:rsidR="00567F68">
      <w:headerReference w:type="default" r:id="rId22"/>
      <w:footerReference w:type="default" r:id="rId23"/>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9A2" w:rsidRDefault="005419A2">
      <w:pPr>
        <w:spacing w:line="240" w:lineRule="auto"/>
      </w:pPr>
      <w:r>
        <w:separator/>
      </w:r>
    </w:p>
  </w:endnote>
  <w:endnote w:type="continuationSeparator" w:id="0">
    <w:p w:rsidR="005419A2" w:rsidRDefault="005419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673" w:rsidRDefault="00487673">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rsidR="00487673" w:rsidRDefault="00487673">
    <w:pPr>
      <w:pStyle w:val="Rodap"/>
      <w:jc w:val="both"/>
      <w:rPr>
        <w:rFonts w:ascii="Times New Roman" w:hAnsi="Times New Roman" w:cs="Times New Roman"/>
        <w:sz w:val="20"/>
        <w:szCs w:val="20"/>
      </w:rPr>
    </w:pPr>
  </w:p>
  <w:p w:rsidR="00487673" w:rsidRDefault="00487673">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rsidR="00487673" w:rsidRDefault="00487673">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9A2" w:rsidRDefault="005419A2">
      <w:pPr>
        <w:spacing w:after="0"/>
      </w:pPr>
      <w:r>
        <w:separator/>
      </w:r>
    </w:p>
  </w:footnote>
  <w:footnote w:type="continuationSeparator" w:id="0">
    <w:p w:rsidR="005419A2" w:rsidRDefault="005419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673" w:rsidRDefault="00487673">
    <w:pPr>
      <w:pStyle w:val="Cabealho"/>
      <w:jc w:val="center"/>
    </w:pPr>
    <w:r>
      <w:rPr>
        <w:noProof/>
        <w:lang w:eastAsia="pt-BR"/>
      </w:rPr>
      <mc:AlternateContent>
        <mc:Choice Requires="wps">
          <w:drawing>
            <wp:anchor distT="0" distB="0" distL="114300" distR="114300" simplePos="0" relativeHeight="251660288" behindDoc="1" locked="0" layoutInCell="1" allowOverlap="1">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lang w:eastAsia="pt-BR"/>
      </w:rPr>
      <mc:AlternateContent>
        <mc:Choice Requires="wps">
          <w:drawing>
            <wp:inline distT="0" distB="0" distL="0" distR="0">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lang w:eastAsia="pt-BR"/>
      </w:rPr>
      <w:drawing>
        <wp:inline distT="0" distB="0" distL="0" distR="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rsidR="00487673" w:rsidRDefault="00487673">
    <w:pPr>
      <w:pStyle w:val="Cabealho"/>
      <w:jc w:val="center"/>
    </w:pPr>
  </w:p>
  <w:p w:rsidR="00487673" w:rsidRDefault="00487673">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C01"/>
    <w:rsid w:val="00000143"/>
    <w:rsid w:val="00036C01"/>
    <w:rsid w:val="000F2C33"/>
    <w:rsid w:val="00156A95"/>
    <w:rsid w:val="0017619A"/>
    <w:rsid w:val="001A277D"/>
    <w:rsid w:val="0020096D"/>
    <w:rsid w:val="00203131"/>
    <w:rsid w:val="00206A92"/>
    <w:rsid w:val="00211CEF"/>
    <w:rsid w:val="00231973"/>
    <w:rsid w:val="00233A49"/>
    <w:rsid w:val="00241841"/>
    <w:rsid w:val="00255C43"/>
    <w:rsid w:val="002D65C3"/>
    <w:rsid w:val="003A10E3"/>
    <w:rsid w:val="00433827"/>
    <w:rsid w:val="00454829"/>
    <w:rsid w:val="00487673"/>
    <w:rsid w:val="004D292A"/>
    <w:rsid w:val="00507F7E"/>
    <w:rsid w:val="00510F45"/>
    <w:rsid w:val="005419A2"/>
    <w:rsid w:val="00567F68"/>
    <w:rsid w:val="00627A5C"/>
    <w:rsid w:val="0065458C"/>
    <w:rsid w:val="00693E3D"/>
    <w:rsid w:val="00786E77"/>
    <w:rsid w:val="007A3A8D"/>
    <w:rsid w:val="007C3EAC"/>
    <w:rsid w:val="007C40F0"/>
    <w:rsid w:val="0085799B"/>
    <w:rsid w:val="008E3EAE"/>
    <w:rsid w:val="0099555C"/>
    <w:rsid w:val="009F167A"/>
    <w:rsid w:val="00A12BDF"/>
    <w:rsid w:val="00BA3B71"/>
    <w:rsid w:val="00BC6D50"/>
    <w:rsid w:val="00C87F92"/>
    <w:rsid w:val="00D228DC"/>
    <w:rsid w:val="00D74811"/>
    <w:rsid w:val="00D86718"/>
    <w:rsid w:val="00DA3A4A"/>
    <w:rsid w:val="00DA51C9"/>
    <w:rsid w:val="00E16C74"/>
    <w:rsid w:val="00E50039"/>
    <w:rsid w:val="00F36CE7"/>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94770"/>
  <w15:docId w15:val="{9D30D584-BE5A-4EC9-B6C3-1AE32448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uiPriority="60"/>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PargrafodaLista">
    <w:name w:val="List Paragraph"/>
    <w:basedOn w:val="Normal"/>
    <w:link w:val="PargrafodaListaChar"/>
    <w:uiPriority w:val="34"/>
    <w:qFormat/>
    <w:rsid w:val="00433827"/>
    <w:pPr>
      <w:ind w:left="720"/>
      <w:contextualSpacing/>
    </w:pPr>
  </w:style>
  <w:style w:type="character" w:customStyle="1" w:styleId="PargrafodaListaChar">
    <w:name w:val="Parágrafo da Lista Char"/>
    <w:basedOn w:val="Fontepargpadro"/>
    <w:link w:val="PargrafodaLista"/>
    <w:uiPriority w:val="34"/>
    <w:rsid w:val="00433827"/>
    <w:rPr>
      <w:sz w:val="22"/>
      <w:szCs w:val="22"/>
      <w:lang w:eastAsia="en-US"/>
    </w:rPr>
  </w:style>
  <w:style w:type="table" w:styleId="SombreamentoClaro-nfase3">
    <w:name w:val="Light Shading Accent 3"/>
    <w:basedOn w:val="Tabelanormal"/>
    <w:uiPriority w:val="60"/>
    <w:rsid w:val="003A10E3"/>
    <w:rPr>
      <w:color w:val="7B7B7B" w:themeColor="accent3" w:themeShade="BF"/>
      <w:sz w:val="22"/>
      <w:szCs w:val="22"/>
      <w:lang w:eastAsia="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abeladeGrade1Clara">
    <w:name w:val="Grid Table 1 Light"/>
    <w:basedOn w:val="Tabelanormal"/>
    <w:uiPriority w:val="46"/>
    <w:rsid w:val="003A10E3"/>
    <w:rPr>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deGrade5Escura-nfase3">
    <w:name w:val="Grid Table 5 Dark Accent 3"/>
    <w:basedOn w:val="Tabelanormal"/>
    <w:uiPriority w:val="50"/>
    <w:rsid w:val="001A277D"/>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Textodebalo">
    <w:name w:val="Balloon Text"/>
    <w:basedOn w:val="Normal"/>
    <w:link w:val="TextodebaloChar"/>
    <w:uiPriority w:val="99"/>
    <w:semiHidden/>
    <w:unhideWhenUsed/>
    <w:rsid w:val="00786E7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86E77"/>
    <w:rPr>
      <w:rFonts w:ascii="Segoe UI" w:hAnsi="Segoe UI" w:cs="Segoe UI"/>
      <w:sz w:val="18"/>
      <w:szCs w:val="18"/>
      <w:lang w:eastAsia="en-US"/>
    </w:rPr>
  </w:style>
  <w:style w:type="table" w:styleId="TabeladeLista1Clara">
    <w:name w:val="List Table 1 Light"/>
    <w:basedOn w:val="Tabelanormal"/>
    <w:uiPriority w:val="46"/>
    <w:rsid w:val="00786E7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Lista2">
    <w:name w:val="List Table 2"/>
    <w:basedOn w:val="Tabelanormal"/>
    <w:uiPriority w:val="47"/>
    <w:rsid w:val="00786E7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Fontepargpadro"/>
    <w:uiPriority w:val="99"/>
    <w:unhideWhenUsed/>
    <w:rsid w:val="00786E77"/>
    <w:rPr>
      <w:color w:val="0563C1" w:themeColor="hyperlink"/>
      <w:u w:val="single"/>
    </w:rPr>
  </w:style>
  <w:style w:type="character" w:styleId="Forte">
    <w:name w:val="Strong"/>
    <w:basedOn w:val="Fontepargpadro"/>
    <w:uiPriority w:val="22"/>
    <w:qFormat/>
    <w:rsid w:val="00786E77"/>
    <w:rPr>
      <w:b/>
      <w:bCs/>
    </w:rPr>
  </w:style>
  <w:style w:type="character" w:customStyle="1" w:styleId="apple-converted-space">
    <w:name w:val="apple-converted-space"/>
    <w:basedOn w:val="Fontepargpadro"/>
    <w:rsid w:val="00786E77"/>
  </w:style>
  <w:style w:type="table" w:customStyle="1" w:styleId="TabeladeGrade5Escura-nfase31">
    <w:name w:val="Tabela de Grade 5 Escura - Ênfase 31"/>
    <w:basedOn w:val="Tabelanormal"/>
    <w:uiPriority w:val="50"/>
    <w:rsid w:val="00203131"/>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Lista6Colorida">
    <w:name w:val="List Table 6 Colorful"/>
    <w:basedOn w:val="Tabelanormal"/>
    <w:uiPriority w:val="51"/>
    <w:rsid w:val="00E16C7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legislacao.planalto.gov.br/legisla/legislacao.nsf/Viw_Identificacao/lei%2010.257-2001?OpenDocument" TargetMode="External"/><Relationship Id="rId3" Type="http://schemas.openxmlformats.org/officeDocument/2006/relationships/styles" Target="styles.xml"/><Relationship Id="rId21" Type="http://schemas.openxmlformats.org/officeDocument/2006/relationships/hyperlink" Target="http://www.semiarido.rn.gov.br/"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cnm.org.br/municipios/transferencia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yperlink" Target="https://cidades.ibge.gov.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femurn.org.br/p/distribuicao-do-fp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D46C43-1B08-408D-9843-8FFAAD4C7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23</Pages>
  <Words>6135</Words>
  <Characters>33133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SavioFelipe</cp:lastModifiedBy>
  <cp:revision>34</cp:revision>
  <dcterms:created xsi:type="dcterms:W3CDTF">2022-05-20T13:04:00Z</dcterms:created>
  <dcterms:modified xsi:type="dcterms:W3CDTF">2022-08-15T19:53:00Z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