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E4E57" w14:textId="77777777" w:rsidR="000D68A4" w:rsidRDefault="000D68A4">
      <w:pPr>
        <w:spacing w:after="0" w:line="360" w:lineRule="auto"/>
        <w:jc w:val="center"/>
        <w:rPr>
          <w:rFonts w:ascii="Times New Roman" w:hAnsi="Times New Roman" w:cs="Times New Roman"/>
          <w:sz w:val="28"/>
          <w:szCs w:val="28"/>
        </w:rPr>
      </w:pPr>
    </w:p>
    <w:p w14:paraId="29303853" w14:textId="03BD2981" w:rsidR="000D68A4" w:rsidRPr="00C46667" w:rsidRDefault="003C40AC">
      <w:pPr>
        <w:pStyle w:val="Corpodetexto3"/>
        <w:rPr>
          <w:szCs w:val="28"/>
        </w:rPr>
      </w:pPr>
      <w:r w:rsidRPr="00C46667">
        <w:rPr>
          <w:szCs w:val="28"/>
        </w:rPr>
        <w:t xml:space="preserve">A PROVISÃO HABITACIONAL EM </w:t>
      </w:r>
      <w:r w:rsidR="004C4ACB" w:rsidRPr="00C46667">
        <w:rPr>
          <w:szCs w:val="28"/>
        </w:rPr>
        <w:t>PEQUENOS MUNICÍPIOS:</w:t>
      </w:r>
      <w:r w:rsidRPr="00C46667">
        <w:rPr>
          <w:szCs w:val="28"/>
        </w:rPr>
        <w:t xml:space="preserve"> uma análise do </w:t>
      </w:r>
      <w:r w:rsidR="004E7B1A" w:rsidRPr="00C46667">
        <w:rPr>
          <w:szCs w:val="28"/>
        </w:rPr>
        <w:t>P</w:t>
      </w:r>
      <w:r w:rsidRPr="00C46667">
        <w:rPr>
          <w:szCs w:val="28"/>
        </w:rPr>
        <w:t xml:space="preserve">rograma </w:t>
      </w:r>
      <w:r w:rsidR="004E7B1A" w:rsidRPr="00C46667">
        <w:rPr>
          <w:szCs w:val="28"/>
        </w:rPr>
        <w:t>M</w:t>
      </w:r>
      <w:r w:rsidRPr="00C46667">
        <w:rPr>
          <w:szCs w:val="28"/>
        </w:rPr>
        <w:t xml:space="preserve">inha </w:t>
      </w:r>
      <w:r w:rsidR="004E7B1A" w:rsidRPr="00C46667">
        <w:rPr>
          <w:szCs w:val="28"/>
        </w:rPr>
        <w:t>C</w:t>
      </w:r>
      <w:r w:rsidRPr="00C46667">
        <w:rPr>
          <w:szCs w:val="28"/>
        </w:rPr>
        <w:t xml:space="preserve">asa </w:t>
      </w:r>
      <w:r w:rsidR="004E7B1A" w:rsidRPr="00C46667">
        <w:rPr>
          <w:szCs w:val="28"/>
        </w:rPr>
        <w:t>M</w:t>
      </w:r>
      <w:r w:rsidRPr="00C46667">
        <w:rPr>
          <w:szCs w:val="28"/>
        </w:rPr>
        <w:t xml:space="preserve">inha </w:t>
      </w:r>
      <w:r w:rsidR="004E7B1A" w:rsidRPr="00C46667">
        <w:rPr>
          <w:szCs w:val="28"/>
        </w:rPr>
        <w:t>V</w:t>
      </w:r>
      <w:r w:rsidRPr="00C46667">
        <w:rPr>
          <w:szCs w:val="28"/>
        </w:rPr>
        <w:t xml:space="preserve">ida (2009-2020) </w:t>
      </w:r>
    </w:p>
    <w:p w14:paraId="39ED7E07" w14:textId="77777777" w:rsidR="000D68A4" w:rsidRDefault="000D68A4">
      <w:pPr>
        <w:spacing w:after="0" w:line="360" w:lineRule="auto"/>
        <w:jc w:val="center"/>
        <w:rPr>
          <w:rFonts w:ascii="Times New Roman" w:hAnsi="Times New Roman" w:cs="Times New Roman"/>
          <w:sz w:val="28"/>
          <w:szCs w:val="28"/>
        </w:rPr>
      </w:pPr>
    </w:p>
    <w:p w14:paraId="2F1DA516" w14:textId="2092406B" w:rsidR="004E7B1A" w:rsidRDefault="00000000">
      <w:pPr>
        <w:pStyle w:val="Ttulo"/>
        <w:jc w:val="both"/>
        <w:rPr>
          <w:rFonts w:ascii="Times New Roman" w:hAnsi="Times New Roman"/>
          <w:sz w:val="24"/>
          <w:lang w:val="pt-BR"/>
        </w:rPr>
      </w:pPr>
      <w:r w:rsidRPr="003C40AC">
        <w:rPr>
          <w:rFonts w:ascii="Times New Roman" w:hAnsi="Times New Roman"/>
          <w:sz w:val="24"/>
          <w:lang w:val="pt-BR"/>
        </w:rPr>
        <w:t>RESUMO</w:t>
      </w:r>
    </w:p>
    <w:p w14:paraId="25BE1959" w14:textId="77777777" w:rsidR="00751134" w:rsidRPr="003C40AC" w:rsidRDefault="00751134">
      <w:pPr>
        <w:pStyle w:val="Ttulo"/>
        <w:jc w:val="both"/>
        <w:rPr>
          <w:rFonts w:ascii="Times New Roman" w:hAnsi="Times New Roman"/>
          <w:sz w:val="24"/>
          <w:lang w:val="pt-BR"/>
        </w:rPr>
      </w:pPr>
    </w:p>
    <w:p w14:paraId="15ADBFEA" w14:textId="30FF9F4F" w:rsidR="00A6067E" w:rsidRDefault="002F24DA">
      <w:pPr>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lang w:eastAsia="pt-BR"/>
        </w:rPr>
        <w:t xml:space="preserve">Apesar de alta atuação do Programa Minha Casa Minha Vida (PMCMV) no âmbito nacional, nos pequenos municípios a política se apresenta de diferentes formas, considerando o baixo investimento e </w:t>
      </w:r>
      <w:r w:rsidR="008B175B">
        <w:rPr>
          <w:rFonts w:ascii="Times New Roman" w:hAnsi="Times New Roman" w:cs="Times New Roman"/>
          <w:color w:val="000000"/>
          <w:sz w:val="24"/>
          <w:szCs w:val="24"/>
          <w:lang w:eastAsia="pt-BR"/>
        </w:rPr>
        <w:t>articulação administrativa de baixa impacto, considerando outros cenários urbanos.</w:t>
      </w:r>
      <w:r w:rsidR="000A76DE" w:rsidRPr="000A76DE">
        <w:rPr>
          <w:rFonts w:ascii="Times New Roman" w:hAnsi="Times New Roman" w:cs="Times New Roman"/>
          <w:color w:val="000000"/>
          <w:sz w:val="24"/>
          <w:szCs w:val="24"/>
          <w:lang w:eastAsia="pt-BR"/>
        </w:rPr>
        <w:t xml:space="preserve"> </w:t>
      </w:r>
      <w:r w:rsidR="006F4B70" w:rsidRPr="000A76DE">
        <w:rPr>
          <w:rFonts w:ascii="Times New Roman" w:hAnsi="Times New Roman" w:cs="Times New Roman"/>
          <w:sz w:val="24"/>
          <w:szCs w:val="24"/>
        </w:rPr>
        <w:t>Este</w:t>
      </w:r>
      <w:r w:rsidR="006F4B70">
        <w:rPr>
          <w:rFonts w:ascii="Times New Roman" w:hAnsi="Times New Roman" w:cs="Times New Roman"/>
          <w:sz w:val="24"/>
        </w:rPr>
        <w:t xml:space="preserve"> artigo tem como objetivo compreender o contexto do planejamento urbano-habitacional, a </w:t>
      </w:r>
      <w:r w:rsidR="006F4B70" w:rsidRPr="00860973">
        <w:rPr>
          <w:rFonts w:ascii="Times New Roman" w:hAnsi="Times New Roman" w:cs="Times New Roman"/>
          <w:sz w:val="24"/>
        </w:rPr>
        <w:t>partir da atuação dos programas habitacionais, além de analisar os resultados do PMCMV (2009-2020) no contexto dos pequenos municípios, a partir da modalidade Oferta Pública – Entidades, acrescentando o debate conceitual sobre esses pequenos núcleos.</w:t>
      </w:r>
      <w:r w:rsidR="000A76DE">
        <w:rPr>
          <w:rFonts w:ascii="Times New Roman" w:hAnsi="Times New Roman" w:cs="Times New Roman"/>
          <w:sz w:val="24"/>
        </w:rPr>
        <w:t xml:space="preserve"> </w:t>
      </w:r>
      <w:r w:rsidR="006F4B70" w:rsidRPr="00860973">
        <w:rPr>
          <w:rFonts w:ascii="Times New Roman" w:hAnsi="Times New Roman" w:cs="Times New Roman"/>
          <w:sz w:val="24"/>
        </w:rPr>
        <w:t>Para isso, é utilizado o viés exploratório com técnicas de pesquisa bibliográfica e documental, com levantamento de dados em teses, revistas, livros, documentos</w:t>
      </w:r>
      <w:r w:rsidR="00EF77D7" w:rsidRPr="00860973">
        <w:rPr>
          <w:rFonts w:ascii="Times New Roman" w:hAnsi="Times New Roman" w:cs="Times New Roman"/>
          <w:sz w:val="24"/>
        </w:rPr>
        <w:t xml:space="preserve"> e</w:t>
      </w:r>
      <w:r w:rsidR="006F4B70" w:rsidRPr="00860973">
        <w:rPr>
          <w:rFonts w:ascii="Times New Roman" w:hAnsi="Times New Roman" w:cs="Times New Roman"/>
          <w:sz w:val="24"/>
        </w:rPr>
        <w:t xml:space="preserve"> publicações </w:t>
      </w:r>
      <w:r w:rsidR="00EF77D7" w:rsidRPr="00860973">
        <w:rPr>
          <w:rFonts w:ascii="Times New Roman" w:hAnsi="Times New Roman" w:cs="Times New Roman"/>
          <w:sz w:val="24"/>
        </w:rPr>
        <w:t>públicas. Dito isso, conclui-se que, a partir do debate teórico sobre os pequenos núcleos, é perceptível a dificuldade em compreender esses municípios no contexto da implementação da política habitacional</w:t>
      </w:r>
      <w:r w:rsidR="008B175B">
        <w:rPr>
          <w:rFonts w:ascii="Times New Roman" w:hAnsi="Times New Roman" w:cs="Times New Roman"/>
          <w:sz w:val="24"/>
        </w:rPr>
        <w:t xml:space="preserve">. </w:t>
      </w:r>
    </w:p>
    <w:p w14:paraId="598F6381" w14:textId="77777777" w:rsidR="00751134" w:rsidRPr="00860973" w:rsidRDefault="00751134">
      <w:pPr>
        <w:spacing w:after="0" w:line="240" w:lineRule="auto"/>
        <w:jc w:val="both"/>
        <w:rPr>
          <w:rFonts w:ascii="Times New Roman" w:hAnsi="Times New Roman" w:cs="Times New Roman"/>
          <w:sz w:val="24"/>
          <w:szCs w:val="24"/>
        </w:rPr>
      </w:pPr>
    </w:p>
    <w:p w14:paraId="5BA3743B" w14:textId="28303560" w:rsidR="000D68A4" w:rsidRPr="00860973" w:rsidRDefault="00000000" w:rsidP="00751134">
      <w:pPr>
        <w:spacing w:after="0" w:line="360" w:lineRule="auto"/>
        <w:jc w:val="both"/>
        <w:rPr>
          <w:rFonts w:ascii="Times New Roman" w:hAnsi="Times New Roman" w:cs="Times New Roman"/>
          <w:sz w:val="24"/>
          <w:szCs w:val="24"/>
        </w:rPr>
      </w:pPr>
      <w:r w:rsidRPr="00860973">
        <w:rPr>
          <w:rFonts w:ascii="Times New Roman" w:hAnsi="Times New Roman" w:cs="Times New Roman"/>
          <w:b/>
          <w:bCs/>
          <w:sz w:val="24"/>
          <w:szCs w:val="24"/>
        </w:rPr>
        <w:t>Palavras- chave</w:t>
      </w:r>
      <w:r w:rsidRPr="00860973">
        <w:rPr>
          <w:rFonts w:ascii="Times New Roman" w:hAnsi="Times New Roman" w:cs="Times New Roman"/>
          <w:sz w:val="24"/>
          <w:szCs w:val="24"/>
        </w:rPr>
        <w:t xml:space="preserve">: </w:t>
      </w:r>
      <w:r w:rsidR="000A3A3F" w:rsidRPr="00860973">
        <w:rPr>
          <w:rFonts w:ascii="Times New Roman" w:hAnsi="Times New Roman" w:cs="Times New Roman"/>
          <w:sz w:val="24"/>
          <w:szCs w:val="24"/>
        </w:rPr>
        <w:t>Habitação</w:t>
      </w:r>
      <w:r w:rsidRPr="00860973">
        <w:rPr>
          <w:rFonts w:ascii="Times New Roman" w:hAnsi="Times New Roman" w:cs="Times New Roman"/>
          <w:sz w:val="24"/>
          <w:szCs w:val="24"/>
        </w:rPr>
        <w:t xml:space="preserve">; </w:t>
      </w:r>
      <w:r w:rsidR="000A3A3F" w:rsidRPr="00860973">
        <w:rPr>
          <w:rFonts w:ascii="Times New Roman" w:hAnsi="Times New Roman" w:cs="Times New Roman"/>
          <w:sz w:val="24"/>
          <w:szCs w:val="24"/>
        </w:rPr>
        <w:t>Pequenas Cidades</w:t>
      </w:r>
      <w:r w:rsidRPr="00860973">
        <w:rPr>
          <w:rFonts w:ascii="Times New Roman" w:hAnsi="Times New Roman" w:cs="Times New Roman"/>
          <w:sz w:val="24"/>
          <w:szCs w:val="24"/>
        </w:rPr>
        <w:t xml:space="preserve">; </w:t>
      </w:r>
      <w:r w:rsidR="000A3A3F" w:rsidRPr="00860973">
        <w:rPr>
          <w:rFonts w:ascii="Times New Roman" w:hAnsi="Times New Roman" w:cs="Times New Roman"/>
          <w:sz w:val="24"/>
          <w:szCs w:val="24"/>
        </w:rPr>
        <w:t>Política Habitacional</w:t>
      </w:r>
      <w:r w:rsidRPr="00860973">
        <w:rPr>
          <w:rFonts w:ascii="Times New Roman" w:hAnsi="Times New Roman" w:cs="Times New Roman"/>
          <w:sz w:val="24"/>
          <w:szCs w:val="24"/>
        </w:rPr>
        <w:t xml:space="preserve">; </w:t>
      </w:r>
      <w:r w:rsidR="004E7B1A" w:rsidRPr="00860973">
        <w:rPr>
          <w:rFonts w:ascii="Times New Roman" w:hAnsi="Times New Roman" w:cs="Times New Roman"/>
          <w:sz w:val="24"/>
          <w:szCs w:val="24"/>
        </w:rPr>
        <w:t>Planejamento Urbano-Habitacional</w:t>
      </w:r>
      <w:r w:rsidRPr="00860973">
        <w:rPr>
          <w:rFonts w:ascii="Times New Roman" w:hAnsi="Times New Roman" w:cs="Times New Roman"/>
          <w:sz w:val="24"/>
          <w:szCs w:val="24"/>
        </w:rPr>
        <w:t xml:space="preserve">; </w:t>
      </w:r>
      <w:r w:rsidR="000A3A3F" w:rsidRPr="00860973">
        <w:rPr>
          <w:rFonts w:ascii="Times New Roman" w:hAnsi="Times New Roman" w:cs="Times New Roman"/>
          <w:sz w:val="24"/>
          <w:szCs w:val="24"/>
        </w:rPr>
        <w:t>Urbanização Interiorizada</w:t>
      </w:r>
      <w:r w:rsidRPr="00860973">
        <w:rPr>
          <w:rFonts w:ascii="Times New Roman" w:hAnsi="Times New Roman" w:cs="Times New Roman"/>
          <w:sz w:val="24"/>
          <w:szCs w:val="24"/>
        </w:rPr>
        <w:t>.</w:t>
      </w:r>
    </w:p>
    <w:p w14:paraId="330BA2D0" w14:textId="77777777" w:rsidR="00A6067E" w:rsidRPr="00860973" w:rsidRDefault="00A6067E">
      <w:pPr>
        <w:spacing w:after="0" w:line="360" w:lineRule="auto"/>
        <w:jc w:val="both"/>
        <w:rPr>
          <w:rFonts w:ascii="Times New Roman" w:hAnsi="Times New Roman" w:cs="Times New Roman"/>
          <w:sz w:val="24"/>
          <w:szCs w:val="24"/>
        </w:rPr>
      </w:pPr>
    </w:p>
    <w:p w14:paraId="5A38020F" w14:textId="710A8CE0" w:rsidR="000D68A4" w:rsidRPr="00860973" w:rsidRDefault="00000000">
      <w:pPr>
        <w:spacing w:after="0" w:line="360" w:lineRule="auto"/>
        <w:jc w:val="both"/>
        <w:rPr>
          <w:rFonts w:ascii="Times New Roman" w:hAnsi="Times New Roman" w:cs="Times New Roman"/>
          <w:sz w:val="24"/>
          <w:szCs w:val="24"/>
        </w:rPr>
      </w:pPr>
      <w:r w:rsidRPr="00860973">
        <w:rPr>
          <w:rFonts w:ascii="Times New Roman" w:hAnsi="Times New Roman" w:cs="Times New Roman"/>
          <w:b/>
          <w:bCs/>
          <w:sz w:val="24"/>
          <w:szCs w:val="24"/>
        </w:rPr>
        <w:t xml:space="preserve">GT No </w:t>
      </w:r>
      <w:r w:rsidR="004E7B1A" w:rsidRPr="00860973">
        <w:rPr>
          <w:rFonts w:ascii="Times New Roman" w:hAnsi="Times New Roman" w:cs="Times New Roman"/>
          <w:b/>
          <w:bCs/>
          <w:sz w:val="24"/>
          <w:szCs w:val="24"/>
        </w:rPr>
        <w:t>03</w:t>
      </w:r>
      <w:r w:rsidRPr="00860973">
        <w:rPr>
          <w:rFonts w:ascii="Times New Roman" w:hAnsi="Times New Roman" w:cs="Times New Roman"/>
          <w:sz w:val="24"/>
          <w:szCs w:val="24"/>
        </w:rPr>
        <w:t xml:space="preserve">: </w:t>
      </w:r>
      <w:r w:rsidR="004E7B1A" w:rsidRPr="00860973">
        <w:rPr>
          <w:rFonts w:ascii="Times New Roman" w:hAnsi="Times New Roman" w:cs="Times New Roman"/>
          <w:sz w:val="24"/>
          <w:szCs w:val="24"/>
        </w:rPr>
        <w:t>DINÂMICAS SOCIOECONÔMICAS DO TERRITÓRIO</w:t>
      </w:r>
    </w:p>
    <w:p w14:paraId="31B3EFE9" w14:textId="77777777" w:rsidR="000D68A4" w:rsidRPr="00860973" w:rsidRDefault="000D68A4">
      <w:pPr>
        <w:spacing w:after="0" w:line="360" w:lineRule="auto"/>
        <w:jc w:val="both"/>
        <w:rPr>
          <w:rFonts w:ascii="Times New Roman" w:hAnsi="Times New Roman" w:cs="Times New Roman"/>
          <w:sz w:val="24"/>
          <w:szCs w:val="24"/>
        </w:rPr>
      </w:pPr>
    </w:p>
    <w:p w14:paraId="63375179" w14:textId="3CCB676F" w:rsidR="00B415C3" w:rsidRPr="00860973" w:rsidRDefault="00000000" w:rsidP="00B415C3">
      <w:pPr>
        <w:spacing w:after="0" w:line="360" w:lineRule="auto"/>
        <w:jc w:val="both"/>
        <w:rPr>
          <w:rFonts w:ascii="Times New Roman" w:hAnsi="Times New Roman" w:cs="Times New Roman"/>
          <w:b/>
          <w:bCs/>
          <w:sz w:val="24"/>
          <w:szCs w:val="24"/>
        </w:rPr>
      </w:pPr>
      <w:r w:rsidRPr="00860973">
        <w:rPr>
          <w:rFonts w:ascii="Times New Roman" w:hAnsi="Times New Roman" w:cs="Times New Roman"/>
          <w:b/>
          <w:bCs/>
          <w:sz w:val="24"/>
          <w:szCs w:val="24"/>
        </w:rPr>
        <w:t>1 INTRODUÇÃO</w:t>
      </w:r>
    </w:p>
    <w:p w14:paraId="624BE31E" w14:textId="77777777" w:rsidR="004E7B1A" w:rsidRPr="00860973" w:rsidRDefault="004E7B1A" w:rsidP="00B415C3">
      <w:pPr>
        <w:spacing w:after="0" w:line="360" w:lineRule="auto"/>
        <w:jc w:val="both"/>
        <w:rPr>
          <w:rFonts w:ascii="Times New Roman" w:hAnsi="Times New Roman" w:cs="Times New Roman"/>
          <w:b/>
          <w:bCs/>
          <w:sz w:val="24"/>
          <w:szCs w:val="24"/>
        </w:rPr>
      </w:pPr>
    </w:p>
    <w:p w14:paraId="3FC6D3C9" w14:textId="77777777" w:rsidR="00B415C3" w:rsidRPr="00860973" w:rsidRDefault="00B415C3" w:rsidP="00B415C3">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Na busca pela modernização da sua forma de produção, o Brasil tem a consolidação do seu processo de urbanização iniciado, principalmente, no final do século XIX e se estende no século XX, no auge da industrialização tardia que sofreu. À luz de atividades ainda ligadas a produção do café, a industrialização se intensifica e, na contramão, a população rural é impulsionada a transladar-se na busca por emprego e alguma qualidade de vida, já que a periferia, com sua pequena base industrial como aponta Cano (1998), não tinha meios para possibilitar um processo de urbanização considerável e, muito menos, uma modernização da sua base agrícola.</w:t>
      </w:r>
    </w:p>
    <w:p w14:paraId="49B78BB4" w14:textId="77777777" w:rsidR="00B415C3" w:rsidRPr="00860973" w:rsidRDefault="00B415C3" w:rsidP="00B415C3">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lastRenderedPageBreak/>
        <w:t xml:space="preserve">Apontada como caótica por Ribeiro (2014), a urbanização brasileira teve como sequela a miséria e a competição por emprego já que os grandes centros não estavam preparados para a grande massa migrante e o inchaço urbano foi inevitável. Ao chegar nesses centros industriais, essa população é condenada à marginalidade, já que o próprio modelo de industrialização reproduzia, ao mesmo tempo, um efeito concentrador e excludente por atrair a massa ao capital e não possibilitar condições de vida para essa mesma massa permanecer nesse espaço. </w:t>
      </w:r>
    </w:p>
    <w:p w14:paraId="2AC38942" w14:textId="08AABE26" w:rsidR="00B415C3" w:rsidRPr="00860973" w:rsidRDefault="00B415C3" w:rsidP="00EF77D7">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Aliado às reformas urbanas em prol do embelezamento, as obras de saneamento básico nos grandes centros acontecem de forma concomitante com os primeiros indícios de segregação espacial, como aponta Bonduki (2017), onde à elite é destinada as porções centrais da cidade, livre de deterioração e com fácil acesso ao comércio. Enquanto à população recém migrada, o que resta são os espaços periféricos, apontados por Guimarães (2016), como frutos do capitalismo, que se autoconstroem e expandem como reação ao processo segregativo que o capital impulsiona no país. Nessa perspectiva, a problemática da habitação se torna uma das grandes questões urbanas no Brasil, mas que é esquecida por muito tempo no campo das políticas públicas, demonstrando falta de interesse do Estado em atender as demandas das classes mais baixas. </w:t>
      </w:r>
    </w:p>
    <w:p w14:paraId="4D6EEA82" w14:textId="0E263534" w:rsidR="007639D8" w:rsidRPr="00860973" w:rsidRDefault="00C46667" w:rsidP="00960D45">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No âmbito da atuação de políticas públicas, a</w:t>
      </w:r>
      <w:r w:rsidR="007639D8" w:rsidRPr="00860973">
        <w:rPr>
          <w:rFonts w:ascii="Times New Roman" w:hAnsi="Times New Roman" w:cs="Times New Roman"/>
          <w:sz w:val="24"/>
          <w:szCs w:val="24"/>
        </w:rPr>
        <w:t xml:space="preserve"> promulgação da Constituição Federal de 1988</w:t>
      </w:r>
      <w:r w:rsidR="00960D45" w:rsidRPr="00860973">
        <w:rPr>
          <w:rFonts w:ascii="Times New Roman" w:hAnsi="Times New Roman" w:cs="Times New Roman"/>
          <w:sz w:val="24"/>
          <w:szCs w:val="24"/>
        </w:rPr>
        <w:t xml:space="preserve">, marcou um novo momento </w:t>
      </w:r>
      <w:r w:rsidR="007639D8" w:rsidRPr="00860973">
        <w:rPr>
          <w:rFonts w:ascii="Times New Roman" w:hAnsi="Times New Roman" w:cs="Times New Roman"/>
          <w:sz w:val="24"/>
          <w:szCs w:val="24"/>
        </w:rPr>
        <w:t>da produção</w:t>
      </w:r>
      <w:r w:rsidR="00960D45" w:rsidRPr="00860973">
        <w:rPr>
          <w:rFonts w:ascii="Times New Roman" w:hAnsi="Times New Roman" w:cs="Times New Roman"/>
          <w:sz w:val="24"/>
          <w:szCs w:val="24"/>
        </w:rPr>
        <w:t xml:space="preserve"> habitacional</w:t>
      </w:r>
      <w:r w:rsidR="007639D8" w:rsidRPr="00860973">
        <w:rPr>
          <w:rFonts w:ascii="Times New Roman" w:hAnsi="Times New Roman" w:cs="Times New Roman"/>
          <w:sz w:val="24"/>
          <w:szCs w:val="24"/>
        </w:rPr>
        <w:t xml:space="preserve">, através do processo de descentralização, tornando a gestão </w:t>
      </w:r>
      <w:r w:rsidR="00960D45" w:rsidRPr="00860973">
        <w:rPr>
          <w:rFonts w:ascii="Times New Roman" w:hAnsi="Times New Roman" w:cs="Times New Roman"/>
          <w:sz w:val="24"/>
          <w:szCs w:val="24"/>
        </w:rPr>
        <w:t>das políticas</w:t>
      </w:r>
      <w:r w:rsidR="007639D8" w:rsidRPr="00860973">
        <w:rPr>
          <w:rFonts w:ascii="Times New Roman" w:hAnsi="Times New Roman" w:cs="Times New Roman"/>
          <w:sz w:val="24"/>
          <w:szCs w:val="24"/>
        </w:rPr>
        <w:t xml:space="preserve"> sociais </w:t>
      </w:r>
      <w:r w:rsidR="00960D45" w:rsidRPr="00860973">
        <w:rPr>
          <w:rFonts w:ascii="Times New Roman" w:hAnsi="Times New Roman" w:cs="Times New Roman"/>
          <w:sz w:val="24"/>
          <w:szCs w:val="24"/>
        </w:rPr>
        <w:t xml:space="preserve">responsabilidade </w:t>
      </w:r>
      <w:r w:rsidR="007639D8" w:rsidRPr="00860973">
        <w:rPr>
          <w:rFonts w:ascii="Times New Roman" w:hAnsi="Times New Roman" w:cs="Times New Roman"/>
          <w:sz w:val="24"/>
          <w:szCs w:val="24"/>
        </w:rPr>
        <w:t xml:space="preserve">dos Estados e Municípios. </w:t>
      </w:r>
      <w:r w:rsidR="00960D45" w:rsidRPr="00860973">
        <w:rPr>
          <w:rFonts w:ascii="Times New Roman" w:hAnsi="Times New Roman" w:cs="Times New Roman"/>
          <w:sz w:val="24"/>
          <w:szCs w:val="24"/>
        </w:rPr>
        <w:t>Nessa perspectiva,</w:t>
      </w:r>
      <w:r w:rsidR="007639D8" w:rsidRPr="00860973">
        <w:rPr>
          <w:rFonts w:ascii="Times New Roman" w:hAnsi="Times New Roman" w:cs="Times New Roman"/>
          <w:sz w:val="24"/>
          <w:szCs w:val="24"/>
        </w:rPr>
        <w:t xml:space="preserve"> </w:t>
      </w:r>
      <w:r w:rsidR="00960D45" w:rsidRPr="00860973">
        <w:rPr>
          <w:rFonts w:ascii="Times New Roman" w:hAnsi="Times New Roman" w:cs="Times New Roman"/>
          <w:sz w:val="24"/>
          <w:szCs w:val="24"/>
        </w:rPr>
        <w:t>a</w:t>
      </w:r>
      <w:r w:rsidR="007639D8" w:rsidRPr="00860973">
        <w:rPr>
          <w:rFonts w:ascii="Times New Roman" w:hAnsi="Times New Roman" w:cs="Times New Roman"/>
          <w:sz w:val="24"/>
          <w:szCs w:val="24"/>
        </w:rPr>
        <w:t xml:space="preserve"> adoção das políticas, participação dos programas </w:t>
      </w:r>
      <w:r w:rsidR="00960D45" w:rsidRPr="00860973">
        <w:rPr>
          <w:rFonts w:ascii="Times New Roman" w:hAnsi="Times New Roman" w:cs="Times New Roman"/>
          <w:sz w:val="24"/>
          <w:szCs w:val="24"/>
        </w:rPr>
        <w:t>e a</w:t>
      </w:r>
      <w:r w:rsidR="007639D8" w:rsidRPr="00860973">
        <w:rPr>
          <w:rFonts w:ascii="Times New Roman" w:hAnsi="Times New Roman" w:cs="Times New Roman"/>
          <w:sz w:val="24"/>
          <w:szCs w:val="24"/>
        </w:rPr>
        <w:t xml:space="preserve"> viabilidade dos financiamentos cabe à administração municipal</w:t>
      </w:r>
      <w:r w:rsidR="00960D45" w:rsidRPr="00860973">
        <w:rPr>
          <w:rFonts w:ascii="Times New Roman" w:hAnsi="Times New Roman" w:cs="Times New Roman"/>
          <w:sz w:val="24"/>
          <w:szCs w:val="24"/>
        </w:rPr>
        <w:t>, viabilizando a implementação das políticas no âmbito local</w:t>
      </w:r>
      <w:r w:rsidR="007639D8" w:rsidRPr="00860973">
        <w:rPr>
          <w:rFonts w:ascii="Times New Roman" w:hAnsi="Times New Roman" w:cs="Times New Roman"/>
          <w:sz w:val="24"/>
          <w:szCs w:val="24"/>
        </w:rPr>
        <w:t xml:space="preserve">. </w:t>
      </w:r>
    </w:p>
    <w:p w14:paraId="33276694" w14:textId="0971188F" w:rsidR="007639D8" w:rsidRPr="00860973" w:rsidRDefault="007639D8" w:rsidP="007639D8">
      <w:pPr>
        <w:spacing w:after="0" w:line="360" w:lineRule="auto"/>
        <w:jc w:val="both"/>
        <w:rPr>
          <w:rFonts w:ascii="Times New Roman" w:hAnsi="Times New Roman" w:cs="Times New Roman"/>
          <w:sz w:val="24"/>
          <w:szCs w:val="24"/>
        </w:rPr>
      </w:pPr>
      <w:r w:rsidRPr="00860973">
        <w:rPr>
          <w:rFonts w:ascii="Times New Roman" w:hAnsi="Times New Roman" w:cs="Times New Roman"/>
          <w:sz w:val="24"/>
          <w:szCs w:val="24"/>
        </w:rPr>
        <w:tab/>
      </w:r>
      <w:r w:rsidR="00785CFD" w:rsidRPr="00860973">
        <w:rPr>
          <w:rFonts w:ascii="Times New Roman" w:hAnsi="Times New Roman" w:cs="Times New Roman"/>
          <w:sz w:val="24"/>
          <w:szCs w:val="24"/>
        </w:rPr>
        <w:t xml:space="preserve">Com a criação do </w:t>
      </w:r>
      <w:r w:rsidRPr="00860973">
        <w:rPr>
          <w:rFonts w:ascii="Times New Roman" w:hAnsi="Times New Roman" w:cs="Times New Roman"/>
          <w:sz w:val="24"/>
          <w:szCs w:val="24"/>
        </w:rPr>
        <w:t xml:space="preserve">Ministério das Cidades em 2003, </w:t>
      </w:r>
      <w:r w:rsidR="00785CFD" w:rsidRPr="00860973">
        <w:rPr>
          <w:rFonts w:ascii="Times New Roman" w:hAnsi="Times New Roman" w:cs="Times New Roman"/>
          <w:sz w:val="24"/>
          <w:szCs w:val="24"/>
        </w:rPr>
        <w:t xml:space="preserve">a questão da habitação ganha destaque e a formulação da Política Nacional de Habitação (PNH) é uma das primeiras </w:t>
      </w:r>
      <w:r w:rsidRPr="00860973">
        <w:rPr>
          <w:rFonts w:ascii="Times New Roman" w:hAnsi="Times New Roman" w:cs="Times New Roman"/>
          <w:sz w:val="24"/>
          <w:szCs w:val="24"/>
        </w:rPr>
        <w:t>estratégia</w:t>
      </w:r>
      <w:r w:rsidR="00785CFD" w:rsidRPr="00860973">
        <w:rPr>
          <w:rFonts w:ascii="Times New Roman" w:hAnsi="Times New Roman" w:cs="Times New Roman"/>
          <w:sz w:val="24"/>
          <w:szCs w:val="24"/>
        </w:rPr>
        <w:t>s</w:t>
      </w:r>
      <w:r w:rsidRPr="00860973">
        <w:rPr>
          <w:rFonts w:ascii="Times New Roman" w:hAnsi="Times New Roman" w:cs="Times New Roman"/>
          <w:sz w:val="24"/>
          <w:szCs w:val="24"/>
        </w:rPr>
        <w:t xml:space="preserve"> </w:t>
      </w:r>
      <w:r w:rsidR="00785CFD" w:rsidRPr="00860973">
        <w:rPr>
          <w:rFonts w:ascii="Times New Roman" w:hAnsi="Times New Roman" w:cs="Times New Roman"/>
          <w:sz w:val="24"/>
          <w:szCs w:val="24"/>
        </w:rPr>
        <w:t>para a retomada</w:t>
      </w:r>
      <w:r w:rsidRPr="00860973">
        <w:rPr>
          <w:rFonts w:ascii="Times New Roman" w:hAnsi="Times New Roman" w:cs="Times New Roman"/>
          <w:sz w:val="24"/>
          <w:szCs w:val="24"/>
        </w:rPr>
        <w:t xml:space="preserve"> </w:t>
      </w:r>
      <w:r w:rsidR="00785CFD" w:rsidRPr="00860973">
        <w:rPr>
          <w:rFonts w:ascii="Times New Roman" w:hAnsi="Times New Roman" w:cs="Times New Roman"/>
          <w:sz w:val="24"/>
          <w:szCs w:val="24"/>
        </w:rPr>
        <w:t>d</w:t>
      </w:r>
      <w:r w:rsidRPr="00860973">
        <w:rPr>
          <w:rFonts w:ascii="Times New Roman" w:hAnsi="Times New Roman" w:cs="Times New Roman"/>
          <w:sz w:val="24"/>
          <w:szCs w:val="24"/>
        </w:rPr>
        <w:t xml:space="preserve">o enfrentamento </w:t>
      </w:r>
      <w:r w:rsidR="00785CFD" w:rsidRPr="00860973">
        <w:rPr>
          <w:rFonts w:ascii="Times New Roman" w:hAnsi="Times New Roman" w:cs="Times New Roman"/>
          <w:sz w:val="24"/>
          <w:szCs w:val="24"/>
        </w:rPr>
        <w:t>à</w:t>
      </w:r>
      <w:r w:rsidRPr="00860973">
        <w:rPr>
          <w:rFonts w:ascii="Times New Roman" w:hAnsi="Times New Roman" w:cs="Times New Roman"/>
          <w:sz w:val="24"/>
          <w:szCs w:val="24"/>
        </w:rPr>
        <w:t>s questões habitacionais</w:t>
      </w:r>
      <w:r w:rsidR="00785CFD" w:rsidRPr="00860973">
        <w:rPr>
          <w:rFonts w:ascii="Times New Roman" w:hAnsi="Times New Roman" w:cs="Times New Roman"/>
          <w:sz w:val="24"/>
          <w:szCs w:val="24"/>
        </w:rPr>
        <w:t xml:space="preserve">. Logo </w:t>
      </w:r>
      <w:r w:rsidRPr="00860973">
        <w:rPr>
          <w:rFonts w:ascii="Times New Roman" w:hAnsi="Times New Roman" w:cs="Times New Roman"/>
          <w:sz w:val="24"/>
          <w:szCs w:val="24"/>
        </w:rPr>
        <w:t>em seguida</w:t>
      </w:r>
      <w:r w:rsidR="00785CFD" w:rsidRPr="00860973">
        <w:rPr>
          <w:rFonts w:ascii="Times New Roman" w:hAnsi="Times New Roman" w:cs="Times New Roman"/>
          <w:sz w:val="24"/>
          <w:szCs w:val="24"/>
        </w:rPr>
        <w:t>, o</w:t>
      </w:r>
      <w:r w:rsidRPr="00860973">
        <w:rPr>
          <w:rFonts w:ascii="Times New Roman" w:hAnsi="Times New Roman" w:cs="Times New Roman"/>
          <w:sz w:val="24"/>
          <w:szCs w:val="24"/>
        </w:rPr>
        <w:t xml:space="preserve"> Sistema Nacional de Habitação (SNH)</w:t>
      </w:r>
      <w:r w:rsidR="00785CFD" w:rsidRPr="00860973">
        <w:rPr>
          <w:rFonts w:ascii="Times New Roman" w:hAnsi="Times New Roman" w:cs="Times New Roman"/>
          <w:sz w:val="24"/>
          <w:szCs w:val="24"/>
        </w:rPr>
        <w:t xml:space="preserve"> é criado, sendo o setor responsável pelos investimentos, </w:t>
      </w:r>
      <w:r w:rsidR="00F00BB4" w:rsidRPr="00860973">
        <w:rPr>
          <w:rFonts w:ascii="Times New Roman" w:hAnsi="Times New Roman" w:cs="Times New Roman"/>
          <w:sz w:val="24"/>
          <w:szCs w:val="24"/>
        </w:rPr>
        <w:t xml:space="preserve">com </w:t>
      </w:r>
      <w:r w:rsidRPr="00860973">
        <w:rPr>
          <w:rFonts w:ascii="Times New Roman" w:hAnsi="Times New Roman" w:cs="Times New Roman"/>
          <w:sz w:val="24"/>
          <w:szCs w:val="24"/>
        </w:rPr>
        <w:t xml:space="preserve">seu funcionamento a partir do Sistema Nacional de Habitação de Mercado (SNHM) e </w:t>
      </w:r>
      <w:r w:rsidR="00F00BB4" w:rsidRPr="00860973">
        <w:rPr>
          <w:rFonts w:ascii="Times New Roman" w:hAnsi="Times New Roman" w:cs="Times New Roman"/>
          <w:sz w:val="24"/>
          <w:szCs w:val="24"/>
        </w:rPr>
        <w:t>do</w:t>
      </w:r>
      <w:r w:rsidRPr="00860973">
        <w:rPr>
          <w:rFonts w:ascii="Times New Roman" w:hAnsi="Times New Roman" w:cs="Times New Roman"/>
          <w:sz w:val="24"/>
          <w:szCs w:val="24"/>
        </w:rPr>
        <w:t xml:space="preserve"> Sistema Nacional de Habitação de Interesse Social (SNHIS), sendo esse último com foco na </w:t>
      </w:r>
      <w:r w:rsidRPr="00860973">
        <w:rPr>
          <w:rFonts w:ascii="Times New Roman" w:hAnsi="Times New Roman" w:cs="Times New Roman"/>
          <w:sz w:val="24"/>
          <w:szCs w:val="24"/>
        </w:rPr>
        <w:lastRenderedPageBreak/>
        <w:t>atuação alinhada aos estados e municípios, com o auxílio do Plano Nacional de Habitação (</w:t>
      </w:r>
      <w:proofErr w:type="spellStart"/>
      <w:r w:rsidRPr="00860973">
        <w:rPr>
          <w:rFonts w:ascii="Times New Roman" w:hAnsi="Times New Roman" w:cs="Times New Roman"/>
          <w:sz w:val="24"/>
          <w:szCs w:val="24"/>
        </w:rPr>
        <w:t>PlanHab</w:t>
      </w:r>
      <w:proofErr w:type="spellEnd"/>
      <w:r w:rsidRPr="00860973">
        <w:rPr>
          <w:rFonts w:ascii="Times New Roman" w:hAnsi="Times New Roman" w:cs="Times New Roman"/>
          <w:sz w:val="24"/>
          <w:szCs w:val="24"/>
        </w:rPr>
        <w:t>) estimulando a capacitação administrativa (BRASIL, 2012).</w:t>
      </w:r>
    </w:p>
    <w:p w14:paraId="059B17A9" w14:textId="77777777" w:rsidR="00345A4D" w:rsidRPr="00860973" w:rsidRDefault="000353A9" w:rsidP="00345A4D">
      <w:pPr>
        <w:spacing w:after="0" w:line="360" w:lineRule="auto"/>
        <w:ind w:firstLine="708"/>
        <w:jc w:val="both"/>
        <w:rPr>
          <w:rFonts w:ascii="Times New Roman" w:hAnsi="Times New Roman" w:cs="Times New Roman"/>
          <w:sz w:val="24"/>
          <w:szCs w:val="24"/>
        </w:rPr>
      </w:pPr>
      <w:r w:rsidRPr="00860973">
        <w:rPr>
          <w:rFonts w:ascii="Times New Roman" w:hAnsi="Times New Roman" w:cs="Times New Roman"/>
          <w:sz w:val="24"/>
          <w:szCs w:val="24"/>
        </w:rPr>
        <w:t xml:space="preserve">Sobre a efetividade da descentralização administrativa para o âmbito da habitação, </w:t>
      </w:r>
      <w:r w:rsidR="007639D8" w:rsidRPr="00860973">
        <w:rPr>
          <w:rFonts w:ascii="Times New Roman" w:hAnsi="Times New Roman" w:cs="Times New Roman"/>
          <w:sz w:val="24"/>
          <w:szCs w:val="24"/>
        </w:rPr>
        <w:t xml:space="preserve">Brasil (2021) aponta </w:t>
      </w:r>
      <w:r w:rsidRPr="00860973">
        <w:rPr>
          <w:rFonts w:ascii="Times New Roman" w:hAnsi="Times New Roman" w:cs="Times New Roman"/>
          <w:sz w:val="24"/>
          <w:szCs w:val="24"/>
        </w:rPr>
        <w:t>que o processo demanda da instauração de instrumentos, sendo esses:</w:t>
      </w:r>
      <w:r w:rsidR="007639D8" w:rsidRPr="00860973">
        <w:rPr>
          <w:rFonts w:ascii="Times New Roman" w:hAnsi="Times New Roman" w:cs="Times New Roman"/>
          <w:sz w:val="24"/>
          <w:szCs w:val="24"/>
        </w:rPr>
        <w:t xml:space="preserve"> um órgão gestor, do conselho municipal de habitação, fundo municipal de habitação e cadastro ou levantamento de famílias interessadas em programas habitacionais. </w:t>
      </w:r>
      <w:r w:rsidRPr="00860973">
        <w:rPr>
          <w:rFonts w:ascii="Times New Roman" w:hAnsi="Times New Roman" w:cs="Times New Roman"/>
          <w:sz w:val="24"/>
          <w:szCs w:val="24"/>
        </w:rPr>
        <w:t xml:space="preserve">Contudo, </w:t>
      </w:r>
      <w:r w:rsidR="007639D8" w:rsidRPr="00860973">
        <w:rPr>
          <w:rFonts w:ascii="Times New Roman" w:hAnsi="Times New Roman" w:cs="Times New Roman"/>
          <w:sz w:val="24"/>
          <w:szCs w:val="24"/>
        </w:rPr>
        <w:t>a Pesquisa de Informações Básicas Municipais (IBGE, 2020),</w:t>
      </w:r>
      <w:r w:rsidRPr="00860973">
        <w:rPr>
          <w:rFonts w:ascii="Times New Roman" w:hAnsi="Times New Roman" w:cs="Times New Roman"/>
          <w:sz w:val="24"/>
          <w:szCs w:val="24"/>
        </w:rPr>
        <w:t xml:space="preserve"> aponta que municípios</w:t>
      </w:r>
      <w:r w:rsidR="007639D8" w:rsidRPr="00860973">
        <w:rPr>
          <w:rFonts w:ascii="Times New Roman" w:hAnsi="Times New Roman" w:cs="Times New Roman"/>
          <w:sz w:val="24"/>
          <w:szCs w:val="24"/>
        </w:rPr>
        <w:t xml:space="preserve"> de até 50 mil habitantes são os que possuem a menor adesão desses instrumentos, </w:t>
      </w:r>
      <w:r w:rsidRPr="00860973">
        <w:rPr>
          <w:rFonts w:ascii="Times New Roman" w:hAnsi="Times New Roman" w:cs="Times New Roman"/>
          <w:sz w:val="24"/>
          <w:szCs w:val="24"/>
        </w:rPr>
        <w:t xml:space="preserve">além de apresentarem </w:t>
      </w:r>
      <w:r w:rsidR="007639D8" w:rsidRPr="00860973">
        <w:rPr>
          <w:rFonts w:ascii="Times New Roman" w:hAnsi="Times New Roman" w:cs="Times New Roman"/>
          <w:sz w:val="24"/>
          <w:szCs w:val="24"/>
        </w:rPr>
        <w:t xml:space="preserve">a menor taxa de urbanização </w:t>
      </w:r>
      <w:r w:rsidRPr="00860973">
        <w:rPr>
          <w:rFonts w:ascii="Times New Roman" w:hAnsi="Times New Roman" w:cs="Times New Roman"/>
          <w:sz w:val="24"/>
          <w:szCs w:val="24"/>
        </w:rPr>
        <w:t>e alto</w:t>
      </w:r>
      <w:r w:rsidR="007639D8" w:rsidRPr="00860973">
        <w:rPr>
          <w:rFonts w:ascii="Times New Roman" w:hAnsi="Times New Roman" w:cs="Times New Roman"/>
          <w:sz w:val="24"/>
          <w:szCs w:val="24"/>
        </w:rPr>
        <w:t xml:space="preserve"> índice de pobreza e maior porcentagem do déficit habitacional rural (BRASIL, 2009; BRASIL, 2012; FRANÇA, 2015)</w:t>
      </w:r>
      <w:r w:rsidRPr="00860973">
        <w:rPr>
          <w:rFonts w:ascii="Times New Roman" w:hAnsi="Times New Roman" w:cs="Times New Roman"/>
          <w:sz w:val="24"/>
          <w:szCs w:val="24"/>
        </w:rPr>
        <w:t xml:space="preserve">. </w:t>
      </w:r>
    </w:p>
    <w:p w14:paraId="2A75812B" w14:textId="77777777" w:rsidR="00B415C3" w:rsidRPr="00860973" w:rsidRDefault="00B415C3" w:rsidP="00B415C3">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A proposta deste texto é traçar, inicialmente, um breve histórico sobre as políticas habitacionais a partir do Banco Nacional de Habitação (BNH) até o Programa Minha Casa Minha Vida (PMCMV), questionando sua atuação em prol do enfrentamento do déficit habitacional, além de analisar, posteriormente, a efetivação dos objetivos propostos pela Política Nacional de Habitação a partir da implementação do PMCMV e os desafios da provisão habitacional em pequenos municípios, destacando a Região Imediata de Pau dos Ferros/RN. </w:t>
      </w:r>
    </w:p>
    <w:p w14:paraId="1D1685D3" w14:textId="3224127F" w:rsidR="00E20147" w:rsidRPr="00860973" w:rsidRDefault="00B415C3" w:rsidP="00021871">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A motivação para o estudo do tema da política habitacional parte do interesse no aprofundamento teórico dos autores, além da necessidade de compreender a atuação heterogênea das políticas habitacionais em municípios de pequeno porte, possibilitando um olhar interiorizado sobre a problemática operacionalização do Programa Minha Casa Minha Vida em consoante com planejamento urbano local. </w:t>
      </w:r>
    </w:p>
    <w:p w14:paraId="65D715B6" w14:textId="77777777" w:rsidR="00B415C3" w:rsidRPr="00860973" w:rsidRDefault="00B415C3" w:rsidP="00021871">
      <w:pPr>
        <w:spacing w:after="0" w:line="360" w:lineRule="auto"/>
        <w:jc w:val="both"/>
        <w:rPr>
          <w:rFonts w:ascii="Times New Roman" w:hAnsi="Times New Roman" w:cs="Times New Roman"/>
          <w:sz w:val="24"/>
          <w:szCs w:val="24"/>
        </w:rPr>
      </w:pPr>
    </w:p>
    <w:p w14:paraId="0877857A" w14:textId="77777777" w:rsidR="000D68A4" w:rsidRPr="00860973" w:rsidRDefault="00000000">
      <w:pPr>
        <w:spacing w:after="0" w:line="240" w:lineRule="auto"/>
        <w:jc w:val="both"/>
        <w:rPr>
          <w:rFonts w:ascii="Times New Roman" w:hAnsi="Times New Roman" w:cs="Times New Roman"/>
          <w:sz w:val="24"/>
          <w:szCs w:val="24"/>
        </w:rPr>
      </w:pPr>
      <w:r w:rsidRPr="00860973">
        <w:rPr>
          <w:rFonts w:ascii="Times New Roman" w:hAnsi="Times New Roman" w:cs="Times New Roman"/>
          <w:b/>
          <w:bCs/>
          <w:sz w:val="24"/>
          <w:szCs w:val="24"/>
        </w:rPr>
        <w:t>2 ASPECTOS METODOLÓGICOS</w:t>
      </w:r>
    </w:p>
    <w:p w14:paraId="4CEE13E9" w14:textId="77777777" w:rsidR="000E435A" w:rsidRPr="00860973" w:rsidRDefault="000E435A" w:rsidP="003C40AC">
      <w:pPr>
        <w:spacing w:after="0" w:line="360" w:lineRule="auto"/>
        <w:ind w:firstLine="708"/>
        <w:jc w:val="both"/>
        <w:rPr>
          <w:rFonts w:ascii="Times New Roman" w:hAnsi="Times New Roman" w:cs="Times New Roman"/>
          <w:sz w:val="24"/>
          <w:szCs w:val="24"/>
        </w:rPr>
      </w:pPr>
    </w:p>
    <w:p w14:paraId="5D3FDE31" w14:textId="3FE39E69" w:rsidR="00E20147" w:rsidRPr="00860973" w:rsidRDefault="00864822" w:rsidP="000E435A">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A pesquisa se classifica como exploratória, por se tratar de um estudo com objetivo de compreender a provisão habitacional, considerando o contexto de baixa adesão, tanto dos instrumentos necessários para possibilitar a implementação de política habitacional quanto de programas habitacionais. A partir das considerações de Marconi e Lakatos (2003),</w:t>
      </w:r>
      <w:r w:rsidR="00E20147" w:rsidRPr="00860973">
        <w:rPr>
          <w:rFonts w:ascii="Times New Roman" w:hAnsi="Times New Roman" w:cs="Times New Roman"/>
          <w:sz w:val="24"/>
          <w:szCs w:val="24"/>
        </w:rPr>
        <w:t xml:space="preserve"> quanto às técnicas de pesquisa,</w:t>
      </w:r>
      <w:r w:rsidRPr="00860973">
        <w:rPr>
          <w:rFonts w:ascii="Times New Roman" w:hAnsi="Times New Roman" w:cs="Times New Roman"/>
          <w:sz w:val="24"/>
          <w:szCs w:val="24"/>
        </w:rPr>
        <w:t xml:space="preserve"> </w:t>
      </w:r>
      <w:r w:rsidR="00E20147" w:rsidRPr="00860973">
        <w:rPr>
          <w:rFonts w:ascii="Times New Roman" w:hAnsi="Times New Roman" w:cs="Times New Roman"/>
          <w:sz w:val="24"/>
          <w:szCs w:val="24"/>
        </w:rPr>
        <w:t xml:space="preserve">são </w:t>
      </w:r>
      <w:r w:rsidRPr="00860973">
        <w:rPr>
          <w:rFonts w:ascii="Times New Roman" w:hAnsi="Times New Roman" w:cs="Times New Roman"/>
          <w:sz w:val="24"/>
          <w:szCs w:val="24"/>
        </w:rPr>
        <w:t>empregad</w:t>
      </w:r>
      <w:r w:rsidR="00E20147" w:rsidRPr="00860973">
        <w:rPr>
          <w:rFonts w:ascii="Times New Roman" w:hAnsi="Times New Roman" w:cs="Times New Roman"/>
          <w:sz w:val="24"/>
          <w:szCs w:val="24"/>
        </w:rPr>
        <w:t xml:space="preserve">as a bibliográfica e documental. </w:t>
      </w:r>
    </w:p>
    <w:p w14:paraId="40098D7E" w14:textId="1C02F738" w:rsidR="000D68A4" w:rsidRPr="00860973" w:rsidRDefault="00E20147" w:rsidP="004C595B">
      <w:pPr>
        <w:tabs>
          <w:tab w:val="left" w:pos="680"/>
        </w:tabs>
        <w:spacing w:after="0" w:line="360" w:lineRule="auto"/>
        <w:ind w:right="-1" w:firstLine="709"/>
        <w:jc w:val="both"/>
        <w:rPr>
          <w:rFonts w:ascii="Times New Roman" w:eastAsia="Arial" w:hAnsi="Times New Roman" w:cs="Times New Roman"/>
          <w:sz w:val="24"/>
          <w:szCs w:val="24"/>
        </w:rPr>
      </w:pPr>
      <w:r w:rsidRPr="00860973">
        <w:rPr>
          <w:rFonts w:ascii="Times New Roman" w:eastAsia="Arial" w:hAnsi="Times New Roman" w:cs="Times New Roman"/>
          <w:sz w:val="24"/>
          <w:szCs w:val="24"/>
        </w:rPr>
        <w:lastRenderedPageBreak/>
        <w:t xml:space="preserve">O levantamento bibliográfico para fundamentação teórica, será construído com base na literatura acerca da urbanização, políticas e programas habitacionais </w:t>
      </w:r>
      <w:r w:rsidRPr="00860973">
        <w:rPr>
          <w:rFonts w:ascii="Times New Roman" w:hAnsi="Times New Roman" w:cs="Times New Roman"/>
          <w:sz w:val="24"/>
          <w:szCs w:val="24"/>
        </w:rPr>
        <w:t>contexto nacional, regional e local, em revistas, livros, teses</w:t>
      </w:r>
      <w:r w:rsidRPr="00860973">
        <w:rPr>
          <w:rFonts w:ascii="Times New Roman" w:eastAsia="Arial" w:hAnsi="Times New Roman" w:cs="Times New Roman"/>
          <w:sz w:val="24"/>
          <w:szCs w:val="24"/>
        </w:rPr>
        <w:t xml:space="preserve">. Já o levantamento de dados documentais acontece através de dados públicos de escala municipal, estadual e nacional </w:t>
      </w:r>
      <w:r w:rsidR="00031D13" w:rsidRPr="00860973">
        <w:rPr>
          <w:rFonts w:ascii="Times New Roman" w:eastAsia="Arial" w:hAnsi="Times New Roman" w:cs="Times New Roman"/>
          <w:sz w:val="24"/>
          <w:szCs w:val="24"/>
        </w:rPr>
        <w:t xml:space="preserve">e </w:t>
      </w:r>
      <w:r w:rsidRPr="00860973">
        <w:rPr>
          <w:rFonts w:ascii="Times New Roman" w:eastAsia="Arial" w:hAnsi="Times New Roman" w:cs="Times New Roman"/>
          <w:sz w:val="24"/>
          <w:szCs w:val="24"/>
        </w:rPr>
        <w:t>fontes estatísticas</w:t>
      </w:r>
      <w:r w:rsidR="00031D13" w:rsidRPr="00860973">
        <w:rPr>
          <w:rFonts w:ascii="Times New Roman" w:eastAsia="Arial" w:hAnsi="Times New Roman" w:cs="Times New Roman"/>
          <w:sz w:val="24"/>
          <w:szCs w:val="24"/>
        </w:rPr>
        <w:t xml:space="preserve">, em </w:t>
      </w:r>
      <w:r w:rsidRPr="00860973">
        <w:rPr>
          <w:rFonts w:ascii="Times New Roman" w:eastAsia="Arial" w:hAnsi="Times New Roman" w:cs="Times New Roman"/>
          <w:sz w:val="24"/>
          <w:szCs w:val="24"/>
        </w:rPr>
        <w:t>publicações, leis, relatórios em Instituto Brasileiro de Geografia e Estatística (IBGE), Secretaria Nacional de Habitação para dados do Programa Minha Casa Minha Vida, cedidos pelo Ministério de Desenvolvimento Regional (BRASIL, 202</w:t>
      </w:r>
      <w:r w:rsidR="00FE1317">
        <w:rPr>
          <w:rFonts w:ascii="Times New Roman" w:eastAsia="Arial" w:hAnsi="Times New Roman" w:cs="Times New Roman"/>
          <w:sz w:val="24"/>
          <w:szCs w:val="24"/>
        </w:rPr>
        <w:t>1</w:t>
      </w:r>
      <w:r w:rsidRPr="00860973">
        <w:rPr>
          <w:rFonts w:ascii="Times New Roman" w:eastAsia="Arial" w:hAnsi="Times New Roman" w:cs="Times New Roman"/>
          <w:sz w:val="24"/>
          <w:szCs w:val="24"/>
        </w:rPr>
        <w:t>).</w:t>
      </w:r>
    </w:p>
    <w:p w14:paraId="4985E268" w14:textId="77777777" w:rsidR="000D68A4" w:rsidRPr="00860973" w:rsidRDefault="000D68A4" w:rsidP="003650B6">
      <w:pPr>
        <w:spacing w:after="0" w:line="360" w:lineRule="auto"/>
        <w:jc w:val="both"/>
        <w:rPr>
          <w:rFonts w:ascii="Times New Roman" w:hAnsi="Times New Roman" w:cs="Times New Roman"/>
          <w:sz w:val="24"/>
          <w:szCs w:val="24"/>
        </w:rPr>
      </w:pPr>
    </w:p>
    <w:p w14:paraId="304B7C22" w14:textId="4C3C7968" w:rsidR="000D68A4" w:rsidRPr="00860973" w:rsidRDefault="00000000">
      <w:pPr>
        <w:spacing w:after="0" w:line="240" w:lineRule="auto"/>
        <w:jc w:val="both"/>
        <w:rPr>
          <w:rFonts w:ascii="Times New Roman" w:hAnsi="Times New Roman" w:cs="Times New Roman"/>
          <w:b/>
          <w:bCs/>
          <w:sz w:val="24"/>
          <w:szCs w:val="24"/>
        </w:rPr>
      </w:pPr>
      <w:r w:rsidRPr="00860973">
        <w:rPr>
          <w:rFonts w:ascii="Times New Roman" w:hAnsi="Times New Roman" w:cs="Times New Roman"/>
          <w:b/>
          <w:bCs/>
          <w:sz w:val="24"/>
          <w:szCs w:val="24"/>
        </w:rPr>
        <w:t xml:space="preserve">3 </w:t>
      </w:r>
      <w:r w:rsidR="007639D8" w:rsidRPr="00860973">
        <w:rPr>
          <w:rFonts w:ascii="Times New Roman" w:hAnsi="Times New Roman" w:cs="Times New Roman"/>
          <w:b/>
          <w:bCs/>
          <w:sz w:val="24"/>
          <w:szCs w:val="24"/>
        </w:rPr>
        <w:t>DEMANDA HABITACIONAL, POLÍTICAS E PEQUENAS CIDADES</w:t>
      </w:r>
    </w:p>
    <w:p w14:paraId="2DC9F163" w14:textId="77777777" w:rsidR="007639D8" w:rsidRPr="00860973" w:rsidRDefault="007639D8" w:rsidP="007639D8">
      <w:pPr>
        <w:spacing w:after="0" w:line="360" w:lineRule="auto"/>
        <w:jc w:val="both"/>
        <w:rPr>
          <w:rFonts w:ascii="Times New Roman" w:hAnsi="Times New Roman" w:cs="Times New Roman"/>
          <w:sz w:val="24"/>
          <w:szCs w:val="24"/>
        </w:rPr>
      </w:pPr>
    </w:p>
    <w:p w14:paraId="6CB092B5" w14:textId="77777777" w:rsidR="00A425F9" w:rsidRPr="00860973" w:rsidRDefault="007639D8" w:rsidP="007639D8">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Nos anos de 1960, com taxa de urbanização se aproximando a 60% na região do sudeste (SOUZA, 1988 apud SANTOS, 1993), a estimativa para o déficit habitacional da época já chegava em 8 milhões de moradias (KAMPEL; VALLE, 1974) culminando na criação do Sistema Financeiro de Habitação – SFH, Lei nº4.380/64 (BRASIL, 1964) no auge da implantação do regime militar no Brasil, sendo essa a grande saída da época para investir na produção habitacional e promover a aquisição da casa própria pelas famílias de classes mais baixas. </w:t>
      </w:r>
    </w:p>
    <w:p w14:paraId="373E3C35" w14:textId="4CF929E1" w:rsidR="007639D8" w:rsidRPr="00860973" w:rsidRDefault="007639D8" w:rsidP="007639D8">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Com os recursos sendo captados pelo Sistema Brasileiro de Poupança e Empréstimos (SBPE) e pelo Fundo de Garantia por Tempo de Serviço (FGTS), sendo um a partir da poupança voluntária e outro pela poupança forçada (MENDONÇA, 1980), o SFH tinha como órgão principal o Banco Nacional de Habitação (BNH), responsável pela fiscalização e financiamento das habitações, garantindo também o funcionamento desse sistema,</w:t>
      </w:r>
      <w:r w:rsidR="00A425F9" w:rsidRPr="00860973">
        <w:rPr>
          <w:rFonts w:ascii="Times New Roman" w:hAnsi="Times New Roman" w:cs="Times New Roman"/>
          <w:sz w:val="24"/>
          <w:szCs w:val="24"/>
        </w:rPr>
        <w:t xml:space="preserve"> </w:t>
      </w:r>
      <w:r w:rsidRPr="00860973">
        <w:rPr>
          <w:rFonts w:ascii="Times New Roman" w:hAnsi="Times New Roman" w:cs="Times New Roman"/>
          <w:sz w:val="24"/>
          <w:szCs w:val="24"/>
        </w:rPr>
        <w:t xml:space="preserve">cujo investimentos tinham como objetivo de atendimento os seguintes programas: </w:t>
      </w:r>
    </w:p>
    <w:p w14:paraId="69987D8A" w14:textId="77777777" w:rsidR="007639D8" w:rsidRPr="00860973" w:rsidRDefault="007639D8" w:rsidP="007639D8">
      <w:pPr>
        <w:spacing w:after="0" w:line="360" w:lineRule="auto"/>
        <w:ind w:firstLine="708"/>
        <w:jc w:val="both"/>
        <w:rPr>
          <w:rFonts w:ascii="Times New Roman" w:hAnsi="Times New Roman" w:cs="Times New Roman"/>
          <w:sz w:val="24"/>
          <w:szCs w:val="24"/>
        </w:rPr>
      </w:pPr>
    </w:p>
    <w:p w14:paraId="1A15117E" w14:textId="77777777" w:rsidR="007639D8" w:rsidRPr="00860973" w:rsidRDefault="007639D8" w:rsidP="007639D8">
      <w:pPr>
        <w:autoSpaceDE w:val="0"/>
        <w:autoSpaceDN w:val="0"/>
        <w:adjustRightInd w:val="0"/>
        <w:spacing w:after="0" w:line="240" w:lineRule="auto"/>
        <w:ind w:left="2268"/>
        <w:jc w:val="both"/>
        <w:rPr>
          <w:rFonts w:ascii="Times New Roman" w:hAnsi="Times New Roman" w:cs="Times New Roman"/>
          <w:sz w:val="20"/>
          <w:szCs w:val="20"/>
        </w:rPr>
      </w:pPr>
      <w:r w:rsidRPr="00860973">
        <w:rPr>
          <w:rFonts w:ascii="Times New Roman" w:hAnsi="Times New Roman" w:cs="Times New Roman"/>
          <w:sz w:val="20"/>
          <w:szCs w:val="20"/>
        </w:rPr>
        <w:t>a) aqueles destinados a substituir as favelas, os mocambos, e outros tipos de habitações precárias ou insalubres, por conjuntos habitacionais populares; b) aqueles elaborados pelas municipalidades e pelos governos estaduais que, dispondo de terrenos devidamente equipados, podem ser imediatamente construídos; c) aqueles que, oriundos da iniciativa privada, podem contribuir para a solução do problema da habitação; d) aqueles destinados à construção de abrigos para a população rural (MENDONÇA, 1980, p. 153).</w:t>
      </w:r>
    </w:p>
    <w:p w14:paraId="354CDA01" w14:textId="77777777" w:rsidR="007639D8" w:rsidRPr="00860973" w:rsidRDefault="007639D8" w:rsidP="007639D8">
      <w:pPr>
        <w:spacing w:after="0" w:line="360" w:lineRule="auto"/>
        <w:jc w:val="both"/>
        <w:rPr>
          <w:rFonts w:ascii="Times New Roman" w:hAnsi="Times New Roman" w:cs="Times New Roman"/>
          <w:sz w:val="24"/>
          <w:szCs w:val="24"/>
        </w:rPr>
      </w:pPr>
      <w:r w:rsidRPr="00860973">
        <w:rPr>
          <w:rFonts w:ascii="Times New Roman" w:hAnsi="Times New Roman" w:cs="Times New Roman"/>
          <w:sz w:val="24"/>
          <w:szCs w:val="24"/>
        </w:rPr>
        <w:tab/>
      </w:r>
    </w:p>
    <w:p w14:paraId="605419ED" w14:textId="77777777" w:rsidR="007639D8" w:rsidRPr="00860973" w:rsidRDefault="007639D8" w:rsidP="007639D8">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lastRenderedPageBreak/>
        <w:t xml:space="preserve">A captação liderada pelo FGTS servia para financiar a produção habitacional para as camadas com menores rendimentos através das Companhias Estaduais de Habitação (COHAB), onde o sucesso de arrecadação de recursos dependia principalmente da média salarial da época, já que a captação positiva era aquela que possibilitava a aplicação dos recursos, sua recirculação e, ainda supria a insuficiência de fluxo voluntários, mantendo assim o funcionando do sistema, como aponta Schulman (1996). </w:t>
      </w:r>
    </w:p>
    <w:p w14:paraId="15737078" w14:textId="77777777" w:rsidR="007639D8" w:rsidRPr="00860973" w:rsidRDefault="007639D8" w:rsidP="007639D8">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Essa lógica conseguiu sustentar a política por alguns anos, entretanto os reajustes salariais e, por conseguinte, das prestações contribuíram para o aumento da inadimplência, principalmente dos contribuintes de renda de até três salários-mínimos, culminando a alteração do público-alvo da política, incluindo também, a partir de 1975, a população com renda de até cinco salários-mínimos melhorando o funcionamento da COHAB nos anos seguintes, mas alterando, de acordo com Santos (1999),  de forma definitiva sua destinação final. </w:t>
      </w:r>
    </w:p>
    <w:p w14:paraId="08AE5721" w14:textId="77777777" w:rsidR="007639D8" w:rsidRPr="00860973" w:rsidRDefault="007639D8" w:rsidP="007639D8">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Diante disso, o sistema se volta a privilegiar às camadas de classe média, destinando mais de 60% de suas unidades construídas à essas famílias (MENDONÇA, 1980), a promoção da habitação popular e o controle do crescente déficit habitacional deixaram de ser foco da política ainda nos primeiros dez anos de funcionamento e se manteve assim até sua extinção. Após a alteração da política salarial no ano de 1983, os salários começaram a receber reajustes diferenciados para as classes de renda, impulsionando, inevitavelmente, reajustes no valor da prestação das moradias inferiores à correção monetária, impedindo a adequada captação dos recursos e levando à extinção do Banco Nacional de Habitação sendo incorporado à Caixa Econômica Federal logo após, demonstrando uma desarticulação de propostas em prol da produção habitacional para a população de baixa renda.</w:t>
      </w:r>
    </w:p>
    <w:p w14:paraId="235154EC" w14:textId="2C10A83C" w:rsidR="007639D8" w:rsidRPr="00860973" w:rsidRDefault="007639D8" w:rsidP="007639D8">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Com a ineficácia do BNH no enfrentamento do déficit habitacional e a inexistência de uma política habitacional para atender essa demanda, os anos seguintes (1990 - 2002) foram marcados por mudanças superficiais no SFH e atuação de programas alternativos para o melhoramento de áreas em degradação e de habitação popular, sendo esses o Pró-Moradia e Habitar-Brasil com implementação liderada pelo poder público de estados e municípios, o primeiro atuou em 630 municípios, com investimento de 1.072.000,00 milhões, atendendo 285.000 mil famílias, enquanto o segundo atendeu 437.524 mil famílias, em 2.546 municípios, </w:t>
      </w:r>
      <w:r w:rsidRPr="00860973">
        <w:rPr>
          <w:rFonts w:ascii="Times New Roman" w:hAnsi="Times New Roman" w:cs="Times New Roman"/>
          <w:sz w:val="24"/>
          <w:szCs w:val="24"/>
        </w:rPr>
        <w:lastRenderedPageBreak/>
        <w:t xml:space="preserve">com investimento de 1.090.000,00 milhões de reais (SEPURB, 1988 apud SANTOS, 1999), mas que apesar desses dados tiveram sua adesão dificultada por fatores políticos e pelas próprias exigências para o recebimento dos recursos. </w:t>
      </w:r>
    </w:p>
    <w:p w14:paraId="1612D0F4" w14:textId="77777777" w:rsidR="00DB7BA7" w:rsidRPr="00860973" w:rsidRDefault="00DB7BA7" w:rsidP="007639D8">
      <w:pPr>
        <w:spacing w:after="0" w:line="360" w:lineRule="auto"/>
        <w:ind w:firstLine="709"/>
        <w:jc w:val="both"/>
        <w:rPr>
          <w:rFonts w:ascii="Times New Roman" w:hAnsi="Times New Roman" w:cs="Times New Roman"/>
          <w:sz w:val="24"/>
          <w:szCs w:val="24"/>
        </w:rPr>
      </w:pPr>
    </w:p>
    <w:p w14:paraId="43FAFEA7" w14:textId="742E8A1D" w:rsidR="00DB7BA7" w:rsidRPr="003650B6" w:rsidRDefault="00DB7BA7" w:rsidP="00DB7BA7">
      <w:pPr>
        <w:autoSpaceDE w:val="0"/>
        <w:autoSpaceDN w:val="0"/>
        <w:adjustRightInd w:val="0"/>
        <w:spacing w:after="0" w:line="240" w:lineRule="auto"/>
        <w:ind w:left="2268"/>
        <w:jc w:val="both"/>
        <w:rPr>
          <w:rFonts w:ascii="Times New Roman" w:hAnsi="Times New Roman" w:cs="Times New Roman"/>
          <w:sz w:val="20"/>
          <w:szCs w:val="20"/>
        </w:rPr>
      </w:pPr>
      <w:r w:rsidRPr="003650B6">
        <w:rPr>
          <w:rFonts w:ascii="Times New Roman" w:hAnsi="Times New Roman" w:cs="Times New Roman"/>
          <w:sz w:val="20"/>
          <w:szCs w:val="20"/>
        </w:rPr>
        <w:t>[...] somente 33,5% das unidades habitacionais financiadas pelo SFH ao longo da existência do BNH foram destinadas à habitação de interesse social e, dado que o valor médio dos financiamentos de interesse social é inferior ao valor médio dos financiamentos para as classes de renda mais elevada, é lícito supor que uma parcela ainda menor do valor total dos financiamentos foi direcionada para os primeiros (SANTOS, 1999, p.17).</w:t>
      </w:r>
    </w:p>
    <w:p w14:paraId="4376E9FA" w14:textId="77777777" w:rsidR="00DB7BA7" w:rsidRPr="00860973" w:rsidRDefault="00DB7BA7" w:rsidP="007639D8">
      <w:pPr>
        <w:spacing w:after="0" w:line="360" w:lineRule="auto"/>
        <w:ind w:firstLine="709"/>
        <w:jc w:val="both"/>
        <w:rPr>
          <w:rFonts w:ascii="Times New Roman" w:hAnsi="Times New Roman" w:cs="Times New Roman"/>
          <w:sz w:val="24"/>
          <w:szCs w:val="24"/>
        </w:rPr>
      </w:pPr>
    </w:p>
    <w:p w14:paraId="0233A39A" w14:textId="77777777" w:rsidR="007639D8" w:rsidRPr="00860973" w:rsidRDefault="007639D8" w:rsidP="007639D8">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Em 1999, foi implementado o Programa de Arrendamento Residencial (PAR), como alternativa para possibilitar o subsídio para financiamento habitacional, se destinando as faixas de renda entre três a seis salários-mínimos, como aponta Cardoso, Aragão e </w:t>
      </w:r>
      <w:proofErr w:type="spellStart"/>
      <w:r w:rsidRPr="00860973">
        <w:rPr>
          <w:rFonts w:ascii="Times New Roman" w:hAnsi="Times New Roman" w:cs="Times New Roman"/>
          <w:sz w:val="24"/>
          <w:szCs w:val="24"/>
        </w:rPr>
        <w:t>Jaenish</w:t>
      </w:r>
      <w:proofErr w:type="spellEnd"/>
      <w:r w:rsidRPr="00860973">
        <w:rPr>
          <w:rFonts w:ascii="Times New Roman" w:hAnsi="Times New Roman" w:cs="Times New Roman"/>
          <w:sz w:val="24"/>
          <w:szCs w:val="24"/>
        </w:rPr>
        <w:t xml:space="preserve"> (2017), tinha sua operação comandada pela Caixa Econômica Federal, apontada como de baixo custo e com articulação facilitada pelos gestores locais através de flexibilização de legislação urbana, incentivos fiscais e doação de terreno, servindo como base para o modelo que seria adotado logo adiante pelo Programa Minha Casa Minha Vida. </w:t>
      </w:r>
    </w:p>
    <w:p w14:paraId="1217F176" w14:textId="77777777" w:rsidR="007639D8" w:rsidRPr="00860973" w:rsidRDefault="007639D8" w:rsidP="007639D8">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Com objetivo de retomar a produção habitacional, através da ampliação do mercado habitacional, é lançado o Programa Minha Casa Minha Vida (PMCMV), através da Medida Provisória de nº 459, publicada em março de 2009 e transformada meses depois na Lei 11.977 de 7 de julho de 2009 (BRASIL, 2009). Com grande foco no enfrentamento do déficit habitacional, a estimativa para o ano de lançamento do programa correspondia a 5,998 milhões de domicílios, onde 84,8% desse montante estavam localizados em áreas urbanas com grande destaque para a região Sudeste, representando 37% desse percentual e a região Nordeste com 34,2%, de acordo com a Fundação João Pinheiro (2012). </w:t>
      </w:r>
    </w:p>
    <w:p w14:paraId="3B96FD48" w14:textId="77777777" w:rsidR="007639D8" w:rsidRPr="00860973" w:rsidRDefault="007639D8" w:rsidP="007639D8">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Além do objetivo de reaquecer o mercado imobiliário e a construção civil, por integrar o Programa de Aceleração do Crescimento (PAC), o PMCMV manteve o subsídio direto implementado anteriormente pelo PAR, além de possibilitar a redução de juros com a criação do Fundo Garantidor da Habitação, maior volume de crédito para produção e aquisição de unidades habitacionais (CARDOSO; ARAGÃO; JAENISH, 2017). </w:t>
      </w:r>
    </w:p>
    <w:p w14:paraId="2A7F9397" w14:textId="77777777" w:rsidR="007639D8" w:rsidRPr="00860973" w:rsidRDefault="007639D8" w:rsidP="007639D8">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lastRenderedPageBreak/>
        <w:t>O programa teve como objetivo também, o atendimento para famílias com renda de até 10 salários-mínimos, através da operação em três faixas de renda, com subsídio direto dividido em subprogramas, sendo esses o Programa Nacional de Habitação Urbana (PNHU) e o Programa Nacional de Habitação Rural (PNHR).</w:t>
      </w:r>
    </w:p>
    <w:p w14:paraId="7B4DD8ED" w14:textId="77777777" w:rsidR="007639D8" w:rsidRPr="00860973" w:rsidRDefault="007639D8" w:rsidP="007639D8">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A Faixa 1 do programa, a de maior concentração de déficit habitacional com 90,1% (FUNDAÇÃO JOÃO PINHEIRO, 2012), tem seu atendimento voltado às famílias com renda de até três salários-mínimos, através do Fundo de Arrendamento Residencial (FAR) e Fundo de Desenvolvimento Social (FDS) – Entidades, ambos com atuação em municípios acima de 50 mil habitantes, enquanto a Oferta Pública de Recursos para municípios de até 50 mil habitantes. Já as Faixas 2 e 3, voltados às famílias de três a seis salários-mínimos e de seis a dez salários-mínimos tem seu atendimento através do Fundo de Garantia de Tempo de Serviço (FGTS). </w:t>
      </w:r>
    </w:p>
    <w:p w14:paraId="7487EA77" w14:textId="192158EC" w:rsidR="007639D8" w:rsidRPr="00860973" w:rsidRDefault="007639D8" w:rsidP="007639D8">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A estrutura de funcionamento do </w:t>
      </w:r>
      <w:r w:rsidR="003C34A3" w:rsidRPr="00860973">
        <w:rPr>
          <w:rFonts w:ascii="Times New Roman" w:hAnsi="Times New Roman" w:cs="Times New Roman"/>
          <w:sz w:val="24"/>
          <w:szCs w:val="24"/>
        </w:rPr>
        <w:t>P</w:t>
      </w:r>
      <w:r w:rsidRPr="00860973">
        <w:rPr>
          <w:rFonts w:ascii="Times New Roman" w:hAnsi="Times New Roman" w:cs="Times New Roman"/>
          <w:sz w:val="24"/>
          <w:szCs w:val="24"/>
        </w:rPr>
        <w:t>MCMV acontece de formas distintas para a Faixa 1 e para as Faixas 2 e 3, de acordo com Cardoso e Aragão (2013), sendo para a primeira demonstrada no Quadro 1 para o atendimento pelo FAR e que difere do funcionamento no caso do atendimento pelo FDS – Entidades, que acontece através da apresentação do projeto por entidades sem fins lucrativos para a Caixa Econômica Federal (CEF), com participação ou não dos Estados e Municípios, logo após é encaminhado para o Ministério das Cidades e retorna para a CEF que se responsabiliza em contratar e acompanhar a execução.</w:t>
      </w:r>
    </w:p>
    <w:p w14:paraId="1D3AC680" w14:textId="77777777" w:rsidR="007639D8" w:rsidRPr="00860973" w:rsidRDefault="007639D8" w:rsidP="007639D8">
      <w:pPr>
        <w:spacing w:after="0" w:line="360" w:lineRule="auto"/>
        <w:jc w:val="both"/>
        <w:rPr>
          <w:rFonts w:ascii="Times New Roman" w:hAnsi="Times New Roman" w:cs="Times New Roman"/>
          <w:sz w:val="24"/>
          <w:szCs w:val="24"/>
        </w:rPr>
      </w:pPr>
    </w:p>
    <w:p w14:paraId="72DDEC4C" w14:textId="77777777" w:rsidR="007639D8" w:rsidRPr="00860973" w:rsidRDefault="007639D8" w:rsidP="007639D8">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Quadro 01: Etapas de funcionamento do MCMV para a Faixa 1.</w:t>
      </w:r>
    </w:p>
    <w:p w14:paraId="46BF0A9B" w14:textId="77777777" w:rsidR="007639D8" w:rsidRPr="00860973" w:rsidRDefault="007639D8" w:rsidP="007639D8">
      <w:pPr>
        <w:spacing w:after="0" w:line="360" w:lineRule="auto"/>
        <w:jc w:val="both"/>
        <w:rPr>
          <w:rFonts w:ascii="Times New Roman" w:hAnsi="Times New Roman" w:cs="Times New Roman"/>
          <w:sz w:val="24"/>
          <w:szCs w:val="24"/>
        </w:rPr>
      </w:pPr>
      <w:r w:rsidRPr="00860973">
        <w:rPr>
          <w:rFonts w:ascii="Times New Roman" w:hAnsi="Times New Roman" w:cs="Times New Roman"/>
          <w:noProof/>
          <w:sz w:val="24"/>
          <w:szCs w:val="24"/>
        </w:rPr>
        <w:drawing>
          <wp:inline distT="0" distB="0" distL="0" distR="0" wp14:anchorId="675E234E" wp14:editId="217D6092">
            <wp:extent cx="5486400" cy="1933575"/>
            <wp:effectExtent l="19050" t="0" r="57150" b="9525"/>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A06C4D6" w14:textId="77777777" w:rsidR="007639D8" w:rsidRPr="00860973" w:rsidRDefault="007639D8" w:rsidP="007639D8">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Fonte: Elaborado pelos autores com base nos dados de Cardoso e Aragão (2013).</w:t>
      </w:r>
    </w:p>
    <w:p w14:paraId="60BA0821" w14:textId="77777777" w:rsidR="007639D8" w:rsidRPr="00860973" w:rsidRDefault="007639D8" w:rsidP="007639D8">
      <w:pPr>
        <w:spacing w:after="0" w:line="360" w:lineRule="auto"/>
        <w:jc w:val="both"/>
        <w:rPr>
          <w:rFonts w:ascii="Times New Roman" w:hAnsi="Times New Roman" w:cs="Times New Roman"/>
          <w:sz w:val="24"/>
          <w:szCs w:val="24"/>
        </w:rPr>
      </w:pPr>
    </w:p>
    <w:p w14:paraId="5BD6B147" w14:textId="77777777" w:rsidR="007639D8" w:rsidRPr="00860973" w:rsidRDefault="007639D8" w:rsidP="007639D8">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Nas Faixas 2 e 3, a comercialização acontece através das construtoras e/ou incorporadoras imobiliárias que apresentam o projeto para a CEF, que autoriza o lançamento e comercialização e após a comprovação da comercialização mínima é assinado o Contrato de Financiamento à Produção (CARDOSO; ARAGÃO, 2013). </w:t>
      </w:r>
    </w:p>
    <w:p w14:paraId="565BE215" w14:textId="77777777" w:rsidR="007639D8" w:rsidRPr="00860973" w:rsidRDefault="007639D8" w:rsidP="007639D8">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Com sua atuação organizada em três fases, nos primeiros dois anos de atuação (2009 – 2011)</w:t>
      </w:r>
      <w:r w:rsidRPr="00860973">
        <w:rPr>
          <w:rStyle w:val="Refdenotaderodap"/>
          <w:rFonts w:ascii="Times New Roman" w:hAnsi="Times New Roman" w:cs="Times New Roman"/>
          <w:sz w:val="24"/>
          <w:szCs w:val="24"/>
        </w:rPr>
        <w:footnoteReference w:id="1"/>
      </w:r>
      <w:r w:rsidRPr="00860973">
        <w:rPr>
          <w:rFonts w:ascii="Times New Roman" w:hAnsi="Times New Roman" w:cs="Times New Roman"/>
          <w:sz w:val="24"/>
          <w:szCs w:val="24"/>
        </w:rPr>
        <w:t>, de acordo com Brasil (2021), o montante de contratações para a Faixa 1 foi de 563.517 unidades, sendo 535.4222 entregues, já a Faixa 2 e 3 tiveram 848.370 unidades contratadas, sendo 741.260 entregues. A segunda fase teve três anos de duração (2012 - 2015), com resultados para a Faixa 1 de 1.144.543 unidades contratadas e apenas 891.513 entregues, na Faixa 2 e 3 o montante foi de 1.497.286 contratadas e 1.350.724 entregues e, o programa ainda contou com uma terceira fase, sendo a mais extensa de sua atuação (2016 - 2021), com os seguintes resultados: Faixa 1 com contratação de 173.190 unidades e 100.939 entregues e Faixas 1,5/2/3 com 1.805.685 unidades contratadas e 1.531.609 entregues (BRASIL, 2021). Segue Tabela 1 com a organização dos dados listados acima:</w:t>
      </w:r>
    </w:p>
    <w:p w14:paraId="1DFD320C" w14:textId="77777777" w:rsidR="007639D8" w:rsidRPr="00860973" w:rsidRDefault="007639D8" w:rsidP="007639D8">
      <w:pPr>
        <w:spacing w:after="0" w:line="360" w:lineRule="auto"/>
        <w:jc w:val="both"/>
        <w:rPr>
          <w:rFonts w:ascii="Times New Roman" w:hAnsi="Times New Roman" w:cs="Times New Roman"/>
          <w:sz w:val="24"/>
          <w:szCs w:val="24"/>
        </w:rPr>
      </w:pPr>
    </w:p>
    <w:p w14:paraId="1575B7DA" w14:textId="77777777" w:rsidR="007639D8" w:rsidRPr="00860973" w:rsidRDefault="007639D8" w:rsidP="007639D8">
      <w:pPr>
        <w:spacing w:after="0" w:line="360" w:lineRule="auto"/>
        <w:jc w:val="center"/>
        <w:rPr>
          <w:rFonts w:ascii="Times New Roman" w:hAnsi="Times New Roman" w:cs="Times New Roman"/>
          <w:sz w:val="24"/>
          <w:szCs w:val="24"/>
        </w:rPr>
      </w:pPr>
      <w:r w:rsidRPr="00860973">
        <w:rPr>
          <w:rFonts w:ascii="Times New Roman" w:hAnsi="Times New Roman" w:cs="Times New Roman"/>
          <w:sz w:val="20"/>
          <w:szCs w:val="20"/>
        </w:rPr>
        <w:t>Tabela 1 – Levantamento dos resultados do PMCMV por Fase e Faixa</w:t>
      </w:r>
      <w:r w:rsidRPr="00860973">
        <w:rPr>
          <w:rFonts w:ascii="Times New Roman" w:hAnsi="Times New Roman" w:cs="Times New Roman"/>
          <w:sz w:val="24"/>
          <w:szCs w:val="24"/>
        </w:rPr>
        <w:t>.</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842"/>
        <w:gridCol w:w="2552"/>
        <w:gridCol w:w="2266"/>
      </w:tblGrid>
      <w:tr w:rsidR="00860973" w:rsidRPr="00860973" w14:paraId="4C2D177F" w14:textId="77777777" w:rsidTr="00AA5007">
        <w:tc>
          <w:tcPr>
            <w:tcW w:w="2127" w:type="dxa"/>
            <w:tcBorders>
              <w:bottom w:val="double" w:sz="4" w:space="0" w:color="auto"/>
            </w:tcBorders>
          </w:tcPr>
          <w:p w14:paraId="601AD03A" w14:textId="77777777" w:rsidR="007639D8" w:rsidRPr="00860973" w:rsidRDefault="007639D8" w:rsidP="00AA5007">
            <w:pPr>
              <w:spacing w:after="0" w:line="360" w:lineRule="auto"/>
              <w:jc w:val="center"/>
              <w:rPr>
                <w:rFonts w:ascii="Times New Roman" w:hAnsi="Times New Roman" w:cs="Times New Roman"/>
                <w:b/>
                <w:bCs/>
                <w:sz w:val="20"/>
                <w:szCs w:val="20"/>
              </w:rPr>
            </w:pPr>
            <w:r w:rsidRPr="00860973">
              <w:rPr>
                <w:rFonts w:ascii="Times New Roman" w:hAnsi="Times New Roman" w:cs="Times New Roman"/>
                <w:b/>
                <w:bCs/>
                <w:sz w:val="20"/>
                <w:szCs w:val="20"/>
              </w:rPr>
              <w:t>FASE</w:t>
            </w:r>
          </w:p>
        </w:tc>
        <w:tc>
          <w:tcPr>
            <w:tcW w:w="1842" w:type="dxa"/>
            <w:tcBorders>
              <w:bottom w:val="double" w:sz="4" w:space="0" w:color="auto"/>
            </w:tcBorders>
          </w:tcPr>
          <w:p w14:paraId="7FB33D73" w14:textId="77777777" w:rsidR="007639D8" w:rsidRPr="00860973" w:rsidRDefault="007639D8" w:rsidP="00AA5007">
            <w:pPr>
              <w:spacing w:after="0" w:line="360" w:lineRule="auto"/>
              <w:jc w:val="center"/>
              <w:rPr>
                <w:rFonts w:ascii="Times New Roman" w:hAnsi="Times New Roman" w:cs="Times New Roman"/>
                <w:b/>
                <w:bCs/>
                <w:sz w:val="20"/>
                <w:szCs w:val="20"/>
              </w:rPr>
            </w:pPr>
            <w:r w:rsidRPr="00860973">
              <w:rPr>
                <w:rFonts w:ascii="Times New Roman" w:hAnsi="Times New Roman" w:cs="Times New Roman"/>
                <w:b/>
                <w:bCs/>
                <w:sz w:val="20"/>
                <w:szCs w:val="20"/>
              </w:rPr>
              <w:t>FAIXA</w:t>
            </w:r>
          </w:p>
        </w:tc>
        <w:tc>
          <w:tcPr>
            <w:tcW w:w="2552" w:type="dxa"/>
            <w:tcBorders>
              <w:bottom w:val="double" w:sz="4" w:space="0" w:color="auto"/>
            </w:tcBorders>
          </w:tcPr>
          <w:p w14:paraId="1A4952B3" w14:textId="77777777" w:rsidR="007639D8" w:rsidRPr="00860973" w:rsidRDefault="007639D8" w:rsidP="00AA5007">
            <w:pPr>
              <w:spacing w:after="0" w:line="360" w:lineRule="auto"/>
              <w:jc w:val="center"/>
              <w:rPr>
                <w:rFonts w:ascii="Times New Roman" w:hAnsi="Times New Roman" w:cs="Times New Roman"/>
                <w:b/>
                <w:bCs/>
                <w:sz w:val="20"/>
                <w:szCs w:val="20"/>
              </w:rPr>
            </w:pPr>
            <w:r w:rsidRPr="00860973">
              <w:rPr>
                <w:rFonts w:ascii="Times New Roman" w:hAnsi="Times New Roman" w:cs="Times New Roman"/>
                <w:b/>
                <w:bCs/>
                <w:sz w:val="20"/>
                <w:szCs w:val="20"/>
              </w:rPr>
              <w:t>UH CONTRATADAS</w:t>
            </w:r>
          </w:p>
        </w:tc>
        <w:tc>
          <w:tcPr>
            <w:tcW w:w="2266" w:type="dxa"/>
            <w:tcBorders>
              <w:bottom w:val="double" w:sz="4" w:space="0" w:color="auto"/>
            </w:tcBorders>
          </w:tcPr>
          <w:p w14:paraId="09F6627D" w14:textId="77777777" w:rsidR="007639D8" w:rsidRPr="00860973" w:rsidRDefault="007639D8" w:rsidP="00AA5007">
            <w:pPr>
              <w:spacing w:after="0" w:line="360" w:lineRule="auto"/>
              <w:jc w:val="center"/>
              <w:rPr>
                <w:rFonts w:ascii="Times New Roman" w:hAnsi="Times New Roman" w:cs="Times New Roman"/>
                <w:b/>
                <w:bCs/>
                <w:sz w:val="20"/>
                <w:szCs w:val="20"/>
              </w:rPr>
            </w:pPr>
            <w:r w:rsidRPr="00860973">
              <w:rPr>
                <w:rFonts w:ascii="Times New Roman" w:hAnsi="Times New Roman" w:cs="Times New Roman"/>
                <w:b/>
                <w:bCs/>
                <w:sz w:val="20"/>
                <w:szCs w:val="20"/>
              </w:rPr>
              <w:t>UH ENTREGUES</w:t>
            </w:r>
          </w:p>
        </w:tc>
      </w:tr>
      <w:tr w:rsidR="00860973" w:rsidRPr="00860973" w14:paraId="6477FE4B" w14:textId="77777777" w:rsidTr="00AA5007">
        <w:tc>
          <w:tcPr>
            <w:tcW w:w="2127" w:type="dxa"/>
            <w:vMerge w:val="restart"/>
            <w:tcBorders>
              <w:top w:val="double" w:sz="4" w:space="0" w:color="auto"/>
            </w:tcBorders>
          </w:tcPr>
          <w:p w14:paraId="78EB44EA"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I</w:t>
            </w:r>
          </w:p>
          <w:p w14:paraId="74BFC6C8"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I</w:t>
            </w:r>
          </w:p>
        </w:tc>
        <w:tc>
          <w:tcPr>
            <w:tcW w:w="1842" w:type="dxa"/>
            <w:tcBorders>
              <w:top w:val="double" w:sz="4" w:space="0" w:color="auto"/>
            </w:tcBorders>
          </w:tcPr>
          <w:p w14:paraId="7C39D792"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1</w:t>
            </w:r>
          </w:p>
        </w:tc>
        <w:tc>
          <w:tcPr>
            <w:tcW w:w="2552" w:type="dxa"/>
            <w:tcBorders>
              <w:top w:val="double" w:sz="4" w:space="0" w:color="auto"/>
            </w:tcBorders>
          </w:tcPr>
          <w:p w14:paraId="520FF20D"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481.128</w:t>
            </w:r>
          </w:p>
        </w:tc>
        <w:tc>
          <w:tcPr>
            <w:tcW w:w="2266" w:type="dxa"/>
            <w:tcBorders>
              <w:top w:val="double" w:sz="4" w:space="0" w:color="auto"/>
            </w:tcBorders>
          </w:tcPr>
          <w:p w14:paraId="48C5B9DC"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442.946</w:t>
            </w:r>
          </w:p>
        </w:tc>
      </w:tr>
      <w:tr w:rsidR="00860973" w:rsidRPr="00860973" w14:paraId="2BD7FA1C" w14:textId="77777777" w:rsidTr="00AA5007">
        <w:tc>
          <w:tcPr>
            <w:tcW w:w="2127" w:type="dxa"/>
            <w:vMerge/>
          </w:tcPr>
          <w:p w14:paraId="6A636720" w14:textId="77777777" w:rsidR="007639D8" w:rsidRPr="00860973" w:rsidRDefault="007639D8" w:rsidP="00AA5007">
            <w:pPr>
              <w:spacing w:after="0" w:line="360" w:lineRule="auto"/>
              <w:jc w:val="center"/>
              <w:rPr>
                <w:rFonts w:ascii="Times New Roman" w:hAnsi="Times New Roman" w:cs="Times New Roman"/>
                <w:sz w:val="20"/>
                <w:szCs w:val="20"/>
              </w:rPr>
            </w:pPr>
          </w:p>
        </w:tc>
        <w:tc>
          <w:tcPr>
            <w:tcW w:w="1842" w:type="dxa"/>
          </w:tcPr>
          <w:p w14:paraId="02781557"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2 e 3</w:t>
            </w:r>
          </w:p>
        </w:tc>
        <w:tc>
          <w:tcPr>
            <w:tcW w:w="2552" w:type="dxa"/>
          </w:tcPr>
          <w:p w14:paraId="53D74E7F"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848.370</w:t>
            </w:r>
          </w:p>
        </w:tc>
        <w:tc>
          <w:tcPr>
            <w:tcW w:w="2266" w:type="dxa"/>
          </w:tcPr>
          <w:p w14:paraId="05EB3835"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741.260</w:t>
            </w:r>
          </w:p>
        </w:tc>
      </w:tr>
      <w:tr w:rsidR="00860973" w:rsidRPr="00860973" w14:paraId="6E091C66" w14:textId="77777777" w:rsidTr="00AA5007">
        <w:tc>
          <w:tcPr>
            <w:tcW w:w="2127" w:type="dxa"/>
          </w:tcPr>
          <w:p w14:paraId="17A2C822"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II</w:t>
            </w:r>
          </w:p>
        </w:tc>
        <w:tc>
          <w:tcPr>
            <w:tcW w:w="1842" w:type="dxa"/>
          </w:tcPr>
          <w:p w14:paraId="5AE49086"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1</w:t>
            </w:r>
          </w:p>
        </w:tc>
        <w:tc>
          <w:tcPr>
            <w:tcW w:w="2552" w:type="dxa"/>
          </w:tcPr>
          <w:p w14:paraId="0D894C29"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1.144.543</w:t>
            </w:r>
          </w:p>
        </w:tc>
        <w:tc>
          <w:tcPr>
            <w:tcW w:w="2266" w:type="dxa"/>
          </w:tcPr>
          <w:p w14:paraId="673B6E73"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891.513</w:t>
            </w:r>
          </w:p>
        </w:tc>
      </w:tr>
      <w:tr w:rsidR="00860973" w:rsidRPr="00860973" w14:paraId="320153C5" w14:textId="77777777" w:rsidTr="00AA5007">
        <w:tc>
          <w:tcPr>
            <w:tcW w:w="2127" w:type="dxa"/>
          </w:tcPr>
          <w:p w14:paraId="6E936119"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II</w:t>
            </w:r>
          </w:p>
        </w:tc>
        <w:tc>
          <w:tcPr>
            <w:tcW w:w="1842" w:type="dxa"/>
          </w:tcPr>
          <w:p w14:paraId="2700F997"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2 e 3</w:t>
            </w:r>
          </w:p>
        </w:tc>
        <w:tc>
          <w:tcPr>
            <w:tcW w:w="2552" w:type="dxa"/>
          </w:tcPr>
          <w:p w14:paraId="6B73D2EB"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1.497.286</w:t>
            </w:r>
          </w:p>
        </w:tc>
        <w:tc>
          <w:tcPr>
            <w:tcW w:w="2266" w:type="dxa"/>
          </w:tcPr>
          <w:p w14:paraId="556F82FF"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1.350.724</w:t>
            </w:r>
          </w:p>
        </w:tc>
      </w:tr>
      <w:tr w:rsidR="00860973" w:rsidRPr="00860973" w14:paraId="33FA523E" w14:textId="77777777" w:rsidTr="00AA5007">
        <w:tc>
          <w:tcPr>
            <w:tcW w:w="2127" w:type="dxa"/>
          </w:tcPr>
          <w:p w14:paraId="77F76BF4"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III</w:t>
            </w:r>
          </w:p>
        </w:tc>
        <w:tc>
          <w:tcPr>
            <w:tcW w:w="1842" w:type="dxa"/>
          </w:tcPr>
          <w:p w14:paraId="69F5631A"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1</w:t>
            </w:r>
          </w:p>
        </w:tc>
        <w:tc>
          <w:tcPr>
            <w:tcW w:w="2552" w:type="dxa"/>
          </w:tcPr>
          <w:p w14:paraId="05E7D934"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173.190</w:t>
            </w:r>
          </w:p>
        </w:tc>
        <w:tc>
          <w:tcPr>
            <w:tcW w:w="2266" w:type="dxa"/>
          </w:tcPr>
          <w:p w14:paraId="2A8463ED"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100.939</w:t>
            </w:r>
          </w:p>
        </w:tc>
      </w:tr>
      <w:tr w:rsidR="00860973" w:rsidRPr="00860973" w14:paraId="4F3B8590" w14:textId="77777777" w:rsidTr="00AA5007">
        <w:tc>
          <w:tcPr>
            <w:tcW w:w="2127" w:type="dxa"/>
            <w:tcBorders>
              <w:bottom w:val="single" w:sz="4" w:space="0" w:color="auto"/>
            </w:tcBorders>
          </w:tcPr>
          <w:p w14:paraId="2531D184"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III</w:t>
            </w:r>
          </w:p>
        </w:tc>
        <w:tc>
          <w:tcPr>
            <w:tcW w:w="1842" w:type="dxa"/>
            <w:tcBorders>
              <w:bottom w:val="single" w:sz="4" w:space="0" w:color="auto"/>
            </w:tcBorders>
          </w:tcPr>
          <w:p w14:paraId="033F8940"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1,5/2/3</w:t>
            </w:r>
          </w:p>
        </w:tc>
        <w:tc>
          <w:tcPr>
            <w:tcW w:w="2552" w:type="dxa"/>
            <w:tcBorders>
              <w:bottom w:val="single" w:sz="4" w:space="0" w:color="auto"/>
            </w:tcBorders>
          </w:tcPr>
          <w:p w14:paraId="37811CFD"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1.805.685</w:t>
            </w:r>
          </w:p>
        </w:tc>
        <w:tc>
          <w:tcPr>
            <w:tcW w:w="2266" w:type="dxa"/>
            <w:tcBorders>
              <w:bottom w:val="single" w:sz="4" w:space="0" w:color="auto"/>
            </w:tcBorders>
          </w:tcPr>
          <w:p w14:paraId="6F41ED5A" w14:textId="77777777" w:rsidR="007639D8" w:rsidRPr="00860973" w:rsidRDefault="007639D8" w:rsidP="00AA5007">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1.531.609</w:t>
            </w:r>
          </w:p>
        </w:tc>
      </w:tr>
    </w:tbl>
    <w:p w14:paraId="397FC67F" w14:textId="77777777" w:rsidR="007639D8" w:rsidRPr="00860973" w:rsidRDefault="007639D8" w:rsidP="007639D8">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Fonte: Elaboração própria a partir dos dados de Brasil (2021).</w:t>
      </w:r>
    </w:p>
    <w:p w14:paraId="75EEC02A" w14:textId="77777777" w:rsidR="007639D8" w:rsidRPr="00860973" w:rsidRDefault="007639D8" w:rsidP="007639D8">
      <w:pPr>
        <w:spacing w:after="0" w:line="360" w:lineRule="auto"/>
        <w:jc w:val="both"/>
        <w:rPr>
          <w:rFonts w:ascii="Times New Roman" w:hAnsi="Times New Roman" w:cs="Times New Roman"/>
          <w:sz w:val="24"/>
          <w:szCs w:val="24"/>
        </w:rPr>
      </w:pPr>
    </w:p>
    <w:p w14:paraId="55F98518" w14:textId="3A6F378C" w:rsidR="003C34A3" w:rsidRPr="00860973" w:rsidRDefault="007639D8" w:rsidP="007639D8">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lastRenderedPageBreak/>
        <w:t xml:space="preserve">Os dados listados são resultado da atuação do PMCMV em âmbito nacional, considerando todas as fases e modalidades de recursos, entretanto para essa pesquisa serão </w:t>
      </w:r>
      <w:r w:rsidR="003C34A3" w:rsidRPr="00860973">
        <w:rPr>
          <w:rFonts w:ascii="Times New Roman" w:hAnsi="Times New Roman" w:cs="Times New Roman"/>
          <w:sz w:val="24"/>
          <w:szCs w:val="24"/>
        </w:rPr>
        <w:t>levados</w:t>
      </w:r>
      <w:r w:rsidRPr="00860973">
        <w:rPr>
          <w:rFonts w:ascii="Times New Roman" w:hAnsi="Times New Roman" w:cs="Times New Roman"/>
          <w:sz w:val="24"/>
          <w:szCs w:val="24"/>
        </w:rPr>
        <w:t xml:space="preserve"> em consideração os resultados obtidos pela Faixa 1, na modalidade de Oferta Pública – Entidade</w:t>
      </w:r>
      <w:r w:rsidR="003C34A3" w:rsidRPr="00860973">
        <w:rPr>
          <w:rFonts w:ascii="Times New Roman" w:hAnsi="Times New Roman" w:cs="Times New Roman"/>
          <w:sz w:val="24"/>
          <w:szCs w:val="24"/>
        </w:rPr>
        <w:t>s.</w:t>
      </w:r>
      <w:r w:rsidRPr="00860973">
        <w:rPr>
          <w:rFonts w:ascii="Times New Roman" w:hAnsi="Times New Roman" w:cs="Times New Roman"/>
          <w:sz w:val="24"/>
          <w:szCs w:val="24"/>
        </w:rPr>
        <w:t xml:space="preserve"> </w:t>
      </w:r>
      <w:r w:rsidR="003C34A3" w:rsidRPr="00860973">
        <w:rPr>
          <w:rFonts w:ascii="Times New Roman" w:hAnsi="Times New Roman" w:cs="Times New Roman"/>
          <w:sz w:val="24"/>
          <w:szCs w:val="24"/>
        </w:rPr>
        <w:t>A</w:t>
      </w:r>
      <w:r w:rsidRPr="00860973">
        <w:rPr>
          <w:rFonts w:ascii="Times New Roman" w:hAnsi="Times New Roman" w:cs="Times New Roman"/>
          <w:sz w:val="24"/>
          <w:szCs w:val="24"/>
        </w:rPr>
        <w:t xml:space="preserve"> fim de destrinchar a implementação da política</w:t>
      </w:r>
      <w:r w:rsidR="003C34A3" w:rsidRPr="00860973">
        <w:rPr>
          <w:rFonts w:ascii="Times New Roman" w:hAnsi="Times New Roman" w:cs="Times New Roman"/>
          <w:sz w:val="24"/>
          <w:szCs w:val="24"/>
        </w:rPr>
        <w:t>,</w:t>
      </w:r>
      <w:r w:rsidRPr="00860973">
        <w:rPr>
          <w:rFonts w:ascii="Times New Roman" w:hAnsi="Times New Roman" w:cs="Times New Roman"/>
          <w:sz w:val="24"/>
          <w:szCs w:val="24"/>
        </w:rPr>
        <w:t xml:space="preserve"> </w:t>
      </w:r>
      <w:r w:rsidR="003C34A3" w:rsidRPr="00860973">
        <w:rPr>
          <w:rFonts w:ascii="Times New Roman" w:hAnsi="Times New Roman" w:cs="Times New Roman"/>
          <w:sz w:val="24"/>
          <w:szCs w:val="24"/>
        </w:rPr>
        <w:t>serão analisados a implementação nos</w:t>
      </w:r>
      <w:r w:rsidRPr="00860973">
        <w:rPr>
          <w:rFonts w:ascii="Times New Roman" w:hAnsi="Times New Roman" w:cs="Times New Roman"/>
          <w:sz w:val="24"/>
          <w:szCs w:val="24"/>
        </w:rPr>
        <w:t xml:space="preserve"> municípios de até 50 mil habitantes que correspondem, de acordo com o IBGE (2020), o total de 4.893 municípios brasileiros, sendo esses os que ainda enfrentam dificuldades na formulação de estratégias </w:t>
      </w:r>
      <w:r w:rsidR="00EC27CB" w:rsidRPr="00860973">
        <w:rPr>
          <w:rFonts w:ascii="Times New Roman" w:hAnsi="Times New Roman" w:cs="Times New Roman"/>
          <w:sz w:val="24"/>
          <w:szCs w:val="24"/>
        </w:rPr>
        <w:t>para a provisão habitacional</w:t>
      </w:r>
      <w:r w:rsidR="003C34A3" w:rsidRPr="00860973">
        <w:rPr>
          <w:rFonts w:ascii="Times New Roman" w:hAnsi="Times New Roman" w:cs="Times New Roman"/>
          <w:sz w:val="24"/>
          <w:szCs w:val="24"/>
        </w:rPr>
        <w:t>.</w:t>
      </w:r>
    </w:p>
    <w:p w14:paraId="536B3C03" w14:textId="6F94C829" w:rsidR="007639D8" w:rsidRPr="00860973" w:rsidRDefault="007639D8" w:rsidP="000F59C4">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 </w:t>
      </w:r>
    </w:p>
    <w:p w14:paraId="5589429E" w14:textId="59D501CF" w:rsidR="007639D8" w:rsidRPr="003D3724" w:rsidRDefault="007639D8" w:rsidP="007639D8">
      <w:pPr>
        <w:spacing w:after="0" w:line="360" w:lineRule="auto"/>
        <w:jc w:val="both"/>
        <w:rPr>
          <w:rFonts w:ascii="Times New Roman" w:hAnsi="Times New Roman" w:cs="Times New Roman"/>
          <w:b/>
          <w:bCs/>
          <w:sz w:val="24"/>
          <w:szCs w:val="24"/>
        </w:rPr>
      </w:pPr>
      <w:r w:rsidRPr="003D3724">
        <w:rPr>
          <w:rFonts w:ascii="Times New Roman" w:hAnsi="Times New Roman" w:cs="Times New Roman"/>
          <w:b/>
          <w:bCs/>
          <w:sz w:val="24"/>
          <w:szCs w:val="24"/>
        </w:rPr>
        <w:t>3.</w:t>
      </w:r>
      <w:r w:rsidR="00437615" w:rsidRPr="003D3724">
        <w:rPr>
          <w:rFonts w:ascii="Times New Roman" w:hAnsi="Times New Roman" w:cs="Times New Roman"/>
          <w:b/>
          <w:bCs/>
          <w:sz w:val="24"/>
          <w:szCs w:val="24"/>
        </w:rPr>
        <w:t>1</w:t>
      </w:r>
      <w:r w:rsidRPr="003D3724">
        <w:rPr>
          <w:rFonts w:ascii="Times New Roman" w:hAnsi="Times New Roman" w:cs="Times New Roman"/>
          <w:b/>
          <w:bCs/>
          <w:sz w:val="24"/>
          <w:szCs w:val="24"/>
        </w:rPr>
        <w:t xml:space="preserve"> </w:t>
      </w:r>
      <w:r w:rsidR="00EC27CB" w:rsidRPr="003D3724">
        <w:rPr>
          <w:rFonts w:ascii="Times New Roman" w:hAnsi="Times New Roman" w:cs="Times New Roman"/>
          <w:b/>
          <w:bCs/>
          <w:sz w:val="24"/>
          <w:szCs w:val="24"/>
        </w:rPr>
        <w:t>Pequenos municípios</w:t>
      </w:r>
      <w:r w:rsidRPr="003D3724">
        <w:rPr>
          <w:rFonts w:ascii="Times New Roman" w:hAnsi="Times New Roman" w:cs="Times New Roman"/>
          <w:b/>
          <w:bCs/>
          <w:sz w:val="24"/>
          <w:szCs w:val="24"/>
        </w:rPr>
        <w:t xml:space="preserve"> à luz do planejamento urbano-habitacional</w:t>
      </w:r>
    </w:p>
    <w:p w14:paraId="571D80CF" w14:textId="77777777" w:rsidR="007639D8" w:rsidRPr="00860973" w:rsidRDefault="007639D8" w:rsidP="007639D8">
      <w:pPr>
        <w:spacing w:after="0" w:line="360" w:lineRule="auto"/>
        <w:jc w:val="both"/>
        <w:rPr>
          <w:rFonts w:ascii="Times New Roman" w:hAnsi="Times New Roman" w:cs="Times New Roman"/>
          <w:sz w:val="24"/>
          <w:szCs w:val="24"/>
        </w:rPr>
      </w:pPr>
    </w:p>
    <w:p w14:paraId="563BDC5C" w14:textId="77777777" w:rsidR="00260941" w:rsidRPr="00860973" w:rsidRDefault="005D16DD" w:rsidP="009E66ED">
      <w:pPr>
        <w:widowControl w:val="0"/>
        <w:pBdr>
          <w:top w:val="nil"/>
          <w:left w:val="nil"/>
          <w:bottom w:val="nil"/>
          <w:right w:val="nil"/>
          <w:between w:val="nil"/>
        </w:pBdr>
        <w:tabs>
          <w:tab w:val="left" w:pos="760"/>
        </w:tabs>
        <w:spacing w:after="0" w:line="360" w:lineRule="auto"/>
        <w:ind w:firstLine="851"/>
        <w:jc w:val="both"/>
        <w:rPr>
          <w:rFonts w:ascii="Times New Roman" w:hAnsi="Times New Roman" w:cs="Times New Roman"/>
          <w:sz w:val="24"/>
          <w:szCs w:val="24"/>
        </w:rPr>
      </w:pPr>
      <w:r w:rsidRPr="00860973">
        <w:rPr>
          <w:rFonts w:ascii="Times New Roman" w:hAnsi="Times New Roman" w:cs="Times New Roman"/>
          <w:sz w:val="24"/>
          <w:szCs w:val="24"/>
        </w:rPr>
        <w:t>No auge</w:t>
      </w:r>
      <w:r w:rsidR="000C3E15" w:rsidRPr="00860973">
        <w:rPr>
          <w:rFonts w:ascii="Times New Roman" w:hAnsi="Times New Roman" w:cs="Times New Roman"/>
          <w:sz w:val="24"/>
          <w:szCs w:val="24"/>
        </w:rPr>
        <w:t xml:space="preserve"> </w:t>
      </w:r>
      <w:r w:rsidR="005D3DBA" w:rsidRPr="00860973">
        <w:rPr>
          <w:rFonts w:ascii="Times New Roman" w:hAnsi="Times New Roman" w:cs="Times New Roman"/>
          <w:sz w:val="24"/>
          <w:szCs w:val="24"/>
        </w:rPr>
        <w:t xml:space="preserve">da industrialização, </w:t>
      </w:r>
      <w:r w:rsidR="000C3E15" w:rsidRPr="00860973">
        <w:rPr>
          <w:rFonts w:ascii="Times New Roman" w:hAnsi="Times New Roman" w:cs="Times New Roman"/>
          <w:sz w:val="24"/>
          <w:szCs w:val="24"/>
        </w:rPr>
        <w:t>uma onda de desconcentração industrial é instaurada, n</w:t>
      </w:r>
      <w:r w:rsidR="007639D8" w:rsidRPr="00860973">
        <w:rPr>
          <w:rFonts w:ascii="Times New Roman" w:hAnsi="Times New Roman" w:cs="Times New Roman"/>
          <w:sz w:val="24"/>
          <w:szCs w:val="24"/>
        </w:rPr>
        <w:t xml:space="preserve">a tentativa de </w:t>
      </w:r>
      <w:r w:rsidR="000C3E15" w:rsidRPr="00860973">
        <w:rPr>
          <w:rFonts w:ascii="Times New Roman" w:hAnsi="Times New Roman" w:cs="Times New Roman"/>
          <w:sz w:val="24"/>
          <w:szCs w:val="24"/>
        </w:rPr>
        <w:t>barrar</w:t>
      </w:r>
      <w:r w:rsidR="007639D8" w:rsidRPr="00860973">
        <w:rPr>
          <w:rFonts w:ascii="Times New Roman" w:hAnsi="Times New Roman" w:cs="Times New Roman"/>
          <w:sz w:val="24"/>
          <w:szCs w:val="24"/>
        </w:rPr>
        <w:t xml:space="preserve"> </w:t>
      </w:r>
      <w:r w:rsidR="000C3E15" w:rsidRPr="00860973">
        <w:rPr>
          <w:rFonts w:ascii="Times New Roman" w:hAnsi="Times New Roman" w:cs="Times New Roman"/>
          <w:sz w:val="24"/>
          <w:szCs w:val="24"/>
        </w:rPr>
        <w:t>as problemáticas</w:t>
      </w:r>
      <w:r w:rsidR="007639D8" w:rsidRPr="00860973">
        <w:rPr>
          <w:rFonts w:ascii="Times New Roman" w:hAnsi="Times New Roman" w:cs="Times New Roman"/>
          <w:sz w:val="24"/>
          <w:szCs w:val="24"/>
        </w:rPr>
        <w:t xml:space="preserve"> urban</w:t>
      </w:r>
      <w:r w:rsidRPr="00860973">
        <w:rPr>
          <w:rFonts w:ascii="Times New Roman" w:hAnsi="Times New Roman" w:cs="Times New Roman"/>
          <w:sz w:val="24"/>
          <w:szCs w:val="24"/>
        </w:rPr>
        <w:t>a</w:t>
      </w:r>
      <w:r w:rsidR="007639D8" w:rsidRPr="00860973">
        <w:rPr>
          <w:rFonts w:ascii="Times New Roman" w:hAnsi="Times New Roman" w:cs="Times New Roman"/>
          <w:sz w:val="24"/>
          <w:szCs w:val="24"/>
        </w:rPr>
        <w:t xml:space="preserve">s e sociais, </w:t>
      </w:r>
      <w:r w:rsidR="001A1B38" w:rsidRPr="00860973">
        <w:rPr>
          <w:rFonts w:ascii="Times New Roman" w:hAnsi="Times New Roman" w:cs="Times New Roman"/>
          <w:sz w:val="24"/>
          <w:szCs w:val="24"/>
        </w:rPr>
        <w:t xml:space="preserve">onde as indústrias têm suas instalações </w:t>
      </w:r>
      <w:r w:rsidR="007A61FF" w:rsidRPr="00860973">
        <w:rPr>
          <w:rFonts w:ascii="Times New Roman" w:hAnsi="Times New Roman" w:cs="Times New Roman"/>
          <w:sz w:val="24"/>
          <w:szCs w:val="24"/>
        </w:rPr>
        <w:t>movidas</w:t>
      </w:r>
      <w:r w:rsidR="001A1B38" w:rsidRPr="00860973">
        <w:rPr>
          <w:rFonts w:ascii="Times New Roman" w:hAnsi="Times New Roman" w:cs="Times New Roman"/>
          <w:sz w:val="24"/>
          <w:szCs w:val="24"/>
        </w:rPr>
        <w:t xml:space="preserve"> para os interiores</w:t>
      </w:r>
      <w:r w:rsidR="007639D8" w:rsidRPr="00860973">
        <w:rPr>
          <w:rFonts w:ascii="Times New Roman" w:hAnsi="Times New Roman" w:cs="Times New Roman"/>
          <w:sz w:val="24"/>
          <w:szCs w:val="24"/>
        </w:rPr>
        <w:t xml:space="preserve">, impulsionando o processo de industrialização interiorizada (CANO, 1989). </w:t>
      </w:r>
      <w:r w:rsidR="001A1B38" w:rsidRPr="00860973">
        <w:rPr>
          <w:rFonts w:ascii="Times New Roman" w:hAnsi="Times New Roman" w:cs="Times New Roman"/>
          <w:sz w:val="24"/>
          <w:szCs w:val="24"/>
        </w:rPr>
        <w:t>A partir disso</w:t>
      </w:r>
      <w:r w:rsidR="007639D8" w:rsidRPr="00860973">
        <w:rPr>
          <w:rFonts w:ascii="Times New Roman" w:hAnsi="Times New Roman" w:cs="Times New Roman"/>
          <w:sz w:val="24"/>
          <w:szCs w:val="24"/>
        </w:rPr>
        <w:t xml:space="preserve">, </w:t>
      </w:r>
      <w:r w:rsidR="001A1B38" w:rsidRPr="00860973">
        <w:rPr>
          <w:rFonts w:ascii="Times New Roman" w:hAnsi="Times New Roman" w:cs="Times New Roman"/>
          <w:sz w:val="24"/>
          <w:szCs w:val="24"/>
        </w:rPr>
        <w:t xml:space="preserve">novas configurações urbanas surgem, com aumento de </w:t>
      </w:r>
      <w:r w:rsidR="007639D8" w:rsidRPr="00860973">
        <w:rPr>
          <w:rFonts w:ascii="Times New Roman" w:hAnsi="Times New Roman" w:cs="Times New Roman"/>
          <w:sz w:val="24"/>
          <w:szCs w:val="24"/>
        </w:rPr>
        <w:t>cidades locais, centros e metrópoles regionais</w:t>
      </w:r>
      <w:r w:rsidR="007A61FF" w:rsidRPr="00860973">
        <w:rPr>
          <w:rFonts w:ascii="Times New Roman" w:hAnsi="Times New Roman" w:cs="Times New Roman"/>
          <w:sz w:val="24"/>
          <w:szCs w:val="24"/>
        </w:rPr>
        <w:t>,</w:t>
      </w:r>
      <w:r w:rsidR="001A1B38" w:rsidRPr="00860973">
        <w:rPr>
          <w:rFonts w:ascii="Times New Roman" w:hAnsi="Times New Roman" w:cs="Times New Roman"/>
          <w:sz w:val="24"/>
          <w:szCs w:val="24"/>
        </w:rPr>
        <w:t xml:space="preserve"> </w:t>
      </w:r>
      <w:r w:rsidR="007A61FF" w:rsidRPr="00860973">
        <w:rPr>
          <w:rFonts w:ascii="Times New Roman" w:hAnsi="Times New Roman" w:cs="Times New Roman"/>
          <w:sz w:val="24"/>
          <w:szCs w:val="24"/>
        </w:rPr>
        <w:t xml:space="preserve">impulsionando a </w:t>
      </w:r>
      <w:r w:rsidR="001A1B38" w:rsidRPr="00860973">
        <w:rPr>
          <w:rFonts w:ascii="Times New Roman" w:hAnsi="Times New Roman" w:cs="Times New Roman"/>
          <w:sz w:val="24"/>
          <w:szCs w:val="24"/>
        </w:rPr>
        <w:t>expansão industrial maior</w:t>
      </w:r>
      <w:r w:rsidR="007639D8" w:rsidRPr="00860973">
        <w:rPr>
          <w:rFonts w:ascii="Times New Roman" w:hAnsi="Times New Roman" w:cs="Times New Roman"/>
          <w:sz w:val="24"/>
          <w:szCs w:val="24"/>
        </w:rPr>
        <w:t xml:space="preserve"> que no Sudeste (SANTOS, 1994). </w:t>
      </w:r>
    </w:p>
    <w:p w14:paraId="2B898ACF" w14:textId="147B38B9" w:rsidR="007C5A8E" w:rsidRPr="00860973" w:rsidRDefault="007C5A8E" w:rsidP="009E66ED">
      <w:pPr>
        <w:widowControl w:val="0"/>
        <w:pBdr>
          <w:top w:val="nil"/>
          <w:left w:val="nil"/>
          <w:bottom w:val="nil"/>
          <w:right w:val="nil"/>
          <w:between w:val="nil"/>
        </w:pBdr>
        <w:tabs>
          <w:tab w:val="left" w:pos="760"/>
        </w:tabs>
        <w:spacing w:after="0" w:line="360" w:lineRule="auto"/>
        <w:ind w:firstLine="851"/>
        <w:jc w:val="both"/>
        <w:rPr>
          <w:rFonts w:ascii="Times New Roman" w:hAnsi="Times New Roman" w:cs="Times New Roman"/>
          <w:sz w:val="24"/>
          <w:szCs w:val="24"/>
        </w:rPr>
      </w:pPr>
      <w:r w:rsidRPr="00860973">
        <w:rPr>
          <w:rFonts w:ascii="Times New Roman" w:hAnsi="Times New Roman" w:cs="Times New Roman"/>
          <w:sz w:val="24"/>
          <w:szCs w:val="24"/>
        </w:rPr>
        <w:t xml:space="preserve">Esse processo culminou em um cenário urbano complexo, </w:t>
      </w:r>
      <w:r w:rsidR="009E1018" w:rsidRPr="00860973">
        <w:rPr>
          <w:rFonts w:ascii="Times New Roman" w:hAnsi="Times New Roman" w:cs="Times New Roman"/>
          <w:sz w:val="24"/>
          <w:szCs w:val="24"/>
        </w:rPr>
        <w:t xml:space="preserve">considerando </w:t>
      </w:r>
      <w:r w:rsidR="007A61FF" w:rsidRPr="00860973">
        <w:rPr>
          <w:rFonts w:ascii="Times New Roman" w:hAnsi="Times New Roman" w:cs="Times New Roman"/>
          <w:sz w:val="24"/>
          <w:szCs w:val="24"/>
        </w:rPr>
        <w:t>um</w:t>
      </w:r>
      <w:r w:rsidR="009E1018" w:rsidRPr="00860973">
        <w:rPr>
          <w:rFonts w:ascii="Times New Roman" w:hAnsi="Times New Roman" w:cs="Times New Roman"/>
          <w:sz w:val="24"/>
          <w:szCs w:val="24"/>
        </w:rPr>
        <w:t xml:space="preserve"> contingente de </w:t>
      </w:r>
      <w:r w:rsidRPr="00860973">
        <w:rPr>
          <w:rFonts w:ascii="Times New Roman" w:hAnsi="Times New Roman" w:cs="Times New Roman"/>
          <w:sz w:val="24"/>
          <w:szCs w:val="24"/>
        </w:rPr>
        <w:t xml:space="preserve">5.570 municípios, </w:t>
      </w:r>
      <w:r w:rsidR="009E66ED" w:rsidRPr="00860973">
        <w:rPr>
          <w:rFonts w:ascii="Times New Roman" w:hAnsi="Times New Roman" w:cs="Times New Roman"/>
          <w:sz w:val="24"/>
          <w:szCs w:val="24"/>
        </w:rPr>
        <w:t>o país tem</w:t>
      </w:r>
      <w:r w:rsidRPr="00860973">
        <w:rPr>
          <w:rFonts w:ascii="Times New Roman" w:hAnsi="Times New Roman" w:cs="Times New Roman"/>
          <w:sz w:val="24"/>
          <w:szCs w:val="24"/>
        </w:rPr>
        <w:t xml:space="preserve"> 3.778 </w:t>
      </w:r>
      <w:r w:rsidR="009E66ED" w:rsidRPr="00860973">
        <w:rPr>
          <w:rFonts w:ascii="Times New Roman" w:hAnsi="Times New Roman" w:cs="Times New Roman"/>
          <w:sz w:val="24"/>
          <w:szCs w:val="24"/>
        </w:rPr>
        <w:t>municípios com</w:t>
      </w:r>
      <w:r w:rsidRPr="00860973">
        <w:rPr>
          <w:rFonts w:ascii="Times New Roman" w:hAnsi="Times New Roman" w:cs="Times New Roman"/>
          <w:sz w:val="24"/>
          <w:szCs w:val="24"/>
        </w:rPr>
        <w:t xml:space="preserve"> uma estimativa de até 20 mil habitantes, enquanto 1.110 representam o quantitativo populacional entre 20 e 50 mil (IBGE, 2020)</w:t>
      </w:r>
      <w:r w:rsidR="009E66ED" w:rsidRPr="00860973">
        <w:rPr>
          <w:rFonts w:ascii="Times New Roman" w:hAnsi="Times New Roman" w:cs="Times New Roman"/>
          <w:sz w:val="24"/>
          <w:szCs w:val="24"/>
        </w:rPr>
        <w:t>, apresentando uma formação espacial diversa</w:t>
      </w:r>
      <w:r w:rsidRPr="00860973">
        <w:rPr>
          <w:rFonts w:ascii="Times New Roman" w:hAnsi="Times New Roman" w:cs="Times New Roman"/>
          <w:sz w:val="24"/>
          <w:szCs w:val="24"/>
        </w:rPr>
        <w:t>.</w:t>
      </w:r>
    </w:p>
    <w:p w14:paraId="5C403399" w14:textId="2D2DC048" w:rsidR="007C5A8E" w:rsidRPr="00860973" w:rsidRDefault="00476D6D" w:rsidP="009E66ED">
      <w:pPr>
        <w:widowControl w:val="0"/>
        <w:pBdr>
          <w:top w:val="nil"/>
          <w:left w:val="nil"/>
          <w:bottom w:val="nil"/>
          <w:right w:val="nil"/>
          <w:between w:val="nil"/>
        </w:pBdr>
        <w:tabs>
          <w:tab w:val="left" w:pos="760"/>
        </w:tabs>
        <w:spacing w:after="0" w:line="360" w:lineRule="auto"/>
        <w:ind w:firstLine="851"/>
        <w:jc w:val="both"/>
        <w:rPr>
          <w:rFonts w:ascii="Times New Roman" w:hAnsi="Times New Roman" w:cs="Times New Roman"/>
          <w:sz w:val="24"/>
          <w:szCs w:val="24"/>
        </w:rPr>
      </w:pPr>
      <w:r w:rsidRPr="00860973">
        <w:rPr>
          <w:rFonts w:ascii="Times New Roman" w:hAnsi="Times New Roman" w:cs="Times New Roman"/>
          <w:sz w:val="24"/>
          <w:szCs w:val="24"/>
        </w:rPr>
        <w:t>A partir da descentralização das políticas públicas nas cidades, o âmbito da construção de uma política habitacional ganha foco, assim como o</w:t>
      </w:r>
      <w:r w:rsidR="00C27F83" w:rsidRPr="00860973">
        <w:rPr>
          <w:rFonts w:ascii="Times New Roman" w:hAnsi="Times New Roman" w:cs="Times New Roman"/>
          <w:sz w:val="24"/>
          <w:szCs w:val="24"/>
        </w:rPr>
        <w:t xml:space="preserve"> </w:t>
      </w:r>
      <w:r w:rsidR="004C4ACB" w:rsidRPr="00860973">
        <w:rPr>
          <w:rFonts w:ascii="Times New Roman" w:hAnsi="Times New Roman" w:cs="Times New Roman"/>
          <w:sz w:val="24"/>
          <w:szCs w:val="24"/>
        </w:rPr>
        <w:t>planejamento urbano-habitacional</w:t>
      </w:r>
      <w:r w:rsidRPr="00860973">
        <w:rPr>
          <w:rFonts w:ascii="Times New Roman" w:hAnsi="Times New Roman" w:cs="Times New Roman"/>
          <w:sz w:val="24"/>
          <w:szCs w:val="24"/>
        </w:rPr>
        <w:t xml:space="preserve">. </w:t>
      </w:r>
      <w:r w:rsidR="004C4ACB" w:rsidRPr="00860973">
        <w:rPr>
          <w:rFonts w:ascii="Times New Roman" w:hAnsi="Times New Roman" w:cs="Times New Roman"/>
          <w:sz w:val="24"/>
          <w:szCs w:val="24"/>
        </w:rPr>
        <w:t>Sobre isso,</w:t>
      </w:r>
      <w:r w:rsidRPr="00860973">
        <w:rPr>
          <w:rFonts w:ascii="Times New Roman" w:hAnsi="Times New Roman" w:cs="Times New Roman"/>
          <w:sz w:val="24"/>
          <w:szCs w:val="24"/>
        </w:rPr>
        <w:t xml:space="preserve"> Bandeira e </w:t>
      </w:r>
      <w:r w:rsidR="008760C9" w:rsidRPr="00860973">
        <w:rPr>
          <w:rFonts w:ascii="Times New Roman" w:hAnsi="Times New Roman" w:cs="Times New Roman"/>
          <w:sz w:val="24"/>
          <w:szCs w:val="24"/>
        </w:rPr>
        <w:t xml:space="preserve">Reyes </w:t>
      </w:r>
      <w:r w:rsidRPr="00860973">
        <w:rPr>
          <w:rFonts w:ascii="Times New Roman" w:hAnsi="Times New Roman" w:cs="Times New Roman"/>
          <w:sz w:val="24"/>
          <w:szCs w:val="24"/>
        </w:rPr>
        <w:t xml:space="preserve">Júnior (2021), </w:t>
      </w:r>
      <w:r w:rsidR="004C4ACB" w:rsidRPr="00860973">
        <w:rPr>
          <w:rFonts w:ascii="Times New Roman" w:hAnsi="Times New Roman" w:cs="Times New Roman"/>
          <w:sz w:val="24"/>
          <w:szCs w:val="24"/>
        </w:rPr>
        <w:t xml:space="preserve">apontam que a descentralização </w:t>
      </w:r>
      <w:r w:rsidRPr="00860973">
        <w:rPr>
          <w:rFonts w:ascii="Times New Roman" w:hAnsi="Times New Roman" w:cs="Times New Roman"/>
          <w:sz w:val="24"/>
          <w:szCs w:val="24"/>
        </w:rPr>
        <w:t xml:space="preserve">gerou </w:t>
      </w:r>
      <w:r w:rsidR="004C4ACB" w:rsidRPr="00860973">
        <w:rPr>
          <w:rFonts w:ascii="Times New Roman" w:hAnsi="Times New Roman" w:cs="Times New Roman"/>
          <w:sz w:val="24"/>
          <w:szCs w:val="24"/>
        </w:rPr>
        <w:t xml:space="preserve">grandes expectativas, </w:t>
      </w:r>
      <w:r w:rsidRPr="00860973">
        <w:rPr>
          <w:rFonts w:ascii="Times New Roman" w:hAnsi="Times New Roman" w:cs="Times New Roman"/>
          <w:sz w:val="24"/>
          <w:szCs w:val="24"/>
        </w:rPr>
        <w:t>com</w:t>
      </w:r>
      <w:r w:rsidR="004C4ACB" w:rsidRPr="00860973">
        <w:rPr>
          <w:rFonts w:ascii="Times New Roman" w:hAnsi="Times New Roman" w:cs="Times New Roman"/>
          <w:sz w:val="24"/>
          <w:szCs w:val="24"/>
        </w:rPr>
        <w:t xml:space="preserve"> proposiç</w:t>
      </w:r>
      <w:r w:rsidRPr="00860973">
        <w:rPr>
          <w:rFonts w:ascii="Times New Roman" w:hAnsi="Times New Roman" w:cs="Times New Roman"/>
          <w:sz w:val="24"/>
          <w:szCs w:val="24"/>
        </w:rPr>
        <w:t>ões</w:t>
      </w:r>
      <w:r w:rsidR="004C4ACB" w:rsidRPr="00860973">
        <w:rPr>
          <w:rFonts w:ascii="Times New Roman" w:hAnsi="Times New Roman" w:cs="Times New Roman"/>
          <w:sz w:val="24"/>
          <w:szCs w:val="24"/>
        </w:rPr>
        <w:t xml:space="preserve"> </w:t>
      </w:r>
      <w:r w:rsidR="007C5A8E" w:rsidRPr="00860973">
        <w:rPr>
          <w:rFonts w:ascii="Times New Roman" w:hAnsi="Times New Roman" w:cs="Times New Roman"/>
          <w:sz w:val="24"/>
          <w:szCs w:val="24"/>
        </w:rPr>
        <w:t>voltadas</w:t>
      </w:r>
      <w:r w:rsidR="004C4ACB" w:rsidRPr="00860973">
        <w:rPr>
          <w:rFonts w:ascii="Times New Roman" w:hAnsi="Times New Roman" w:cs="Times New Roman"/>
          <w:sz w:val="24"/>
          <w:szCs w:val="24"/>
        </w:rPr>
        <w:t xml:space="preserve"> </w:t>
      </w:r>
      <w:r w:rsidR="007C5A8E" w:rsidRPr="00860973">
        <w:rPr>
          <w:rFonts w:ascii="Times New Roman" w:hAnsi="Times New Roman" w:cs="Times New Roman"/>
          <w:sz w:val="24"/>
          <w:szCs w:val="24"/>
        </w:rPr>
        <w:t>para</w:t>
      </w:r>
      <w:r w:rsidR="004C4ACB" w:rsidRPr="00860973">
        <w:rPr>
          <w:rFonts w:ascii="Times New Roman" w:hAnsi="Times New Roman" w:cs="Times New Roman"/>
          <w:sz w:val="24"/>
          <w:szCs w:val="24"/>
        </w:rPr>
        <w:t xml:space="preserve"> melhorias no processo de adesão e implementação </w:t>
      </w:r>
      <w:r w:rsidR="007C5A8E" w:rsidRPr="00860973">
        <w:rPr>
          <w:rFonts w:ascii="Times New Roman" w:hAnsi="Times New Roman" w:cs="Times New Roman"/>
          <w:sz w:val="24"/>
          <w:szCs w:val="24"/>
        </w:rPr>
        <w:t>dos programas.</w:t>
      </w:r>
      <w:r w:rsidR="004C4ACB" w:rsidRPr="00860973">
        <w:rPr>
          <w:rFonts w:ascii="Times New Roman" w:hAnsi="Times New Roman" w:cs="Times New Roman"/>
          <w:sz w:val="24"/>
          <w:szCs w:val="24"/>
        </w:rPr>
        <w:t xml:space="preserve"> </w:t>
      </w:r>
    </w:p>
    <w:p w14:paraId="16005EF0" w14:textId="3FEE0AC1" w:rsidR="004C4ACB" w:rsidRPr="00860973" w:rsidRDefault="009E1018" w:rsidP="00021871">
      <w:pPr>
        <w:spacing w:after="0" w:line="360" w:lineRule="auto"/>
        <w:ind w:firstLine="708"/>
        <w:jc w:val="both"/>
        <w:rPr>
          <w:rFonts w:ascii="Times New Roman" w:hAnsi="Times New Roman" w:cs="Times New Roman"/>
        </w:rPr>
      </w:pPr>
      <w:r w:rsidRPr="00860973">
        <w:rPr>
          <w:rFonts w:ascii="Times New Roman" w:hAnsi="Times New Roman" w:cs="Times New Roman"/>
          <w:sz w:val="24"/>
          <w:szCs w:val="24"/>
        </w:rPr>
        <w:t>A</w:t>
      </w:r>
      <w:r w:rsidR="004C4ACB" w:rsidRPr="00860973">
        <w:rPr>
          <w:rFonts w:ascii="Times New Roman" w:hAnsi="Times New Roman" w:cs="Times New Roman"/>
          <w:sz w:val="24"/>
          <w:szCs w:val="24"/>
        </w:rPr>
        <w:t xml:space="preserve"> criação do Sistema Nacional de Habitação (SNH</w:t>
      </w:r>
      <w:r w:rsidRPr="00860973">
        <w:rPr>
          <w:rFonts w:ascii="Times New Roman" w:hAnsi="Times New Roman" w:cs="Times New Roman"/>
          <w:sz w:val="24"/>
          <w:szCs w:val="24"/>
        </w:rPr>
        <w:t>)</w:t>
      </w:r>
      <w:r w:rsidR="004C4ACB" w:rsidRPr="00860973">
        <w:rPr>
          <w:rFonts w:ascii="Times New Roman" w:hAnsi="Times New Roman" w:cs="Times New Roman"/>
          <w:sz w:val="24"/>
          <w:szCs w:val="24"/>
        </w:rPr>
        <w:t xml:space="preserve"> reafir</w:t>
      </w:r>
      <w:r w:rsidRPr="00860973">
        <w:rPr>
          <w:rFonts w:ascii="Times New Roman" w:hAnsi="Times New Roman" w:cs="Times New Roman"/>
          <w:sz w:val="24"/>
          <w:szCs w:val="24"/>
        </w:rPr>
        <w:t>mou</w:t>
      </w:r>
      <w:r w:rsidR="004C4ACB" w:rsidRPr="00860973">
        <w:rPr>
          <w:rFonts w:ascii="Times New Roman" w:hAnsi="Times New Roman" w:cs="Times New Roman"/>
          <w:sz w:val="24"/>
          <w:szCs w:val="24"/>
        </w:rPr>
        <w:t xml:space="preserve"> a descentralização</w:t>
      </w:r>
      <w:r w:rsidRPr="00860973">
        <w:rPr>
          <w:rFonts w:ascii="Times New Roman" w:hAnsi="Times New Roman" w:cs="Times New Roman"/>
          <w:sz w:val="24"/>
          <w:szCs w:val="24"/>
        </w:rPr>
        <w:t xml:space="preserve"> e, seus instrumentos integralizaram o plano estratégico à promoção habitacional dos municípios e estados</w:t>
      </w:r>
      <w:r w:rsidR="00021871" w:rsidRPr="00860973">
        <w:rPr>
          <w:rFonts w:ascii="Times New Roman" w:hAnsi="Times New Roman" w:cs="Times New Roman"/>
          <w:sz w:val="24"/>
          <w:szCs w:val="24"/>
        </w:rPr>
        <w:t xml:space="preserve"> (NASCIMENTO NETO; MOREIRA; SCHUSSEL, 2012) -</w:t>
      </w:r>
      <w:r w:rsidR="004C4ACB" w:rsidRPr="00860973">
        <w:rPr>
          <w:rFonts w:ascii="Times New Roman" w:hAnsi="Times New Roman" w:cs="Times New Roman"/>
          <w:sz w:val="24"/>
          <w:szCs w:val="24"/>
        </w:rPr>
        <w:t xml:space="preserve"> Sistema Nacional de </w:t>
      </w:r>
      <w:r w:rsidR="004C4ACB" w:rsidRPr="00860973">
        <w:rPr>
          <w:rFonts w:ascii="Times New Roman" w:hAnsi="Times New Roman" w:cs="Times New Roman"/>
          <w:sz w:val="24"/>
          <w:szCs w:val="24"/>
        </w:rPr>
        <w:lastRenderedPageBreak/>
        <w:t>Habitação de Interesse Social (SNHIS), Planos Locais de Habitação de Interesse Social (PLHIS) e o Fundo Nacional de Habitação de Interesse Social (FNHIS)</w:t>
      </w:r>
      <w:r w:rsidR="00021871" w:rsidRPr="00860973">
        <w:rPr>
          <w:rFonts w:ascii="Times New Roman" w:hAnsi="Times New Roman" w:cs="Times New Roman"/>
          <w:sz w:val="24"/>
          <w:szCs w:val="24"/>
        </w:rPr>
        <w:t>.</w:t>
      </w:r>
      <w:r w:rsidR="004C4ACB" w:rsidRPr="00860973">
        <w:rPr>
          <w:rFonts w:ascii="Times New Roman" w:hAnsi="Times New Roman" w:cs="Times New Roman"/>
          <w:sz w:val="24"/>
          <w:szCs w:val="24"/>
        </w:rPr>
        <w:t xml:space="preserve"> </w:t>
      </w:r>
      <w:r w:rsidR="004C4ACB" w:rsidRPr="00860973">
        <w:rPr>
          <w:rFonts w:ascii="Times New Roman" w:hAnsi="Times New Roman" w:cs="Times New Roman"/>
        </w:rPr>
        <w:t xml:space="preserve"> </w:t>
      </w:r>
    </w:p>
    <w:p w14:paraId="7D2D8F51" w14:textId="77777777" w:rsidR="004A4E2B" w:rsidRPr="00860973" w:rsidRDefault="00FD7C42" w:rsidP="00FD7C42">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O SNHIS junto com o Fundo Nacional de Habitação de Interesse Social possui sua viabilidade atrelada à adesão por parte de agentes descentralizados (municípios e estados), já que ambos integralizam os programas habitacionais e os recursos para o funcionamento deles, estimulando os municípios/estados à capacitação para uma atuação integrada no campo da habitação. </w:t>
      </w:r>
    </w:p>
    <w:p w14:paraId="112EB577" w14:textId="1C415C2C" w:rsidR="00FD7C42" w:rsidRPr="00860973" w:rsidRDefault="004A4E2B" w:rsidP="00FD7C42">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E</w:t>
      </w:r>
      <w:r w:rsidR="00FD7C42" w:rsidRPr="00860973">
        <w:rPr>
          <w:rFonts w:ascii="Times New Roman" w:hAnsi="Times New Roman" w:cs="Times New Roman"/>
          <w:sz w:val="24"/>
          <w:szCs w:val="24"/>
        </w:rPr>
        <w:t>, na busca por fortalecer essa gestão municipal</w:t>
      </w:r>
      <w:r w:rsidRPr="00860973">
        <w:rPr>
          <w:rFonts w:ascii="Times New Roman" w:hAnsi="Times New Roman" w:cs="Times New Roman"/>
          <w:sz w:val="24"/>
          <w:szCs w:val="24"/>
        </w:rPr>
        <w:t>,</w:t>
      </w:r>
      <w:r w:rsidR="00FD7C42" w:rsidRPr="00860973">
        <w:rPr>
          <w:rFonts w:ascii="Times New Roman" w:hAnsi="Times New Roman" w:cs="Times New Roman"/>
          <w:sz w:val="24"/>
          <w:szCs w:val="24"/>
        </w:rPr>
        <w:t xml:space="preserve"> é </w:t>
      </w:r>
      <w:r w:rsidRPr="00860973">
        <w:rPr>
          <w:rFonts w:ascii="Times New Roman" w:hAnsi="Times New Roman" w:cs="Times New Roman"/>
          <w:sz w:val="24"/>
          <w:szCs w:val="24"/>
        </w:rPr>
        <w:t>criado</w:t>
      </w:r>
      <w:r w:rsidR="00FD7C42" w:rsidRPr="00860973">
        <w:rPr>
          <w:rFonts w:ascii="Times New Roman" w:hAnsi="Times New Roman" w:cs="Times New Roman"/>
          <w:sz w:val="24"/>
          <w:szCs w:val="24"/>
        </w:rPr>
        <w:t xml:space="preserve"> o Plano Nacional de Habitação (</w:t>
      </w:r>
      <w:proofErr w:type="spellStart"/>
      <w:r w:rsidR="00FD7C42" w:rsidRPr="00860973">
        <w:rPr>
          <w:rFonts w:ascii="Times New Roman" w:hAnsi="Times New Roman" w:cs="Times New Roman"/>
          <w:sz w:val="24"/>
          <w:szCs w:val="24"/>
        </w:rPr>
        <w:t>PlanHab</w:t>
      </w:r>
      <w:proofErr w:type="spellEnd"/>
      <w:r w:rsidR="00FD7C42" w:rsidRPr="00860973">
        <w:rPr>
          <w:rFonts w:ascii="Times New Roman" w:hAnsi="Times New Roman" w:cs="Times New Roman"/>
          <w:sz w:val="24"/>
          <w:szCs w:val="24"/>
        </w:rPr>
        <w:t xml:space="preserve">), pela Lei 11.124/05 (BRASIL, 2005), caracterizado como um plano estratégico para o setor habitacional através da elaboração de ações que consideram as diferentes necessidades e realidades municipais (FRANÇA, 2015). </w:t>
      </w:r>
    </w:p>
    <w:p w14:paraId="47F44057" w14:textId="77777777" w:rsidR="00FD7C42" w:rsidRPr="00860973" w:rsidRDefault="00FD7C42" w:rsidP="00FD7C42">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Os municípios de até 50 mil habitantes, de acordo com a Pesquisa de Informações Básicas Municipais (IBGE, 2020), são os que possuem a menor adesão desses instrumentos além de representarem a menor taxa de urbanização, maior índice de pobreza e agruparem maior porcentagem do déficit habitacional rural (BONDUKI; ROSSETTO; GHILARDI, 2009; BRASIL, 2012; FRANÇA, 2015), onde dos 4.893 municípios com até 50 mil habitantes, 2.883 possuem Órgão Gestor para a política habitacional, 605 possuem Conselho Municipal de Habitação, 1.949 com Fundo Municipal de Habitação, 2.162 realizam cadastro ou levantamento de famílias interessadas em programas habitacionais considerando a natureza do benefício habitacional pretendido, demonstrando uma aplicação bastante heterogênea desses instrumentos.</w:t>
      </w:r>
    </w:p>
    <w:p w14:paraId="00552698" w14:textId="082F6B2F" w:rsidR="00FD7C42" w:rsidRPr="00860973" w:rsidRDefault="007B4A3E" w:rsidP="00FD7C42">
      <w:pPr>
        <w:spacing w:after="0" w:line="360" w:lineRule="auto"/>
        <w:ind w:firstLine="708"/>
        <w:jc w:val="both"/>
        <w:rPr>
          <w:rFonts w:ascii="Times New Roman" w:hAnsi="Times New Roman" w:cs="Times New Roman"/>
          <w:sz w:val="24"/>
          <w:szCs w:val="24"/>
        </w:rPr>
      </w:pPr>
      <w:r w:rsidRPr="00860973">
        <w:rPr>
          <w:rFonts w:ascii="Times New Roman" w:hAnsi="Times New Roman" w:cs="Times New Roman"/>
          <w:sz w:val="24"/>
          <w:szCs w:val="24"/>
        </w:rPr>
        <w:t xml:space="preserve">Para além do </w:t>
      </w:r>
      <w:proofErr w:type="spellStart"/>
      <w:r w:rsidRPr="00860973">
        <w:rPr>
          <w:rFonts w:ascii="Times New Roman" w:hAnsi="Times New Roman" w:cs="Times New Roman"/>
          <w:sz w:val="24"/>
          <w:szCs w:val="24"/>
        </w:rPr>
        <w:t>PlanHab</w:t>
      </w:r>
      <w:proofErr w:type="spellEnd"/>
      <w:r w:rsidRPr="00860973">
        <w:rPr>
          <w:rFonts w:ascii="Times New Roman" w:hAnsi="Times New Roman" w:cs="Times New Roman"/>
          <w:sz w:val="24"/>
          <w:szCs w:val="24"/>
        </w:rPr>
        <w:t xml:space="preserve">, </w:t>
      </w:r>
      <w:r w:rsidR="00FD7C42" w:rsidRPr="00860973">
        <w:rPr>
          <w:rFonts w:ascii="Times New Roman" w:hAnsi="Times New Roman" w:cs="Times New Roman"/>
          <w:sz w:val="24"/>
          <w:szCs w:val="24"/>
        </w:rPr>
        <w:t>Carvalho, Quintão e Lima (2014) apontam a importância do PLHIS</w:t>
      </w:r>
      <w:r w:rsidRPr="00860973">
        <w:rPr>
          <w:rFonts w:ascii="Times New Roman" w:hAnsi="Times New Roman" w:cs="Times New Roman"/>
          <w:sz w:val="24"/>
          <w:szCs w:val="24"/>
        </w:rPr>
        <w:t xml:space="preserve"> nesse processo de contratação de unidades habitacionais e para </w:t>
      </w:r>
      <w:r w:rsidR="00FD7C42" w:rsidRPr="00860973">
        <w:rPr>
          <w:rFonts w:ascii="Times New Roman" w:hAnsi="Times New Roman" w:cs="Times New Roman"/>
          <w:sz w:val="24"/>
          <w:szCs w:val="24"/>
        </w:rPr>
        <w:t>a consolidação da política habitacional dos estados e municípios</w:t>
      </w:r>
      <w:r w:rsidRPr="00860973">
        <w:rPr>
          <w:rFonts w:ascii="Times New Roman" w:hAnsi="Times New Roman" w:cs="Times New Roman"/>
          <w:sz w:val="24"/>
          <w:szCs w:val="24"/>
        </w:rPr>
        <w:t>.</w:t>
      </w:r>
      <w:r w:rsidR="00FD7C42" w:rsidRPr="00860973">
        <w:rPr>
          <w:rFonts w:ascii="Times New Roman" w:hAnsi="Times New Roman" w:cs="Times New Roman"/>
          <w:sz w:val="24"/>
          <w:szCs w:val="24"/>
        </w:rPr>
        <w:t xml:space="preserve"> </w:t>
      </w:r>
      <w:r w:rsidRPr="00860973">
        <w:rPr>
          <w:rFonts w:ascii="Times New Roman" w:hAnsi="Times New Roman" w:cs="Times New Roman"/>
          <w:sz w:val="24"/>
          <w:szCs w:val="24"/>
        </w:rPr>
        <w:t xml:space="preserve">E, </w:t>
      </w:r>
      <w:proofErr w:type="spellStart"/>
      <w:r w:rsidR="00FD7C42" w:rsidRPr="00860973">
        <w:rPr>
          <w:rFonts w:ascii="Times New Roman" w:hAnsi="Times New Roman" w:cs="Times New Roman"/>
          <w:sz w:val="24"/>
          <w:szCs w:val="24"/>
        </w:rPr>
        <w:t>Akaishi</w:t>
      </w:r>
      <w:proofErr w:type="spellEnd"/>
      <w:r w:rsidR="00FD7C42" w:rsidRPr="00860973">
        <w:rPr>
          <w:rFonts w:ascii="Times New Roman" w:hAnsi="Times New Roman" w:cs="Times New Roman"/>
          <w:sz w:val="24"/>
          <w:szCs w:val="24"/>
        </w:rPr>
        <w:t xml:space="preserve"> (2011) </w:t>
      </w:r>
      <w:r w:rsidRPr="00860973">
        <w:rPr>
          <w:rFonts w:ascii="Times New Roman" w:hAnsi="Times New Roman" w:cs="Times New Roman"/>
          <w:sz w:val="24"/>
          <w:szCs w:val="24"/>
        </w:rPr>
        <w:t>aponta que só é possível inserir os municípios na PNH através da</w:t>
      </w:r>
      <w:r w:rsidR="00FD7C42" w:rsidRPr="00860973">
        <w:rPr>
          <w:rFonts w:ascii="Times New Roman" w:hAnsi="Times New Roman" w:cs="Times New Roman"/>
          <w:sz w:val="24"/>
          <w:szCs w:val="24"/>
        </w:rPr>
        <w:t xml:space="preserve"> elaboração do plano</w:t>
      </w:r>
      <w:r w:rsidRPr="00860973">
        <w:rPr>
          <w:rFonts w:ascii="Times New Roman" w:hAnsi="Times New Roman" w:cs="Times New Roman"/>
          <w:sz w:val="24"/>
          <w:szCs w:val="24"/>
        </w:rPr>
        <w:t xml:space="preserve">, ou seja, </w:t>
      </w:r>
      <w:r w:rsidR="00FD7C42" w:rsidRPr="00860973">
        <w:rPr>
          <w:rFonts w:ascii="Times New Roman" w:hAnsi="Times New Roman" w:cs="Times New Roman"/>
          <w:sz w:val="24"/>
          <w:szCs w:val="24"/>
        </w:rPr>
        <w:t>a partir de uma articulação vertical.</w:t>
      </w:r>
    </w:p>
    <w:p w14:paraId="62B85FEA" w14:textId="77777777" w:rsidR="00152A3B" w:rsidRPr="00860973" w:rsidRDefault="00FD7C42" w:rsidP="00152A3B">
      <w:pPr>
        <w:spacing w:after="0" w:line="360" w:lineRule="auto"/>
        <w:jc w:val="both"/>
        <w:rPr>
          <w:rFonts w:ascii="Times New Roman" w:hAnsi="Times New Roman" w:cs="Times New Roman"/>
          <w:sz w:val="24"/>
          <w:szCs w:val="24"/>
        </w:rPr>
      </w:pPr>
      <w:r w:rsidRPr="00860973">
        <w:rPr>
          <w:rFonts w:ascii="Times New Roman" w:hAnsi="Times New Roman" w:cs="Times New Roman"/>
          <w:sz w:val="24"/>
          <w:szCs w:val="24"/>
        </w:rPr>
        <w:tab/>
      </w:r>
      <w:r w:rsidR="007B4A3E" w:rsidRPr="00860973">
        <w:rPr>
          <w:rFonts w:ascii="Times New Roman" w:hAnsi="Times New Roman" w:cs="Times New Roman"/>
          <w:sz w:val="24"/>
          <w:szCs w:val="24"/>
        </w:rPr>
        <w:t>Contudo</w:t>
      </w:r>
      <w:r w:rsidRPr="00860973">
        <w:rPr>
          <w:rFonts w:ascii="Times New Roman" w:hAnsi="Times New Roman" w:cs="Times New Roman"/>
          <w:sz w:val="24"/>
          <w:szCs w:val="24"/>
        </w:rPr>
        <w:t xml:space="preserve">, </w:t>
      </w:r>
      <w:r w:rsidR="00B63F4B" w:rsidRPr="00860973">
        <w:rPr>
          <w:rFonts w:ascii="Times New Roman" w:hAnsi="Times New Roman" w:cs="Times New Roman"/>
          <w:sz w:val="24"/>
          <w:szCs w:val="24"/>
        </w:rPr>
        <w:t xml:space="preserve">apesar da existência desses instrumentos, sua implementação nos municípios ainda aponta dificuldades, principalmente no que tange os com população menor que 20 mil </w:t>
      </w:r>
      <w:r w:rsidR="00B63F4B" w:rsidRPr="00860973">
        <w:rPr>
          <w:rFonts w:ascii="Times New Roman" w:hAnsi="Times New Roman" w:cs="Times New Roman"/>
          <w:sz w:val="24"/>
          <w:szCs w:val="24"/>
        </w:rPr>
        <w:lastRenderedPageBreak/>
        <w:t xml:space="preserve">habitantes, indicando uma baixa capacidade administrativa e, em algum nível, a não adequação às especificidades do próprio plano para a participação (BASÍLIO; GONÇALVES, 2014). </w:t>
      </w:r>
    </w:p>
    <w:p w14:paraId="55EE181D" w14:textId="77777777" w:rsidR="0075593C" w:rsidRPr="00860973" w:rsidRDefault="00152A3B" w:rsidP="00152A3B">
      <w:pPr>
        <w:spacing w:after="0" w:line="360" w:lineRule="auto"/>
        <w:ind w:firstLine="708"/>
        <w:jc w:val="both"/>
        <w:rPr>
          <w:rFonts w:ascii="Times New Roman" w:hAnsi="Times New Roman" w:cs="Times New Roman"/>
          <w:sz w:val="24"/>
          <w:szCs w:val="24"/>
        </w:rPr>
      </w:pPr>
      <w:proofErr w:type="spellStart"/>
      <w:r w:rsidRPr="00860973">
        <w:rPr>
          <w:rFonts w:ascii="Times New Roman" w:hAnsi="Times New Roman" w:cs="Times New Roman"/>
          <w:sz w:val="24"/>
          <w:szCs w:val="24"/>
        </w:rPr>
        <w:t>Trzcinski</w:t>
      </w:r>
      <w:proofErr w:type="spellEnd"/>
      <w:r w:rsidRPr="00860973">
        <w:rPr>
          <w:rFonts w:ascii="Times New Roman" w:hAnsi="Times New Roman" w:cs="Times New Roman"/>
          <w:sz w:val="24"/>
          <w:szCs w:val="24"/>
        </w:rPr>
        <w:t xml:space="preserve"> e Amaral (2014) questionam a aplicabilidade dos instrumentos, refletindo sobre a necessidade de reformulação para melhor inserção nos municípios, considerando as diferentes realidades existentes e que o processo de descentralização não acompanhou (AKAISHI, 2011). </w:t>
      </w:r>
    </w:p>
    <w:p w14:paraId="5147E2B2" w14:textId="6719E45E" w:rsidR="00FD7C42" w:rsidRPr="00860973" w:rsidRDefault="00B63F4B" w:rsidP="00152A3B">
      <w:pPr>
        <w:spacing w:after="0" w:line="360" w:lineRule="auto"/>
        <w:ind w:firstLine="708"/>
        <w:jc w:val="both"/>
        <w:rPr>
          <w:rFonts w:ascii="Times New Roman" w:hAnsi="Times New Roman" w:cs="Times New Roman"/>
          <w:sz w:val="24"/>
          <w:szCs w:val="24"/>
        </w:rPr>
      </w:pPr>
      <w:r w:rsidRPr="00860973">
        <w:rPr>
          <w:rFonts w:ascii="Times New Roman" w:hAnsi="Times New Roman" w:cs="Times New Roman"/>
          <w:sz w:val="24"/>
          <w:szCs w:val="24"/>
        </w:rPr>
        <w:t xml:space="preserve">Sobre isso, </w:t>
      </w:r>
      <w:proofErr w:type="spellStart"/>
      <w:r w:rsidRPr="00860973">
        <w:rPr>
          <w:rFonts w:ascii="Times New Roman" w:hAnsi="Times New Roman" w:cs="Times New Roman"/>
          <w:sz w:val="24"/>
          <w:szCs w:val="24"/>
        </w:rPr>
        <w:t>Akaishi</w:t>
      </w:r>
      <w:proofErr w:type="spellEnd"/>
      <w:r w:rsidRPr="00860973">
        <w:rPr>
          <w:rFonts w:ascii="Times New Roman" w:hAnsi="Times New Roman" w:cs="Times New Roman"/>
          <w:sz w:val="24"/>
          <w:szCs w:val="24"/>
        </w:rPr>
        <w:t xml:space="preserve"> (2011)</w:t>
      </w:r>
      <w:r w:rsidR="00FE0AC9" w:rsidRPr="00860973">
        <w:rPr>
          <w:rFonts w:ascii="Times New Roman" w:hAnsi="Times New Roman" w:cs="Times New Roman"/>
          <w:sz w:val="24"/>
          <w:szCs w:val="24"/>
        </w:rPr>
        <w:t xml:space="preserve"> aponta a realidade desses pequenos núcleos</w:t>
      </w:r>
      <w:r w:rsidR="0065533A" w:rsidRPr="00860973">
        <w:rPr>
          <w:rFonts w:ascii="Times New Roman" w:hAnsi="Times New Roman" w:cs="Times New Roman"/>
          <w:sz w:val="24"/>
          <w:szCs w:val="24"/>
        </w:rPr>
        <w:t xml:space="preserve"> acerca da capacidade administrativa</w:t>
      </w:r>
      <w:r w:rsidR="00FE0AC9" w:rsidRPr="00860973">
        <w:rPr>
          <w:rFonts w:ascii="Times New Roman" w:hAnsi="Times New Roman" w:cs="Times New Roman"/>
          <w:sz w:val="24"/>
          <w:szCs w:val="24"/>
        </w:rPr>
        <w:t xml:space="preserve"> “[...] cabe destacar que a maioria desses municípios está saindo da estaca zero com relação à base mínima de informações para consubstanciar a formulação de políticas.” (AKAISHI, 2011 p. 45).</w:t>
      </w:r>
    </w:p>
    <w:p w14:paraId="675AE434" w14:textId="77777777" w:rsidR="0075593C" w:rsidRPr="00860973" w:rsidRDefault="0075593C" w:rsidP="00152A3B">
      <w:pPr>
        <w:spacing w:after="0" w:line="360" w:lineRule="auto"/>
        <w:ind w:firstLine="708"/>
        <w:jc w:val="both"/>
        <w:rPr>
          <w:rFonts w:ascii="Times New Roman" w:hAnsi="Times New Roman" w:cs="Times New Roman"/>
          <w:sz w:val="24"/>
          <w:szCs w:val="24"/>
        </w:rPr>
      </w:pPr>
    </w:p>
    <w:p w14:paraId="09589780" w14:textId="5E92DBEA" w:rsidR="0075593C" w:rsidRPr="00860973" w:rsidRDefault="0075593C" w:rsidP="0075593C">
      <w:pPr>
        <w:spacing w:after="0" w:line="240" w:lineRule="auto"/>
        <w:ind w:left="2268"/>
        <w:jc w:val="both"/>
        <w:rPr>
          <w:rFonts w:ascii="Times New Roman" w:hAnsi="Times New Roman" w:cs="Times New Roman"/>
          <w:sz w:val="20"/>
          <w:szCs w:val="20"/>
        </w:rPr>
      </w:pPr>
      <w:r w:rsidRPr="00860973">
        <w:rPr>
          <w:rFonts w:ascii="Times New Roman" w:hAnsi="Times New Roman" w:cs="Times New Roman"/>
          <w:sz w:val="20"/>
          <w:szCs w:val="20"/>
        </w:rPr>
        <w:t>Historicamente, a fragilidade de estudos técnicos para identificar, dimensionar e elaborar políticas públicas com foco nas necessidades habitacionais dos pequenos municípios e a ausência de uma visão estratégica do governo federal parecem não ter demandado investimentos, capacitação ações de fortalecimento institucional e assistência técnica significativa para a adesão às políticas e aos programas federais e sua efetividade no território em conformidade com as necessidades habitacionais (FRANÇA, 2015, p. 326-327).</w:t>
      </w:r>
    </w:p>
    <w:p w14:paraId="24E53CC2" w14:textId="77777777" w:rsidR="0075593C" w:rsidRPr="00860973" w:rsidRDefault="0075593C" w:rsidP="00152A3B">
      <w:pPr>
        <w:spacing w:after="0" w:line="360" w:lineRule="auto"/>
        <w:ind w:firstLine="708"/>
        <w:jc w:val="both"/>
        <w:rPr>
          <w:rFonts w:ascii="Times New Roman" w:hAnsi="Times New Roman" w:cs="Times New Roman"/>
          <w:sz w:val="24"/>
          <w:szCs w:val="24"/>
        </w:rPr>
      </w:pPr>
    </w:p>
    <w:p w14:paraId="7A5EBFC9" w14:textId="3F761738" w:rsidR="0075593C" w:rsidRPr="00860973" w:rsidRDefault="00FD7C42" w:rsidP="0075593C">
      <w:pPr>
        <w:spacing w:after="0" w:line="360" w:lineRule="auto"/>
        <w:jc w:val="both"/>
        <w:rPr>
          <w:rFonts w:ascii="Times New Roman" w:hAnsi="Times New Roman" w:cs="Times New Roman"/>
          <w:sz w:val="24"/>
          <w:szCs w:val="24"/>
        </w:rPr>
      </w:pPr>
      <w:r w:rsidRPr="00860973">
        <w:rPr>
          <w:rFonts w:ascii="Times New Roman" w:hAnsi="Times New Roman" w:cs="Times New Roman"/>
          <w:sz w:val="24"/>
          <w:szCs w:val="24"/>
        </w:rPr>
        <w:tab/>
      </w:r>
      <w:r w:rsidR="0075593C" w:rsidRPr="00860973">
        <w:rPr>
          <w:rFonts w:ascii="Times New Roman" w:hAnsi="Times New Roman" w:cs="Times New Roman"/>
          <w:sz w:val="24"/>
          <w:szCs w:val="24"/>
        </w:rPr>
        <w:t xml:space="preserve">Santos </w:t>
      </w:r>
      <w:r w:rsidR="0075593C" w:rsidRPr="00860973">
        <w:rPr>
          <w:rFonts w:ascii="Times New Roman" w:hAnsi="Times New Roman" w:cs="Times New Roman"/>
          <w:i/>
          <w:iCs/>
          <w:sz w:val="24"/>
          <w:szCs w:val="24"/>
        </w:rPr>
        <w:t>et al.</w:t>
      </w:r>
      <w:r w:rsidR="0075593C" w:rsidRPr="00860973">
        <w:rPr>
          <w:rFonts w:ascii="Times New Roman" w:hAnsi="Times New Roman" w:cs="Times New Roman"/>
          <w:sz w:val="24"/>
          <w:szCs w:val="24"/>
        </w:rPr>
        <w:t xml:space="preserve"> (2021) afirma que a baixa capacidade administrativa </w:t>
      </w:r>
      <w:r w:rsidR="00F731C4" w:rsidRPr="00860973">
        <w:rPr>
          <w:rFonts w:ascii="Times New Roman" w:hAnsi="Times New Roman" w:cs="Times New Roman"/>
          <w:sz w:val="24"/>
          <w:szCs w:val="24"/>
        </w:rPr>
        <w:t>está atrelada à</w:t>
      </w:r>
      <w:r w:rsidR="0075593C" w:rsidRPr="00860973">
        <w:rPr>
          <w:rFonts w:ascii="Times New Roman" w:hAnsi="Times New Roman" w:cs="Times New Roman"/>
          <w:sz w:val="24"/>
          <w:szCs w:val="24"/>
        </w:rPr>
        <w:t xml:space="preserve"> falta de interesse</w:t>
      </w:r>
      <w:r w:rsidR="00F731C4" w:rsidRPr="00860973">
        <w:rPr>
          <w:rFonts w:ascii="Times New Roman" w:hAnsi="Times New Roman" w:cs="Times New Roman"/>
          <w:sz w:val="24"/>
          <w:szCs w:val="24"/>
        </w:rPr>
        <w:t>,</w:t>
      </w:r>
      <w:r w:rsidR="0075593C" w:rsidRPr="00860973">
        <w:rPr>
          <w:rFonts w:ascii="Times New Roman" w:hAnsi="Times New Roman" w:cs="Times New Roman"/>
          <w:sz w:val="24"/>
          <w:szCs w:val="24"/>
        </w:rPr>
        <w:t xml:space="preserve"> da</w:t>
      </w:r>
      <w:r w:rsidR="00F731C4" w:rsidRPr="00860973">
        <w:rPr>
          <w:rFonts w:ascii="Times New Roman" w:hAnsi="Times New Roman" w:cs="Times New Roman"/>
          <w:sz w:val="24"/>
          <w:szCs w:val="24"/>
        </w:rPr>
        <w:t xml:space="preserve"> própria</w:t>
      </w:r>
      <w:r w:rsidR="0075593C" w:rsidRPr="00860973">
        <w:rPr>
          <w:rFonts w:ascii="Times New Roman" w:hAnsi="Times New Roman" w:cs="Times New Roman"/>
          <w:sz w:val="24"/>
          <w:szCs w:val="24"/>
        </w:rPr>
        <w:t xml:space="preserve"> administração pública dos municípios</w:t>
      </w:r>
      <w:r w:rsidR="00F731C4" w:rsidRPr="00860973">
        <w:rPr>
          <w:rFonts w:ascii="Times New Roman" w:hAnsi="Times New Roman" w:cs="Times New Roman"/>
          <w:sz w:val="24"/>
          <w:szCs w:val="24"/>
        </w:rPr>
        <w:t>,</w:t>
      </w:r>
      <w:r w:rsidR="0075593C" w:rsidRPr="00860973">
        <w:rPr>
          <w:rFonts w:ascii="Times New Roman" w:hAnsi="Times New Roman" w:cs="Times New Roman"/>
          <w:sz w:val="24"/>
          <w:szCs w:val="24"/>
        </w:rPr>
        <w:t xml:space="preserve"> </w:t>
      </w:r>
      <w:r w:rsidR="00F731C4" w:rsidRPr="00860973">
        <w:rPr>
          <w:rFonts w:ascii="Times New Roman" w:hAnsi="Times New Roman" w:cs="Times New Roman"/>
          <w:sz w:val="24"/>
          <w:szCs w:val="24"/>
        </w:rPr>
        <w:t>na</w:t>
      </w:r>
      <w:r w:rsidR="0075593C" w:rsidRPr="00860973">
        <w:rPr>
          <w:rFonts w:ascii="Times New Roman" w:hAnsi="Times New Roman" w:cs="Times New Roman"/>
          <w:sz w:val="24"/>
          <w:szCs w:val="24"/>
        </w:rPr>
        <w:t xml:space="preserve"> articula</w:t>
      </w:r>
      <w:r w:rsidR="00F731C4" w:rsidRPr="00860973">
        <w:rPr>
          <w:rFonts w:ascii="Times New Roman" w:hAnsi="Times New Roman" w:cs="Times New Roman"/>
          <w:sz w:val="24"/>
          <w:szCs w:val="24"/>
        </w:rPr>
        <w:t>ção em prol</w:t>
      </w:r>
      <w:r w:rsidR="0075593C" w:rsidRPr="00860973">
        <w:rPr>
          <w:rFonts w:ascii="Times New Roman" w:hAnsi="Times New Roman" w:cs="Times New Roman"/>
          <w:sz w:val="24"/>
          <w:szCs w:val="24"/>
        </w:rPr>
        <w:t xml:space="preserve"> de investimentos no âmbito habitacional, </w:t>
      </w:r>
      <w:r w:rsidR="00F731C4" w:rsidRPr="00860973">
        <w:rPr>
          <w:rFonts w:ascii="Times New Roman" w:hAnsi="Times New Roman" w:cs="Times New Roman"/>
          <w:sz w:val="24"/>
          <w:szCs w:val="24"/>
        </w:rPr>
        <w:t xml:space="preserve">assim como </w:t>
      </w:r>
      <w:r w:rsidR="0075593C" w:rsidRPr="00860973">
        <w:rPr>
          <w:rFonts w:ascii="Times New Roman" w:hAnsi="Times New Roman" w:cs="Times New Roman"/>
          <w:sz w:val="24"/>
          <w:szCs w:val="24"/>
        </w:rPr>
        <w:t>d</w:t>
      </w:r>
      <w:r w:rsidR="00F731C4" w:rsidRPr="00860973">
        <w:rPr>
          <w:rFonts w:ascii="Times New Roman" w:hAnsi="Times New Roman" w:cs="Times New Roman"/>
          <w:sz w:val="24"/>
          <w:szCs w:val="24"/>
        </w:rPr>
        <w:t>e uma</w:t>
      </w:r>
      <w:r w:rsidR="0075593C" w:rsidRPr="00860973">
        <w:rPr>
          <w:rFonts w:ascii="Times New Roman" w:hAnsi="Times New Roman" w:cs="Times New Roman"/>
          <w:sz w:val="24"/>
          <w:szCs w:val="24"/>
        </w:rPr>
        <w:t xml:space="preserve"> ausência </w:t>
      </w:r>
      <w:r w:rsidR="00F731C4" w:rsidRPr="00860973">
        <w:rPr>
          <w:rFonts w:ascii="Times New Roman" w:hAnsi="Times New Roman" w:cs="Times New Roman"/>
          <w:sz w:val="24"/>
          <w:szCs w:val="24"/>
        </w:rPr>
        <w:t xml:space="preserve">no campo técnico da gestão territorial, além </w:t>
      </w:r>
      <w:r w:rsidR="0075593C" w:rsidRPr="00860973">
        <w:rPr>
          <w:rFonts w:ascii="Times New Roman" w:hAnsi="Times New Roman" w:cs="Times New Roman"/>
          <w:sz w:val="24"/>
          <w:szCs w:val="24"/>
        </w:rPr>
        <w:t xml:space="preserve">do planejamento urbano-habitacional. </w:t>
      </w:r>
    </w:p>
    <w:p w14:paraId="2A1F633C" w14:textId="07C2974B" w:rsidR="00FD7C42" w:rsidRPr="00860973" w:rsidRDefault="00F731C4" w:rsidP="00C026B4">
      <w:pPr>
        <w:spacing w:after="0" w:line="360" w:lineRule="auto"/>
        <w:ind w:firstLine="708"/>
        <w:jc w:val="both"/>
        <w:rPr>
          <w:rFonts w:ascii="Times New Roman" w:hAnsi="Times New Roman" w:cs="Times New Roman"/>
          <w:sz w:val="24"/>
          <w:szCs w:val="24"/>
        </w:rPr>
      </w:pPr>
      <w:r w:rsidRPr="00860973">
        <w:rPr>
          <w:rFonts w:ascii="Times New Roman" w:hAnsi="Times New Roman" w:cs="Times New Roman"/>
          <w:sz w:val="24"/>
          <w:szCs w:val="24"/>
        </w:rPr>
        <w:t xml:space="preserve">Já Medeiros (2017) afirma que a baixa capacidade interfere </w:t>
      </w:r>
      <w:r w:rsidR="00FD7C42" w:rsidRPr="00860973">
        <w:rPr>
          <w:rFonts w:ascii="Times New Roman" w:hAnsi="Times New Roman" w:cs="Times New Roman"/>
          <w:sz w:val="24"/>
          <w:szCs w:val="24"/>
        </w:rPr>
        <w:t xml:space="preserve">o trabalho técnico social </w:t>
      </w:r>
      <w:r w:rsidR="00C026B4" w:rsidRPr="00860973">
        <w:rPr>
          <w:rFonts w:ascii="Times New Roman" w:hAnsi="Times New Roman" w:cs="Times New Roman"/>
          <w:sz w:val="24"/>
          <w:szCs w:val="24"/>
        </w:rPr>
        <w:t>responsável pelo</w:t>
      </w:r>
      <w:r w:rsidR="00FD7C42" w:rsidRPr="00860973">
        <w:rPr>
          <w:rFonts w:ascii="Times New Roman" w:hAnsi="Times New Roman" w:cs="Times New Roman"/>
          <w:sz w:val="24"/>
          <w:szCs w:val="24"/>
        </w:rPr>
        <w:t xml:space="preserve"> mapeamento e levantamento de déficit habitacional, </w:t>
      </w:r>
      <w:r w:rsidR="00C026B4" w:rsidRPr="00860973">
        <w:rPr>
          <w:rFonts w:ascii="Times New Roman" w:hAnsi="Times New Roman" w:cs="Times New Roman"/>
          <w:sz w:val="24"/>
          <w:szCs w:val="24"/>
        </w:rPr>
        <w:t>já que o corpo técnico não apresenta qualificação necessária, corroborando com Barreto (2016)</w:t>
      </w:r>
      <w:r w:rsidR="00FD7C42" w:rsidRPr="00860973">
        <w:rPr>
          <w:rFonts w:ascii="Times New Roman" w:hAnsi="Times New Roman" w:cs="Times New Roman"/>
          <w:sz w:val="24"/>
          <w:szCs w:val="24"/>
        </w:rPr>
        <w:t xml:space="preserve"> </w:t>
      </w:r>
      <w:r w:rsidR="00C026B4" w:rsidRPr="00860973">
        <w:rPr>
          <w:rFonts w:ascii="Times New Roman" w:hAnsi="Times New Roman" w:cs="Times New Roman"/>
          <w:sz w:val="24"/>
          <w:szCs w:val="24"/>
        </w:rPr>
        <w:t>que</w:t>
      </w:r>
      <w:r w:rsidR="00FD7C42" w:rsidRPr="00860973">
        <w:rPr>
          <w:rFonts w:ascii="Times New Roman" w:hAnsi="Times New Roman" w:cs="Times New Roman"/>
          <w:sz w:val="24"/>
          <w:szCs w:val="24"/>
        </w:rPr>
        <w:t xml:space="preserve"> acrescenta a necessidade de qualificação do corpo técnico </w:t>
      </w:r>
      <w:r w:rsidR="00C026B4" w:rsidRPr="00860973">
        <w:rPr>
          <w:rFonts w:ascii="Times New Roman" w:hAnsi="Times New Roman" w:cs="Times New Roman"/>
          <w:sz w:val="24"/>
          <w:szCs w:val="24"/>
        </w:rPr>
        <w:t>para</w:t>
      </w:r>
      <w:r w:rsidR="00FD7C42" w:rsidRPr="00860973">
        <w:rPr>
          <w:rFonts w:ascii="Times New Roman" w:hAnsi="Times New Roman" w:cs="Times New Roman"/>
          <w:sz w:val="24"/>
          <w:szCs w:val="24"/>
        </w:rPr>
        <w:t xml:space="preserve"> </w:t>
      </w:r>
      <w:r w:rsidR="00C026B4" w:rsidRPr="00860973">
        <w:rPr>
          <w:rFonts w:ascii="Times New Roman" w:hAnsi="Times New Roman" w:cs="Times New Roman"/>
          <w:sz w:val="24"/>
          <w:szCs w:val="24"/>
        </w:rPr>
        <w:t>a utilização</w:t>
      </w:r>
      <w:r w:rsidR="00FD7C42" w:rsidRPr="00860973">
        <w:rPr>
          <w:rFonts w:ascii="Times New Roman" w:hAnsi="Times New Roman" w:cs="Times New Roman"/>
          <w:sz w:val="24"/>
          <w:szCs w:val="24"/>
        </w:rPr>
        <w:t xml:space="preserve"> dos instrumentos de gestão urbana, </w:t>
      </w:r>
      <w:r w:rsidR="00C026B4" w:rsidRPr="00860973">
        <w:rPr>
          <w:rFonts w:ascii="Times New Roman" w:hAnsi="Times New Roman" w:cs="Times New Roman"/>
          <w:sz w:val="24"/>
          <w:szCs w:val="24"/>
        </w:rPr>
        <w:t xml:space="preserve">considerando o contexto de </w:t>
      </w:r>
      <w:r w:rsidR="00FD7C42" w:rsidRPr="00860973">
        <w:rPr>
          <w:rFonts w:ascii="Times New Roman" w:hAnsi="Times New Roman" w:cs="Times New Roman"/>
          <w:sz w:val="24"/>
          <w:szCs w:val="24"/>
        </w:rPr>
        <w:t xml:space="preserve">precário conhecimento acerca dos problemas urbanos (AKAISHI, 2011; VOGT; SILVEIRA, 2020). </w:t>
      </w:r>
    </w:p>
    <w:p w14:paraId="7083D1DD" w14:textId="17D7F7CA" w:rsidR="000F59C4" w:rsidRPr="00860973" w:rsidRDefault="000F59C4" w:rsidP="00021871">
      <w:pPr>
        <w:spacing w:after="0" w:line="360" w:lineRule="auto"/>
        <w:ind w:firstLine="708"/>
        <w:jc w:val="both"/>
        <w:rPr>
          <w:rFonts w:ascii="Times New Roman" w:hAnsi="Times New Roman" w:cs="Times New Roman"/>
          <w:sz w:val="24"/>
          <w:szCs w:val="24"/>
        </w:rPr>
      </w:pPr>
      <w:r w:rsidRPr="00860973">
        <w:rPr>
          <w:rFonts w:ascii="Times New Roman" w:hAnsi="Times New Roman" w:cs="Times New Roman"/>
          <w:sz w:val="24"/>
          <w:szCs w:val="24"/>
        </w:rPr>
        <w:t>No próximo tópico será abordado os resultados do levantamento de dados da política na Região Geográfica Imediata de Pau dos Ferros/RN.</w:t>
      </w:r>
    </w:p>
    <w:p w14:paraId="1617D88A" w14:textId="77777777" w:rsidR="00EA4DC6" w:rsidRPr="00860973" w:rsidRDefault="00EA4DC6" w:rsidP="00260941">
      <w:pPr>
        <w:spacing w:after="0" w:line="360" w:lineRule="auto"/>
        <w:jc w:val="both"/>
        <w:rPr>
          <w:rFonts w:ascii="Times New Roman" w:hAnsi="Times New Roman" w:cs="Times New Roman"/>
          <w:b/>
          <w:bCs/>
          <w:sz w:val="24"/>
          <w:szCs w:val="24"/>
        </w:rPr>
      </w:pPr>
    </w:p>
    <w:p w14:paraId="34A73417" w14:textId="647275A3" w:rsidR="000D68A4" w:rsidRPr="00860973" w:rsidRDefault="00000000">
      <w:pPr>
        <w:spacing w:after="0" w:line="240" w:lineRule="auto"/>
        <w:jc w:val="both"/>
        <w:rPr>
          <w:rFonts w:ascii="Times New Roman" w:hAnsi="Times New Roman" w:cs="Times New Roman"/>
          <w:b/>
          <w:bCs/>
          <w:sz w:val="24"/>
          <w:szCs w:val="24"/>
        </w:rPr>
      </w:pPr>
      <w:r w:rsidRPr="00860973">
        <w:rPr>
          <w:rFonts w:ascii="Times New Roman" w:hAnsi="Times New Roman" w:cs="Times New Roman"/>
          <w:b/>
          <w:bCs/>
          <w:sz w:val="24"/>
          <w:szCs w:val="24"/>
        </w:rPr>
        <w:lastRenderedPageBreak/>
        <w:t xml:space="preserve">4 RESULTADOS E DISCUSSÕES </w:t>
      </w:r>
    </w:p>
    <w:p w14:paraId="2FCFD636" w14:textId="77777777" w:rsidR="00C16C0B" w:rsidRPr="00860973" w:rsidRDefault="00C16C0B" w:rsidP="00260941">
      <w:pPr>
        <w:spacing w:after="0" w:line="360" w:lineRule="auto"/>
        <w:jc w:val="both"/>
        <w:rPr>
          <w:rFonts w:ascii="Times New Roman" w:hAnsi="Times New Roman" w:cs="Times New Roman"/>
          <w:sz w:val="24"/>
          <w:szCs w:val="24"/>
        </w:rPr>
      </w:pPr>
    </w:p>
    <w:p w14:paraId="14843169" w14:textId="6C5B6C3B" w:rsidR="00C16C0B" w:rsidRPr="00860973" w:rsidRDefault="00437615" w:rsidP="00C16C0B">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Este último tópico se estrutura em dois momentos, o primeiro voltado aos resultados do levantamento proposto para a pesquisa, dando foco à atuação do PMCMV na Região Geográfica Imediata de Pau dos Ferros/RN. E, por fim, os apontamentos finais sobre a pesquisa, os resultados e as problemáticas </w:t>
      </w:r>
      <w:r w:rsidR="00260941" w:rsidRPr="00860973">
        <w:rPr>
          <w:rFonts w:ascii="Times New Roman" w:hAnsi="Times New Roman" w:cs="Times New Roman"/>
          <w:sz w:val="24"/>
          <w:szCs w:val="24"/>
        </w:rPr>
        <w:t>analisadas no processo de construção deste artigo.</w:t>
      </w:r>
    </w:p>
    <w:p w14:paraId="55127D95" w14:textId="77777777" w:rsidR="00C16C0B" w:rsidRPr="00860973" w:rsidRDefault="00C16C0B" w:rsidP="00FD7C42">
      <w:pPr>
        <w:spacing w:after="0" w:line="360" w:lineRule="auto"/>
        <w:jc w:val="both"/>
        <w:rPr>
          <w:rFonts w:ascii="Times New Roman" w:hAnsi="Times New Roman" w:cs="Times New Roman"/>
          <w:sz w:val="24"/>
          <w:szCs w:val="24"/>
        </w:rPr>
      </w:pPr>
    </w:p>
    <w:p w14:paraId="41689E76" w14:textId="513A65EA" w:rsidR="00C16C0B" w:rsidRPr="00860973" w:rsidRDefault="00437615" w:rsidP="00C16C0B">
      <w:pPr>
        <w:spacing w:after="0" w:line="360" w:lineRule="auto"/>
        <w:jc w:val="both"/>
        <w:rPr>
          <w:rFonts w:ascii="Times New Roman" w:hAnsi="Times New Roman" w:cs="Times New Roman"/>
          <w:b/>
          <w:bCs/>
          <w:sz w:val="24"/>
          <w:szCs w:val="24"/>
        </w:rPr>
      </w:pPr>
      <w:r w:rsidRPr="00860973">
        <w:rPr>
          <w:rFonts w:ascii="Times New Roman" w:hAnsi="Times New Roman" w:cs="Times New Roman"/>
          <w:b/>
          <w:bCs/>
          <w:sz w:val="24"/>
          <w:szCs w:val="24"/>
        </w:rPr>
        <w:t>4</w:t>
      </w:r>
      <w:r w:rsidR="00C16C0B" w:rsidRPr="00860973">
        <w:rPr>
          <w:rFonts w:ascii="Times New Roman" w:hAnsi="Times New Roman" w:cs="Times New Roman"/>
          <w:b/>
          <w:bCs/>
          <w:sz w:val="24"/>
          <w:szCs w:val="24"/>
        </w:rPr>
        <w:t>.1 Programa Minha Casa Minha Vida e os municípios de pequeno porte</w:t>
      </w:r>
    </w:p>
    <w:p w14:paraId="6593ECD5" w14:textId="77777777" w:rsidR="00C16C0B" w:rsidRPr="00860973" w:rsidRDefault="00C16C0B" w:rsidP="00C16C0B">
      <w:pPr>
        <w:spacing w:after="0" w:line="360" w:lineRule="auto"/>
        <w:jc w:val="both"/>
        <w:rPr>
          <w:rFonts w:ascii="Times New Roman" w:hAnsi="Times New Roman" w:cs="Times New Roman"/>
          <w:b/>
          <w:bCs/>
          <w:sz w:val="24"/>
          <w:szCs w:val="24"/>
        </w:rPr>
      </w:pPr>
    </w:p>
    <w:p w14:paraId="76F18AA8" w14:textId="77777777" w:rsidR="00C16C0B" w:rsidRPr="00860973" w:rsidRDefault="00C16C0B" w:rsidP="00C16C0B">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É através do Programa de Oferta Pública de Recursos, modalidade voltada para atendimento das famílias com renda de até três salários-mínimos, que é assegurado a atuação do Programa Minha Casa Minha Vida em municípios de pequeno porte. O PMCV, de acordo com a Lei nº 11.977/09 (BRASIL, 2009), tem como meta de 220 mil contratações em unidades habitacionais até o ano de 2014, sendo o limite máximo de 100 unidades contratadas por município.</w:t>
      </w:r>
    </w:p>
    <w:p w14:paraId="2B6142B9" w14:textId="77777777" w:rsidR="00C16C0B" w:rsidRPr="00860973" w:rsidRDefault="00C16C0B" w:rsidP="00C16C0B">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A partir do relatório de contratações do Programa Minha Casa Minha Vida (BRASIL, 2021), é possível analisar a atuação da política nesses municípios entre o período de 2010 – 2014, onde 4.412 municípios tiveram unidades contratadas de um total de 4.893 municípios com essa tipologia, com o montante de unidades entregues de apenas 3.374, variando entre 1 e 60 unidades por município.</w:t>
      </w:r>
    </w:p>
    <w:p w14:paraId="4D497811" w14:textId="77777777" w:rsidR="00C16C0B" w:rsidRPr="00860973" w:rsidRDefault="00C16C0B" w:rsidP="00C16C0B">
      <w:pPr>
        <w:spacing w:after="0" w:line="360" w:lineRule="auto"/>
        <w:jc w:val="both"/>
        <w:rPr>
          <w:rFonts w:ascii="Times New Roman" w:hAnsi="Times New Roman" w:cs="Times New Roman"/>
          <w:sz w:val="24"/>
          <w:szCs w:val="24"/>
        </w:rPr>
      </w:pPr>
    </w:p>
    <w:p w14:paraId="168FFB3F" w14:textId="77777777" w:rsidR="00C16C0B" w:rsidRPr="00860973" w:rsidRDefault="00C16C0B" w:rsidP="00C16C0B">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Tabela 2 – Levantamento dos resultados da modalidade Oferta Pública de Recursos do PMCMV.</w:t>
      </w:r>
    </w:p>
    <w:tbl>
      <w:tblPr>
        <w:tblStyle w:val="Tabelacomgrade"/>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2177"/>
        <w:gridCol w:w="2343"/>
        <w:gridCol w:w="2241"/>
      </w:tblGrid>
      <w:tr w:rsidR="00860973" w:rsidRPr="00860973" w14:paraId="3325632C" w14:textId="77777777" w:rsidTr="00AA5007">
        <w:tc>
          <w:tcPr>
            <w:tcW w:w="2310" w:type="dxa"/>
            <w:tcBorders>
              <w:bottom w:val="double" w:sz="4" w:space="0" w:color="auto"/>
            </w:tcBorders>
          </w:tcPr>
          <w:p w14:paraId="2CA655E9" w14:textId="77777777" w:rsidR="00C16C0B" w:rsidRPr="00860973" w:rsidRDefault="00C16C0B" w:rsidP="00AA5007">
            <w:pPr>
              <w:spacing w:line="360" w:lineRule="auto"/>
              <w:jc w:val="center"/>
              <w:rPr>
                <w:rFonts w:ascii="Times New Roman" w:hAnsi="Times New Roman" w:cs="Times New Roman"/>
                <w:b/>
                <w:bCs/>
                <w:sz w:val="20"/>
                <w:szCs w:val="20"/>
              </w:rPr>
            </w:pPr>
            <w:r w:rsidRPr="00860973">
              <w:rPr>
                <w:rFonts w:ascii="Times New Roman" w:hAnsi="Times New Roman" w:cs="Times New Roman"/>
                <w:b/>
                <w:bCs/>
                <w:sz w:val="20"/>
                <w:szCs w:val="20"/>
              </w:rPr>
              <w:t>TOTAL DE MUNICÍPIOS</w:t>
            </w:r>
          </w:p>
        </w:tc>
        <w:tc>
          <w:tcPr>
            <w:tcW w:w="2177" w:type="dxa"/>
            <w:tcBorders>
              <w:bottom w:val="double" w:sz="4" w:space="0" w:color="auto"/>
            </w:tcBorders>
          </w:tcPr>
          <w:p w14:paraId="043AA410" w14:textId="77777777" w:rsidR="00C16C0B" w:rsidRPr="00860973" w:rsidRDefault="00C16C0B" w:rsidP="00AA5007">
            <w:pPr>
              <w:spacing w:line="360" w:lineRule="auto"/>
              <w:jc w:val="center"/>
              <w:rPr>
                <w:rFonts w:ascii="Times New Roman" w:hAnsi="Times New Roman" w:cs="Times New Roman"/>
                <w:b/>
                <w:bCs/>
                <w:sz w:val="20"/>
                <w:szCs w:val="20"/>
              </w:rPr>
            </w:pPr>
            <w:r w:rsidRPr="00860973">
              <w:rPr>
                <w:rFonts w:ascii="Times New Roman" w:hAnsi="Times New Roman" w:cs="Times New Roman"/>
                <w:b/>
                <w:bCs/>
                <w:sz w:val="20"/>
                <w:szCs w:val="20"/>
              </w:rPr>
              <w:t>VALOR TOTAL DA CONTRATAÇÃO</w:t>
            </w:r>
          </w:p>
        </w:tc>
        <w:tc>
          <w:tcPr>
            <w:tcW w:w="2343" w:type="dxa"/>
            <w:tcBorders>
              <w:bottom w:val="double" w:sz="4" w:space="0" w:color="auto"/>
            </w:tcBorders>
          </w:tcPr>
          <w:p w14:paraId="58B4BA2D" w14:textId="77777777" w:rsidR="00C16C0B" w:rsidRPr="00860973" w:rsidRDefault="00C16C0B" w:rsidP="00AA5007">
            <w:pPr>
              <w:spacing w:line="360" w:lineRule="auto"/>
              <w:jc w:val="center"/>
              <w:rPr>
                <w:rFonts w:ascii="Times New Roman" w:hAnsi="Times New Roman" w:cs="Times New Roman"/>
                <w:b/>
                <w:bCs/>
                <w:sz w:val="20"/>
                <w:szCs w:val="20"/>
              </w:rPr>
            </w:pPr>
            <w:r w:rsidRPr="00860973">
              <w:rPr>
                <w:rFonts w:ascii="Times New Roman" w:hAnsi="Times New Roman" w:cs="Times New Roman"/>
                <w:b/>
                <w:bCs/>
                <w:sz w:val="20"/>
                <w:szCs w:val="20"/>
              </w:rPr>
              <w:t>UH CONTRATADAS</w:t>
            </w:r>
          </w:p>
        </w:tc>
        <w:tc>
          <w:tcPr>
            <w:tcW w:w="2241" w:type="dxa"/>
            <w:tcBorders>
              <w:bottom w:val="double" w:sz="4" w:space="0" w:color="auto"/>
            </w:tcBorders>
          </w:tcPr>
          <w:p w14:paraId="28572B50" w14:textId="77777777" w:rsidR="00C16C0B" w:rsidRPr="00860973" w:rsidRDefault="00C16C0B" w:rsidP="00AA5007">
            <w:pPr>
              <w:spacing w:line="360" w:lineRule="auto"/>
              <w:jc w:val="center"/>
              <w:rPr>
                <w:rFonts w:ascii="Times New Roman" w:hAnsi="Times New Roman" w:cs="Times New Roman"/>
                <w:b/>
                <w:bCs/>
                <w:sz w:val="20"/>
                <w:szCs w:val="20"/>
              </w:rPr>
            </w:pPr>
            <w:r w:rsidRPr="00860973">
              <w:rPr>
                <w:rFonts w:ascii="Times New Roman" w:hAnsi="Times New Roman" w:cs="Times New Roman"/>
                <w:b/>
                <w:bCs/>
                <w:sz w:val="20"/>
                <w:szCs w:val="20"/>
              </w:rPr>
              <w:t>UH ENTREGUES</w:t>
            </w:r>
          </w:p>
        </w:tc>
      </w:tr>
      <w:tr w:rsidR="00860973" w:rsidRPr="00860973" w14:paraId="4FCA28FE" w14:textId="77777777" w:rsidTr="00AA5007">
        <w:tc>
          <w:tcPr>
            <w:tcW w:w="2310" w:type="dxa"/>
            <w:tcBorders>
              <w:top w:val="double" w:sz="4" w:space="0" w:color="auto"/>
              <w:bottom w:val="single" w:sz="4" w:space="0" w:color="auto"/>
            </w:tcBorders>
          </w:tcPr>
          <w:p w14:paraId="3C5A50EC" w14:textId="77777777" w:rsidR="00C16C0B" w:rsidRPr="00860973" w:rsidRDefault="00C16C0B" w:rsidP="00AA5007">
            <w:pPr>
              <w:spacing w:line="360" w:lineRule="auto"/>
              <w:jc w:val="center"/>
              <w:rPr>
                <w:rFonts w:ascii="Times New Roman" w:hAnsi="Times New Roman" w:cs="Times New Roman"/>
                <w:sz w:val="20"/>
                <w:szCs w:val="20"/>
              </w:rPr>
            </w:pPr>
            <w:r w:rsidRPr="00860973">
              <w:rPr>
                <w:rFonts w:ascii="Times New Roman" w:hAnsi="Times New Roman" w:cs="Times New Roman"/>
                <w:sz w:val="20"/>
                <w:szCs w:val="20"/>
              </w:rPr>
              <w:t>4.412</w:t>
            </w:r>
          </w:p>
        </w:tc>
        <w:tc>
          <w:tcPr>
            <w:tcW w:w="2177" w:type="dxa"/>
            <w:tcBorders>
              <w:top w:val="double" w:sz="4" w:space="0" w:color="auto"/>
              <w:bottom w:val="single" w:sz="4" w:space="0" w:color="auto"/>
            </w:tcBorders>
          </w:tcPr>
          <w:p w14:paraId="6FDF4194" w14:textId="77777777" w:rsidR="00C16C0B" w:rsidRPr="00860973" w:rsidRDefault="00C16C0B" w:rsidP="00AA5007">
            <w:pPr>
              <w:spacing w:line="360" w:lineRule="auto"/>
              <w:jc w:val="center"/>
              <w:rPr>
                <w:rFonts w:ascii="Times New Roman" w:hAnsi="Times New Roman" w:cs="Times New Roman"/>
                <w:sz w:val="20"/>
                <w:szCs w:val="20"/>
              </w:rPr>
            </w:pPr>
            <w:r w:rsidRPr="00860973">
              <w:rPr>
                <w:rFonts w:ascii="Times New Roman" w:hAnsi="Times New Roman" w:cs="Times New Roman"/>
                <w:sz w:val="20"/>
                <w:szCs w:val="20"/>
              </w:rPr>
              <w:t>R$3.374.072.000,00</w:t>
            </w:r>
          </w:p>
        </w:tc>
        <w:tc>
          <w:tcPr>
            <w:tcW w:w="2343" w:type="dxa"/>
            <w:tcBorders>
              <w:top w:val="double" w:sz="4" w:space="0" w:color="auto"/>
              <w:bottom w:val="single" w:sz="4" w:space="0" w:color="auto"/>
            </w:tcBorders>
          </w:tcPr>
          <w:p w14:paraId="62E3AE6B" w14:textId="77777777" w:rsidR="00C16C0B" w:rsidRPr="00860973" w:rsidRDefault="00C16C0B" w:rsidP="00AA5007">
            <w:pPr>
              <w:spacing w:line="360" w:lineRule="auto"/>
              <w:jc w:val="center"/>
              <w:rPr>
                <w:rFonts w:ascii="Times New Roman" w:hAnsi="Times New Roman" w:cs="Times New Roman"/>
                <w:sz w:val="20"/>
                <w:szCs w:val="20"/>
              </w:rPr>
            </w:pPr>
            <w:r w:rsidRPr="00860973">
              <w:rPr>
                <w:rFonts w:ascii="Times New Roman" w:hAnsi="Times New Roman" w:cs="Times New Roman"/>
                <w:sz w:val="20"/>
                <w:szCs w:val="20"/>
              </w:rPr>
              <w:t>69.492</w:t>
            </w:r>
          </w:p>
        </w:tc>
        <w:tc>
          <w:tcPr>
            <w:tcW w:w="2241" w:type="dxa"/>
            <w:tcBorders>
              <w:top w:val="double" w:sz="4" w:space="0" w:color="auto"/>
              <w:bottom w:val="single" w:sz="4" w:space="0" w:color="auto"/>
            </w:tcBorders>
          </w:tcPr>
          <w:p w14:paraId="53A72F30" w14:textId="77777777" w:rsidR="00C16C0B" w:rsidRPr="00860973" w:rsidRDefault="00C16C0B" w:rsidP="00AA5007">
            <w:pPr>
              <w:spacing w:line="360" w:lineRule="auto"/>
              <w:jc w:val="center"/>
              <w:rPr>
                <w:rFonts w:ascii="Times New Roman" w:hAnsi="Times New Roman" w:cs="Times New Roman"/>
                <w:sz w:val="20"/>
                <w:szCs w:val="20"/>
              </w:rPr>
            </w:pPr>
            <w:r w:rsidRPr="00860973">
              <w:rPr>
                <w:rFonts w:ascii="Times New Roman" w:hAnsi="Times New Roman" w:cs="Times New Roman"/>
                <w:sz w:val="20"/>
                <w:szCs w:val="20"/>
              </w:rPr>
              <w:t>51.762</w:t>
            </w:r>
          </w:p>
        </w:tc>
      </w:tr>
    </w:tbl>
    <w:p w14:paraId="199368F9" w14:textId="77777777" w:rsidR="00C16C0B" w:rsidRPr="00860973" w:rsidRDefault="00C16C0B" w:rsidP="00C16C0B">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Fonte: Elaboração própria a partir dos dados de Brasil (2021).</w:t>
      </w:r>
    </w:p>
    <w:p w14:paraId="472EE3FC" w14:textId="77777777" w:rsidR="00C16C0B" w:rsidRPr="00860973" w:rsidRDefault="00C16C0B" w:rsidP="00C16C0B">
      <w:pPr>
        <w:spacing w:after="0" w:line="360" w:lineRule="auto"/>
        <w:jc w:val="both"/>
        <w:rPr>
          <w:rFonts w:ascii="Times New Roman" w:hAnsi="Times New Roman" w:cs="Times New Roman"/>
          <w:b/>
          <w:bCs/>
          <w:sz w:val="24"/>
          <w:szCs w:val="24"/>
        </w:rPr>
      </w:pPr>
    </w:p>
    <w:p w14:paraId="6CED17FB" w14:textId="77777777" w:rsidR="00C16C0B" w:rsidRPr="00860973" w:rsidRDefault="00C16C0B" w:rsidP="00C16C0B">
      <w:pPr>
        <w:spacing w:after="0" w:line="360" w:lineRule="auto"/>
        <w:ind w:firstLine="709"/>
        <w:jc w:val="both"/>
        <w:rPr>
          <w:rFonts w:ascii="Times New Roman" w:hAnsi="Times New Roman" w:cs="Times New Roman"/>
          <w:b/>
          <w:bCs/>
          <w:sz w:val="24"/>
          <w:szCs w:val="24"/>
        </w:rPr>
      </w:pPr>
      <w:r w:rsidRPr="00860973">
        <w:rPr>
          <w:rFonts w:ascii="Times New Roman" w:hAnsi="Times New Roman" w:cs="Times New Roman"/>
          <w:sz w:val="24"/>
          <w:szCs w:val="24"/>
        </w:rPr>
        <w:t>Dos 4.412 municípios que contrataram, 1.037 não tiveram suas unidades entregues,</w:t>
      </w:r>
      <w:r w:rsidRPr="00860973">
        <w:rPr>
          <w:rFonts w:ascii="Times New Roman" w:hAnsi="Times New Roman" w:cs="Times New Roman"/>
          <w:b/>
          <w:bCs/>
          <w:sz w:val="24"/>
          <w:szCs w:val="24"/>
        </w:rPr>
        <w:t xml:space="preserve"> </w:t>
      </w:r>
      <w:r w:rsidRPr="00860973">
        <w:rPr>
          <w:rFonts w:ascii="Times New Roman" w:hAnsi="Times New Roman" w:cs="Times New Roman"/>
          <w:sz w:val="24"/>
          <w:szCs w:val="24"/>
        </w:rPr>
        <w:t xml:space="preserve">apontando uma dificuldade de efetivação da modalidade que, de acordo com França (2015), </w:t>
      </w:r>
      <w:r w:rsidRPr="00860973">
        <w:rPr>
          <w:rFonts w:ascii="Times New Roman" w:hAnsi="Times New Roman" w:cs="Times New Roman"/>
          <w:sz w:val="24"/>
          <w:szCs w:val="24"/>
        </w:rPr>
        <w:lastRenderedPageBreak/>
        <w:t xml:space="preserve">teve problemas na execução dos projetos, problemática adesão dos municípios no processo de execução, atrasos no repasse dos recursos e nas obras.  </w:t>
      </w:r>
      <w:r w:rsidRPr="00860973">
        <w:rPr>
          <w:rFonts w:ascii="Times New Roman" w:hAnsi="Times New Roman" w:cs="Times New Roman"/>
          <w:b/>
          <w:bCs/>
          <w:sz w:val="24"/>
          <w:szCs w:val="24"/>
        </w:rPr>
        <w:t xml:space="preserve"> </w:t>
      </w:r>
    </w:p>
    <w:p w14:paraId="5EBDE56D" w14:textId="77777777" w:rsidR="00C16C0B" w:rsidRPr="00860973" w:rsidRDefault="00C16C0B" w:rsidP="00C16C0B">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Essa dificuldade foi identificada também no âmbito no Estado do Rio Grande do Norte que, com uma estimativa para déficit habitacional de 112.800 unidades nos anos de 2013-2014 (FUNDAÇÃO JOÃO PINHEIRO, 2016), teve um montante de 9.204 unidades contratadas distribuídas em 103 municípios, sendo entregues apenas 7.945, onde 13 municípios não tiveram suas entregas efetivadas. </w:t>
      </w:r>
    </w:p>
    <w:p w14:paraId="36178082" w14:textId="77777777" w:rsidR="00C16C0B" w:rsidRPr="00860973" w:rsidRDefault="00C16C0B" w:rsidP="00C16C0B">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A partir do recorte da Região Geográfica Imediata de Pau dos Ferros, que contempla 34 municípios considerando a nova divisão regional feita pelo IBGE (2017), foi possível identificar que todos os municípios tiveram unidades contratadas e entregues (Tabela 3), onde 30 tiveram dois momentos de contratação, um através do Banco Paulista e outro pela Companhia Hipotecária Brasileira (CHB), ultrapassando o total máximo de contratações indicado pela Lei nº 11.977/09. </w:t>
      </w:r>
    </w:p>
    <w:p w14:paraId="3EA9C302" w14:textId="77777777" w:rsidR="00C16C0B" w:rsidRPr="00860973" w:rsidRDefault="00C16C0B" w:rsidP="00C16C0B">
      <w:pPr>
        <w:spacing w:after="0" w:line="360" w:lineRule="auto"/>
        <w:jc w:val="both"/>
        <w:rPr>
          <w:rFonts w:ascii="Times New Roman" w:hAnsi="Times New Roman" w:cs="Times New Roman"/>
          <w:b/>
          <w:bCs/>
          <w:sz w:val="24"/>
          <w:szCs w:val="24"/>
        </w:rPr>
      </w:pPr>
    </w:p>
    <w:p w14:paraId="11AAFE05" w14:textId="77777777" w:rsidR="00C16C0B" w:rsidRPr="00860973" w:rsidRDefault="00C16C0B" w:rsidP="00C16C0B">
      <w:pPr>
        <w:spacing w:after="0" w:line="360" w:lineRule="auto"/>
        <w:jc w:val="center"/>
        <w:rPr>
          <w:rFonts w:ascii="Times New Roman" w:hAnsi="Times New Roman" w:cs="Times New Roman"/>
          <w:sz w:val="20"/>
          <w:szCs w:val="20"/>
        </w:rPr>
      </w:pPr>
      <w:r w:rsidRPr="00860973">
        <w:rPr>
          <w:rFonts w:ascii="Times New Roman" w:hAnsi="Times New Roman" w:cs="Times New Roman"/>
          <w:sz w:val="20"/>
          <w:szCs w:val="20"/>
        </w:rPr>
        <w:t>Tabela 3 – Levantamento dos resultados da modalidade Oferta Pública de Recursos do PMCMV na Região Geográfica de Pau dos Ferros/RN.</w:t>
      </w:r>
    </w:p>
    <w:tbl>
      <w:tblPr>
        <w:tblStyle w:val="Tabelacomgrade"/>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177"/>
        <w:gridCol w:w="2343"/>
        <w:gridCol w:w="1717"/>
      </w:tblGrid>
      <w:tr w:rsidR="00860973" w:rsidRPr="00860973" w14:paraId="26D2C1AF" w14:textId="77777777" w:rsidTr="00AA5007">
        <w:tc>
          <w:tcPr>
            <w:tcW w:w="2835" w:type="dxa"/>
            <w:tcBorders>
              <w:bottom w:val="double" w:sz="4" w:space="0" w:color="auto"/>
            </w:tcBorders>
          </w:tcPr>
          <w:p w14:paraId="67DFB492" w14:textId="77777777" w:rsidR="00C16C0B" w:rsidRPr="00860973" w:rsidRDefault="00C16C0B" w:rsidP="00AA5007">
            <w:pPr>
              <w:spacing w:line="360" w:lineRule="auto"/>
              <w:jc w:val="center"/>
              <w:rPr>
                <w:rFonts w:ascii="Times New Roman" w:hAnsi="Times New Roman" w:cs="Times New Roman"/>
                <w:b/>
                <w:bCs/>
                <w:sz w:val="20"/>
                <w:szCs w:val="20"/>
              </w:rPr>
            </w:pPr>
            <w:r w:rsidRPr="00860973">
              <w:rPr>
                <w:rFonts w:ascii="Times New Roman" w:hAnsi="Times New Roman" w:cs="Times New Roman"/>
                <w:b/>
                <w:bCs/>
                <w:sz w:val="20"/>
                <w:szCs w:val="20"/>
              </w:rPr>
              <w:t>MUNICÍPIOS</w:t>
            </w:r>
          </w:p>
        </w:tc>
        <w:tc>
          <w:tcPr>
            <w:tcW w:w="2177" w:type="dxa"/>
            <w:tcBorders>
              <w:bottom w:val="double" w:sz="4" w:space="0" w:color="auto"/>
            </w:tcBorders>
          </w:tcPr>
          <w:p w14:paraId="0C1F2C12" w14:textId="77777777" w:rsidR="00C16C0B" w:rsidRPr="00860973" w:rsidRDefault="00C16C0B" w:rsidP="00AA5007">
            <w:pPr>
              <w:spacing w:line="360" w:lineRule="auto"/>
              <w:jc w:val="center"/>
              <w:rPr>
                <w:rFonts w:ascii="Times New Roman" w:hAnsi="Times New Roman" w:cs="Times New Roman"/>
                <w:b/>
                <w:bCs/>
                <w:sz w:val="20"/>
                <w:szCs w:val="20"/>
              </w:rPr>
            </w:pPr>
            <w:r w:rsidRPr="00860973">
              <w:rPr>
                <w:rFonts w:ascii="Times New Roman" w:hAnsi="Times New Roman" w:cs="Times New Roman"/>
                <w:b/>
                <w:bCs/>
                <w:sz w:val="20"/>
                <w:szCs w:val="20"/>
              </w:rPr>
              <w:t>VALOR DA CONTRATAÇÃO</w:t>
            </w:r>
          </w:p>
        </w:tc>
        <w:tc>
          <w:tcPr>
            <w:tcW w:w="2343" w:type="dxa"/>
            <w:tcBorders>
              <w:bottom w:val="double" w:sz="4" w:space="0" w:color="auto"/>
            </w:tcBorders>
          </w:tcPr>
          <w:p w14:paraId="22EA58A7" w14:textId="77777777" w:rsidR="00C16C0B" w:rsidRPr="00860973" w:rsidRDefault="00C16C0B" w:rsidP="00AA5007">
            <w:pPr>
              <w:spacing w:line="360" w:lineRule="auto"/>
              <w:jc w:val="center"/>
              <w:rPr>
                <w:rFonts w:ascii="Times New Roman" w:hAnsi="Times New Roman" w:cs="Times New Roman"/>
                <w:b/>
                <w:bCs/>
                <w:sz w:val="20"/>
                <w:szCs w:val="20"/>
              </w:rPr>
            </w:pPr>
            <w:r w:rsidRPr="00860973">
              <w:rPr>
                <w:rFonts w:ascii="Times New Roman" w:hAnsi="Times New Roman" w:cs="Times New Roman"/>
                <w:b/>
                <w:bCs/>
                <w:sz w:val="20"/>
                <w:szCs w:val="20"/>
              </w:rPr>
              <w:t>UH CONTRATADAS</w:t>
            </w:r>
          </w:p>
        </w:tc>
        <w:tc>
          <w:tcPr>
            <w:tcW w:w="1717" w:type="dxa"/>
            <w:tcBorders>
              <w:bottom w:val="double" w:sz="4" w:space="0" w:color="auto"/>
            </w:tcBorders>
          </w:tcPr>
          <w:p w14:paraId="1357B54B" w14:textId="77777777" w:rsidR="00C16C0B" w:rsidRPr="00860973" w:rsidRDefault="00C16C0B" w:rsidP="00AA5007">
            <w:pPr>
              <w:spacing w:line="360" w:lineRule="auto"/>
              <w:jc w:val="center"/>
              <w:rPr>
                <w:rFonts w:ascii="Times New Roman" w:hAnsi="Times New Roman" w:cs="Times New Roman"/>
                <w:b/>
                <w:bCs/>
                <w:sz w:val="20"/>
                <w:szCs w:val="20"/>
              </w:rPr>
            </w:pPr>
            <w:r w:rsidRPr="00860973">
              <w:rPr>
                <w:rFonts w:ascii="Times New Roman" w:hAnsi="Times New Roman" w:cs="Times New Roman"/>
                <w:b/>
                <w:bCs/>
                <w:sz w:val="20"/>
                <w:szCs w:val="20"/>
              </w:rPr>
              <w:t>UH ENTREGUES</w:t>
            </w:r>
          </w:p>
        </w:tc>
      </w:tr>
      <w:tr w:rsidR="00860973" w:rsidRPr="0030482E" w14:paraId="5846A7C1" w14:textId="77777777" w:rsidTr="00AA5007">
        <w:tc>
          <w:tcPr>
            <w:tcW w:w="2835" w:type="dxa"/>
            <w:tcBorders>
              <w:top w:val="double" w:sz="4" w:space="0" w:color="auto"/>
              <w:bottom w:val="single" w:sz="4" w:space="0" w:color="auto"/>
            </w:tcBorders>
          </w:tcPr>
          <w:p w14:paraId="7E5D1C54"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Água Nova</w:t>
            </w:r>
          </w:p>
          <w:p w14:paraId="5514C6D7"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Alexandria</w:t>
            </w:r>
          </w:p>
          <w:p w14:paraId="191CF78E"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Almino Afonso</w:t>
            </w:r>
          </w:p>
          <w:p w14:paraId="0751C713"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Antônio Martins</w:t>
            </w:r>
          </w:p>
          <w:p w14:paraId="674ED820"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Coronel João Pessoa</w:t>
            </w:r>
          </w:p>
          <w:p w14:paraId="56C6349E"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Doutor Severiano</w:t>
            </w:r>
          </w:p>
          <w:p w14:paraId="0CDD67F2"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Encanto</w:t>
            </w:r>
          </w:p>
          <w:p w14:paraId="24E95A86"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Frutuoso Gomes</w:t>
            </w:r>
          </w:p>
          <w:p w14:paraId="27429595"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João Dias</w:t>
            </w:r>
          </w:p>
          <w:p w14:paraId="407132DF"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José da Penha</w:t>
            </w:r>
          </w:p>
          <w:p w14:paraId="51B96243"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 xml:space="preserve">Lucrécia </w:t>
            </w:r>
          </w:p>
          <w:p w14:paraId="4FFB8898"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Luís Gomes</w:t>
            </w:r>
          </w:p>
          <w:p w14:paraId="7FB40A67"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Major Sales</w:t>
            </w:r>
          </w:p>
          <w:p w14:paraId="390013CB"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lastRenderedPageBreak/>
              <w:t>Marcelino Vieira</w:t>
            </w:r>
          </w:p>
          <w:p w14:paraId="53042EAF"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Martins</w:t>
            </w:r>
          </w:p>
          <w:p w14:paraId="627FC48B"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Olho D’Água dos Borges</w:t>
            </w:r>
          </w:p>
          <w:p w14:paraId="5AA3E196"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Paraná</w:t>
            </w:r>
          </w:p>
          <w:p w14:paraId="5C121035"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Pau dos Ferros</w:t>
            </w:r>
          </w:p>
          <w:p w14:paraId="3C049D7E"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Pilões</w:t>
            </w:r>
          </w:p>
          <w:p w14:paraId="181AB541"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Portalegre</w:t>
            </w:r>
          </w:p>
          <w:p w14:paraId="53A84738"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Rafael Fernandes</w:t>
            </w:r>
          </w:p>
          <w:p w14:paraId="79C1098E"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 xml:space="preserve">Rafael </w:t>
            </w:r>
            <w:proofErr w:type="spellStart"/>
            <w:r w:rsidRPr="0030482E">
              <w:rPr>
                <w:rFonts w:ascii="Times New Roman" w:hAnsi="Times New Roman" w:cs="Times New Roman"/>
                <w:sz w:val="20"/>
                <w:szCs w:val="20"/>
              </w:rPr>
              <w:t>Godeiro</w:t>
            </w:r>
            <w:proofErr w:type="spellEnd"/>
          </w:p>
          <w:p w14:paraId="7D988119"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Riacho da Cruz</w:t>
            </w:r>
          </w:p>
          <w:p w14:paraId="5E9D874E"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Riacho de Santana</w:t>
            </w:r>
          </w:p>
          <w:p w14:paraId="5C5C927A"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São Francisco do Oeste</w:t>
            </w:r>
          </w:p>
          <w:p w14:paraId="666C35AC"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 xml:space="preserve">Serrinha dos Pintos </w:t>
            </w:r>
          </w:p>
          <w:p w14:paraId="60540224"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Tenente Ananias</w:t>
            </w:r>
          </w:p>
          <w:p w14:paraId="11E3062F"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Umarizal</w:t>
            </w:r>
          </w:p>
          <w:p w14:paraId="4D70EA27"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Venha-Ver</w:t>
            </w:r>
          </w:p>
          <w:p w14:paraId="7FD3B308"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Viçosa</w:t>
            </w:r>
          </w:p>
          <w:p w14:paraId="77882414" w14:textId="77777777" w:rsidR="00C16C0B" w:rsidRPr="0030482E" w:rsidRDefault="00C16C0B" w:rsidP="00C16C0B">
            <w:pPr>
              <w:spacing w:after="0" w:line="360" w:lineRule="auto"/>
              <w:jc w:val="center"/>
              <w:rPr>
                <w:rFonts w:ascii="Times New Roman" w:hAnsi="Times New Roman" w:cs="Times New Roman"/>
                <w:b/>
                <w:bCs/>
                <w:sz w:val="20"/>
                <w:szCs w:val="20"/>
              </w:rPr>
            </w:pPr>
            <w:r w:rsidRPr="0030482E">
              <w:rPr>
                <w:rFonts w:ascii="Times New Roman" w:hAnsi="Times New Roman" w:cs="Times New Roman"/>
                <w:b/>
                <w:bCs/>
                <w:sz w:val="20"/>
                <w:szCs w:val="20"/>
              </w:rPr>
              <w:t>Total</w:t>
            </w:r>
          </w:p>
        </w:tc>
        <w:tc>
          <w:tcPr>
            <w:tcW w:w="2177" w:type="dxa"/>
            <w:tcBorders>
              <w:top w:val="double" w:sz="4" w:space="0" w:color="auto"/>
              <w:bottom w:val="single" w:sz="4" w:space="0" w:color="auto"/>
            </w:tcBorders>
          </w:tcPr>
          <w:p w14:paraId="3CDCFBF1"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lastRenderedPageBreak/>
              <w:t>R$360.000,00</w:t>
            </w:r>
          </w:p>
          <w:p w14:paraId="04BA1CF4"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R$1.000.000,00</w:t>
            </w:r>
          </w:p>
          <w:p w14:paraId="72F56C4B"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R$1.310.000,00</w:t>
            </w:r>
          </w:p>
          <w:p w14:paraId="4C48672A"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R$1.540.000,00</w:t>
            </w:r>
          </w:p>
          <w:p w14:paraId="10AAA215"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R$1.360.000,00</w:t>
            </w:r>
          </w:p>
          <w:p w14:paraId="7D18C1B6"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R$1.360.000,00</w:t>
            </w:r>
          </w:p>
          <w:p w14:paraId="39CC6B43"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R$1.360.000,00</w:t>
            </w:r>
          </w:p>
          <w:p w14:paraId="723BC4D3"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R$810.000,00</w:t>
            </w:r>
          </w:p>
          <w:p w14:paraId="79FACA89"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R$1.360.000,00</w:t>
            </w:r>
          </w:p>
          <w:p w14:paraId="2538DB96"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R$1.360.000,00</w:t>
            </w:r>
          </w:p>
          <w:p w14:paraId="114CE00A"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R$1.360.000,00</w:t>
            </w:r>
          </w:p>
          <w:p w14:paraId="4D3B8B3E"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R$1.360.000,00</w:t>
            </w:r>
          </w:p>
          <w:p w14:paraId="0059986D"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R$1.285.000,00</w:t>
            </w:r>
          </w:p>
          <w:p w14:paraId="08394B58"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lastRenderedPageBreak/>
              <w:t>R$1.360.000,00</w:t>
            </w:r>
          </w:p>
          <w:p w14:paraId="190C15DC"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R$1.348.000,00</w:t>
            </w:r>
          </w:p>
          <w:p w14:paraId="7FAF6530"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R$1.285.000,00</w:t>
            </w:r>
          </w:p>
          <w:p w14:paraId="06C9CFF3"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R$1.360.000,00</w:t>
            </w:r>
          </w:p>
          <w:p w14:paraId="073B4F8F"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R$1.700.000,00</w:t>
            </w:r>
          </w:p>
          <w:p w14:paraId="0967CFDC"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R$1.310.000,00</w:t>
            </w:r>
          </w:p>
          <w:p w14:paraId="6E9DD328"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R$1.336.000,00</w:t>
            </w:r>
          </w:p>
          <w:p w14:paraId="37BA9420"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R$360.000,00</w:t>
            </w:r>
          </w:p>
          <w:p w14:paraId="0BD16D5D"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R$700.000,00</w:t>
            </w:r>
          </w:p>
          <w:p w14:paraId="7C5D452D"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R$1.360.000,00</w:t>
            </w:r>
          </w:p>
          <w:p w14:paraId="2133B8A0"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R$1.160.000,00</w:t>
            </w:r>
          </w:p>
          <w:p w14:paraId="583E8D8B"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R$1.360.000,00</w:t>
            </w:r>
          </w:p>
          <w:p w14:paraId="72C8E8E8"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R$1.348.000,00</w:t>
            </w:r>
          </w:p>
          <w:p w14:paraId="209BFD33"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R$1.360.000,00</w:t>
            </w:r>
          </w:p>
          <w:p w14:paraId="1B4D5D2E"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R$1.360.000,00</w:t>
            </w:r>
          </w:p>
          <w:p w14:paraId="01FC646A"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R$1.360.000,00</w:t>
            </w:r>
          </w:p>
          <w:p w14:paraId="4AA4DA8C"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R$1.348.000,00</w:t>
            </w:r>
          </w:p>
          <w:p w14:paraId="316114DD"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37.240.000,00</w:t>
            </w:r>
          </w:p>
        </w:tc>
        <w:tc>
          <w:tcPr>
            <w:tcW w:w="2343" w:type="dxa"/>
            <w:tcBorders>
              <w:top w:val="double" w:sz="4" w:space="0" w:color="auto"/>
              <w:bottom w:val="single" w:sz="4" w:space="0" w:color="auto"/>
            </w:tcBorders>
          </w:tcPr>
          <w:p w14:paraId="746A3142"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lastRenderedPageBreak/>
              <w:t>30</w:t>
            </w:r>
          </w:p>
          <w:p w14:paraId="28F09C0D"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40</w:t>
            </w:r>
          </w:p>
          <w:p w14:paraId="319F67EE"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68</w:t>
            </w:r>
          </w:p>
          <w:p w14:paraId="4B62DAB2"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85</w:t>
            </w:r>
          </w:p>
          <w:p w14:paraId="2A6CB236"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70</w:t>
            </w:r>
          </w:p>
          <w:p w14:paraId="26FD8966"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70</w:t>
            </w:r>
          </w:p>
          <w:p w14:paraId="678CE857"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70</w:t>
            </w:r>
          </w:p>
          <w:p w14:paraId="23BA4D17"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48</w:t>
            </w:r>
          </w:p>
          <w:p w14:paraId="3D2C2C05"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70</w:t>
            </w:r>
          </w:p>
          <w:p w14:paraId="62A18C4A"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70</w:t>
            </w:r>
          </w:p>
          <w:p w14:paraId="6A8FCFDE"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70</w:t>
            </w:r>
          </w:p>
          <w:p w14:paraId="2A266173"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70</w:t>
            </w:r>
          </w:p>
          <w:p w14:paraId="1D753E8A"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67</w:t>
            </w:r>
          </w:p>
          <w:p w14:paraId="35ECEBBB"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lastRenderedPageBreak/>
              <w:t>70</w:t>
            </w:r>
          </w:p>
          <w:p w14:paraId="5D1C363B"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69</w:t>
            </w:r>
          </w:p>
          <w:p w14:paraId="1E595259"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67</w:t>
            </w:r>
          </w:p>
          <w:p w14:paraId="63B8DCCC"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70</w:t>
            </w:r>
          </w:p>
          <w:p w14:paraId="45FB6E5A"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80</w:t>
            </w:r>
          </w:p>
          <w:p w14:paraId="59C55048"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68</w:t>
            </w:r>
          </w:p>
          <w:p w14:paraId="01A5AEFB"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68</w:t>
            </w:r>
          </w:p>
          <w:p w14:paraId="4C3677F9"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30</w:t>
            </w:r>
          </w:p>
          <w:p w14:paraId="60A56C6A"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28</w:t>
            </w:r>
          </w:p>
          <w:p w14:paraId="453D0576"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70</w:t>
            </w:r>
          </w:p>
          <w:p w14:paraId="5107495F"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62</w:t>
            </w:r>
          </w:p>
          <w:p w14:paraId="1F96A29F"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70</w:t>
            </w:r>
          </w:p>
          <w:p w14:paraId="70E970D2"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69</w:t>
            </w:r>
          </w:p>
          <w:p w14:paraId="469A17EF"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70</w:t>
            </w:r>
          </w:p>
          <w:p w14:paraId="2094F82E"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70</w:t>
            </w:r>
          </w:p>
          <w:p w14:paraId="0E01B3B6"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70</w:t>
            </w:r>
          </w:p>
          <w:p w14:paraId="72580D07"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69</w:t>
            </w:r>
          </w:p>
          <w:p w14:paraId="36F8C36C"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1.928</w:t>
            </w:r>
          </w:p>
        </w:tc>
        <w:tc>
          <w:tcPr>
            <w:tcW w:w="1717" w:type="dxa"/>
            <w:tcBorders>
              <w:top w:val="double" w:sz="4" w:space="0" w:color="auto"/>
              <w:bottom w:val="single" w:sz="4" w:space="0" w:color="auto"/>
            </w:tcBorders>
          </w:tcPr>
          <w:p w14:paraId="006DE612"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lastRenderedPageBreak/>
              <w:t>29</w:t>
            </w:r>
          </w:p>
          <w:p w14:paraId="1320003B"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40</w:t>
            </w:r>
          </w:p>
          <w:p w14:paraId="4DB59A0C"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67</w:t>
            </w:r>
          </w:p>
          <w:p w14:paraId="4AE38FB2"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78</w:t>
            </w:r>
          </w:p>
          <w:p w14:paraId="170C6CD8"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62</w:t>
            </w:r>
          </w:p>
          <w:p w14:paraId="52B85164"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59</w:t>
            </w:r>
          </w:p>
          <w:p w14:paraId="041748A4"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69</w:t>
            </w:r>
          </w:p>
          <w:p w14:paraId="0C4A70DB"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29</w:t>
            </w:r>
          </w:p>
          <w:p w14:paraId="1ED83AA8"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67</w:t>
            </w:r>
          </w:p>
          <w:p w14:paraId="684F023D"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67</w:t>
            </w:r>
          </w:p>
          <w:p w14:paraId="3A15DBBE"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69</w:t>
            </w:r>
          </w:p>
          <w:p w14:paraId="739BCBFB"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65</w:t>
            </w:r>
          </w:p>
          <w:p w14:paraId="3AED52B9"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57</w:t>
            </w:r>
          </w:p>
          <w:p w14:paraId="3D8B4478"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lastRenderedPageBreak/>
              <w:t>67</w:t>
            </w:r>
          </w:p>
          <w:p w14:paraId="22CE9174"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66</w:t>
            </w:r>
          </w:p>
          <w:p w14:paraId="69AECB28"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27</w:t>
            </w:r>
          </w:p>
          <w:p w14:paraId="71B4AA53"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54</w:t>
            </w:r>
          </w:p>
          <w:p w14:paraId="3AF72877"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51</w:t>
            </w:r>
          </w:p>
          <w:p w14:paraId="36D82FE1"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66</w:t>
            </w:r>
          </w:p>
          <w:p w14:paraId="1EB18BA1"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64</w:t>
            </w:r>
          </w:p>
          <w:p w14:paraId="1C465E81"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25</w:t>
            </w:r>
          </w:p>
          <w:p w14:paraId="52A44B7C"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3</w:t>
            </w:r>
          </w:p>
          <w:p w14:paraId="03F0BEF9"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62</w:t>
            </w:r>
          </w:p>
          <w:p w14:paraId="45DB11A6"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50</w:t>
            </w:r>
          </w:p>
          <w:p w14:paraId="0040FA2E"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68</w:t>
            </w:r>
          </w:p>
          <w:p w14:paraId="57CA6743"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67</w:t>
            </w:r>
          </w:p>
          <w:p w14:paraId="0AE86A28"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68</w:t>
            </w:r>
          </w:p>
          <w:p w14:paraId="113D4937"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50</w:t>
            </w:r>
          </w:p>
          <w:p w14:paraId="772E7DCC"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54</w:t>
            </w:r>
          </w:p>
          <w:p w14:paraId="4D9CEB80"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61</w:t>
            </w:r>
          </w:p>
          <w:p w14:paraId="18037906"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t>1.661</w:t>
            </w:r>
          </w:p>
        </w:tc>
      </w:tr>
    </w:tbl>
    <w:p w14:paraId="299E8961" w14:textId="77777777" w:rsidR="00C16C0B" w:rsidRPr="0030482E" w:rsidRDefault="00C16C0B" w:rsidP="00C16C0B">
      <w:pPr>
        <w:spacing w:after="0" w:line="360" w:lineRule="auto"/>
        <w:jc w:val="center"/>
        <w:rPr>
          <w:rFonts w:ascii="Times New Roman" w:hAnsi="Times New Roman" w:cs="Times New Roman"/>
          <w:sz w:val="20"/>
          <w:szCs w:val="20"/>
        </w:rPr>
      </w:pPr>
      <w:r w:rsidRPr="0030482E">
        <w:rPr>
          <w:rFonts w:ascii="Times New Roman" w:hAnsi="Times New Roman" w:cs="Times New Roman"/>
          <w:sz w:val="20"/>
          <w:szCs w:val="20"/>
        </w:rPr>
        <w:lastRenderedPageBreak/>
        <w:t>Fonte: Elaboração própria a partir dos dados de Brasil (2021).</w:t>
      </w:r>
    </w:p>
    <w:p w14:paraId="42092827" w14:textId="77777777" w:rsidR="00C16C0B" w:rsidRPr="00860973" w:rsidRDefault="00C16C0B" w:rsidP="00C16C0B">
      <w:pPr>
        <w:spacing w:after="0" w:line="360" w:lineRule="auto"/>
        <w:jc w:val="both"/>
        <w:rPr>
          <w:rFonts w:ascii="Times New Roman" w:hAnsi="Times New Roman" w:cs="Times New Roman"/>
          <w:b/>
          <w:bCs/>
          <w:sz w:val="24"/>
          <w:szCs w:val="24"/>
        </w:rPr>
      </w:pPr>
      <w:r w:rsidRPr="00860973">
        <w:rPr>
          <w:rFonts w:ascii="Times New Roman" w:hAnsi="Times New Roman" w:cs="Times New Roman"/>
          <w:b/>
          <w:bCs/>
          <w:sz w:val="24"/>
          <w:szCs w:val="24"/>
        </w:rPr>
        <w:tab/>
      </w:r>
    </w:p>
    <w:p w14:paraId="03F32DC9" w14:textId="77777777" w:rsidR="00F43D5C" w:rsidRPr="00860973" w:rsidRDefault="00260941" w:rsidP="00C16C0B">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Dado o levantamento, é perceptível a baixa adesão</w:t>
      </w:r>
      <w:r w:rsidR="0025370A" w:rsidRPr="00860973">
        <w:rPr>
          <w:rFonts w:ascii="Times New Roman" w:hAnsi="Times New Roman" w:cs="Times New Roman"/>
          <w:sz w:val="24"/>
          <w:szCs w:val="24"/>
        </w:rPr>
        <w:t xml:space="preserve">, considerando uma atuação de 11 anos, para esses municípios o contexto de baixa aplicabilidade pode indicar outras problemáticas, já que a realidade de municípios com até 20 mil habitantes não pode ser compreendida como a mesma dos municípios que possuem um montante entre 20 – 50 mil habitantes. Além de ser necessário diferenciar essas realidades, </w:t>
      </w:r>
      <w:r w:rsidR="00F43D5C" w:rsidRPr="00860973">
        <w:rPr>
          <w:rFonts w:ascii="Times New Roman" w:hAnsi="Times New Roman" w:cs="Times New Roman"/>
          <w:sz w:val="24"/>
          <w:szCs w:val="24"/>
        </w:rPr>
        <w:t>a retomada do debate sobre os papéis exercidos por esses núcleos deve</w:t>
      </w:r>
      <w:r w:rsidR="0025370A" w:rsidRPr="00860973">
        <w:rPr>
          <w:rFonts w:ascii="Times New Roman" w:hAnsi="Times New Roman" w:cs="Times New Roman"/>
          <w:sz w:val="24"/>
          <w:szCs w:val="24"/>
        </w:rPr>
        <w:t xml:space="preserve"> ser </w:t>
      </w:r>
      <w:r w:rsidR="00F43D5C" w:rsidRPr="00860973">
        <w:rPr>
          <w:rFonts w:ascii="Times New Roman" w:hAnsi="Times New Roman" w:cs="Times New Roman"/>
          <w:sz w:val="24"/>
          <w:szCs w:val="24"/>
        </w:rPr>
        <w:t>considerada</w:t>
      </w:r>
      <w:r w:rsidR="0025370A" w:rsidRPr="00860973">
        <w:rPr>
          <w:rFonts w:ascii="Times New Roman" w:hAnsi="Times New Roman" w:cs="Times New Roman"/>
          <w:sz w:val="24"/>
          <w:szCs w:val="24"/>
        </w:rPr>
        <w:t xml:space="preserve"> para a implementação, já que </w:t>
      </w:r>
      <w:r w:rsidR="00F43D5C" w:rsidRPr="00860973">
        <w:rPr>
          <w:rFonts w:ascii="Times New Roman" w:hAnsi="Times New Roman" w:cs="Times New Roman"/>
          <w:sz w:val="24"/>
          <w:szCs w:val="24"/>
        </w:rPr>
        <w:t>os mesmos podem exercer papéis centrais na rede urbana local e regional, como é o caso do município de Pau dos Ferros. Apesar disso, o município de Pau dos Ferros teve o quantitativo de unidades entregues menor que de outros municípios, destacando o município de Viçosa, o menos populoso do estado.</w:t>
      </w:r>
    </w:p>
    <w:p w14:paraId="745638CE" w14:textId="77D377A2" w:rsidR="00C16C0B" w:rsidRPr="00860973" w:rsidRDefault="00FB73D3" w:rsidP="00C16C0B">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Ademais, essa </w:t>
      </w:r>
      <w:r w:rsidR="00C16C0B" w:rsidRPr="00860973">
        <w:rPr>
          <w:rFonts w:ascii="Times New Roman" w:hAnsi="Times New Roman" w:cs="Times New Roman"/>
          <w:sz w:val="24"/>
          <w:szCs w:val="24"/>
        </w:rPr>
        <w:t xml:space="preserve">modalidade tem sua vigência até o ano de 2012, se encerrando através do cancelamento da seleção de 2013, onde o atendimento dos munícios de até 50 mil habitantes </w:t>
      </w:r>
      <w:r w:rsidR="00C16C0B" w:rsidRPr="00860973">
        <w:rPr>
          <w:rFonts w:ascii="Times New Roman" w:hAnsi="Times New Roman" w:cs="Times New Roman"/>
          <w:sz w:val="24"/>
          <w:szCs w:val="24"/>
        </w:rPr>
        <w:lastRenderedPageBreak/>
        <w:t>passa a ocorrer através da modalidade Fundo de Arrendamento Residencial (FAR), com o limite de contratação de até 135 mil unidades habitacionais precarizando, para França (2015), sua efetividade já que os municípios de pequeno porte não possuem recursos suficientes para construir, capacidade administrativa para gerir e um mercado imobiliário pouco atuante, ficando a cargo de programas e ações alternativas para a provisão habitacional nesses espaços.</w:t>
      </w:r>
    </w:p>
    <w:p w14:paraId="1F14F24B" w14:textId="74ED4CC6" w:rsidR="000D68A4" w:rsidRPr="00860973" w:rsidRDefault="000D68A4" w:rsidP="003C40AC">
      <w:pPr>
        <w:spacing w:after="0" w:line="360" w:lineRule="auto"/>
        <w:jc w:val="both"/>
        <w:rPr>
          <w:rFonts w:ascii="Times New Roman" w:hAnsi="Times New Roman" w:cs="Times New Roman"/>
          <w:b/>
          <w:bCs/>
          <w:sz w:val="24"/>
          <w:szCs w:val="24"/>
        </w:rPr>
      </w:pPr>
    </w:p>
    <w:p w14:paraId="01B53B9E" w14:textId="080746CE" w:rsidR="00C16C0B" w:rsidRPr="00860973" w:rsidRDefault="00437615" w:rsidP="00C16C0B">
      <w:pPr>
        <w:spacing w:after="0" w:line="360" w:lineRule="auto"/>
        <w:jc w:val="both"/>
        <w:rPr>
          <w:rFonts w:ascii="Times New Roman" w:hAnsi="Times New Roman" w:cs="Times New Roman"/>
          <w:b/>
          <w:bCs/>
          <w:sz w:val="24"/>
          <w:szCs w:val="24"/>
        </w:rPr>
      </w:pPr>
      <w:r w:rsidRPr="00860973">
        <w:rPr>
          <w:rFonts w:ascii="Times New Roman" w:hAnsi="Times New Roman" w:cs="Times New Roman"/>
          <w:b/>
          <w:bCs/>
          <w:sz w:val="24"/>
          <w:szCs w:val="24"/>
        </w:rPr>
        <w:t>4</w:t>
      </w:r>
      <w:r w:rsidR="00C16C0B" w:rsidRPr="00860973">
        <w:rPr>
          <w:rFonts w:ascii="Times New Roman" w:hAnsi="Times New Roman" w:cs="Times New Roman"/>
          <w:b/>
          <w:bCs/>
          <w:sz w:val="24"/>
          <w:szCs w:val="24"/>
        </w:rPr>
        <w:t>.2 Apontamentos finais</w:t>
      </w:r>
    </w:p>
    <w:p w14:paraId="716794BC" w14:textId="2DC1E08A" w:rsidR="00C16C0B" w:rsidRPr="00860973" w:rsidRDefault="00C16C0B" w:rsidP="00C16C0B">
      <w:pPr>
        <w:spacing w:after="0" w:line="360" w:lineRule="auto"/>
        <w:jc w:val="both"/>
        <w:rPr>
          <w:rFonts w:ascii="Times New Roman" w:hAnsi="Times New Roman" w:cs="Times New Roman"/>
          <w:b/>
          <w:bCs/>
          <w:sz w:val="24"/>
          <w:szCs w:val="24"/>
        </w:rPr>
      </w:pPr>
    </w:p>
    <w:p w14:paraId="20988668" w14:textId="77777777" w:rsidR="00C16C0B" w:rsidRPr="00860973" w:rsidRDefault="00C16C0B" w:rsidP="00C16C0B">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Com mais de 5 milhões de unidades entregues e um montante de contratação de quase 6,5 milhões de unidades, o Programa Minha Casa Minha Vida é finalizado em 2020, após 11 anos de atuação, e substituído pelo Programa Casa Verde e Amarela. O PMCMV se formula como instrumento para possibilitar o acesso à moradia, colocando em prática os objetivos do Estatuto da Cidade, entretanto, o programa tem sua lógica de implementação alinhada aos interesses de mercado, demonstrada pela ineficiência no enfrentamento do déficit habitacional e, ao mesmo tempo, sua efetividade na obtenção de lucros para o setor da construção civil e do mercado imobiliário. </w:t>
      </w:r>
    </w:p>
    <w:p w14:paraId="166906B3" w14:textId="77777777" w:rsidR="00C16C0B" w:rsidRPr="00860973" w:rsidRDefault="00C16C0B" w:rsidP="00C16C0B">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Contudo, o programa tem êxito quando dispôs de instrumentos para a provisão habitacional com grande atuação do poder público e atingindo diversas classes sociais, o diferenciando em vários aspectos do Banco Nacional de Habitação e, servindo como uma robusta base para formulação de programas habitacionais futuros. </w:t>
      </w:r>
    </w:p>
    <w:p w14:paraId="30BA457B" w14:textId="6CD0E0D5" w:rsidR="00260941" w:rsidRPr="00860973" w:rsidRDefault="00C16C0B" w:rsidP="00C16C0B">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Apesar disso, o PMCMV não conseguiu atender a demanda habitacional da população de classe mais baixa, enfrentou dificuldades de implementação em território nacional considerando as assimetrias regionais existentes, com uma provisão precária em municípios de pequeno porte por não possuir de mecanismos que voltam para esses espaços, considerando o contexto fundiário, econômico, político e social preexistente. </w:t>
      </w:r>
    </w:p>
    <w:p w14:paraId="6AFE4191" w14:textId="0652D848" w:rsidR="00F82812" w:rsidRPr="00860973" w:rsidRDefault="00F82812" w:rsidP="00F82812">
      <w:pPr>
        <w:spacing w:after="0" w:line="360" w:lineRule="auto"/>
        <w:ind w:firstLine="708"/>
        <w:jc w:val="both"/>
        <w:rPr>
          <w:rFonts w:ascii="Times New Roman" w:hAnsi="Times New Roman" w:cs="Times New Roman"/>
          <w:sz w:val="24"/>
          <w:szCs w:val="24"/>
        </w:rPr>
      </w:pPr>
      <w:r w:rsidRPr="00860973">
        <w:rPr>
          <w:rFonts w:ascii="Times New Roman" w:hAnsi="Times New Roman" w:cs="Times New Roman"/>
          <w:sz w:val="24"/>
          <w:szCs w:val="24"/>
        </w:rPr>
        <w:t xml:space="preserve">Compreende-se então que a política habitacional do PMCMV não abarcou as problemáticas habitacionais dos pequenos municípios. É perceptível a dificuldade em se aplicar os instrumentos de gestão urbana nesses espaços, além de um corpo técnico despreparado no que tange a administração pública local, a adesão e adequação às políticas públicas. Ademais, </w:t>
      </w:r>
      <w:r w:rsidRPr="00860973">
        <w:rPr>
          <w:rFonts w:ascii="Times New Roman" w:hAnsi="Times New Roman" w:cs="Times New Roman"/>
          <w:sz w:val="24"/>
          <w:szCs w:val="24"/>
        </w:rPr>
        <w:lastRenderedPageBreak/>
        <w:t xml:space="preserve">existe um descompasso na construção da política com a realidade desses municípios, inviabilizando os mesmos à articulação no campo das questões habitacionais.  </w:t>
      </w:r>
    </w:p>
    <w:p w14:paraId="244E4D75" w14:textId="5E468A9E" w:rsidR="00F82812" w:rsidRPr="00860973" w:rsidRDefault="00F82812" w:rsidP="00F82812">
      <w:pPr>
        <w:spacing w:after="0" w:line="360" w:lineRule="auto"/>
        <w:jc w:val="both"/>
        <w:rPr>
          <w:rFonts w:ascii="Times New Roman" w:hAnsi="Times New Roman" w:cs="Times New Roman"/>
          <w:sz w:val="24"/>
          <w:szCs w:val="24"/>
        </w:rPr>
      </w:pPr>
      <w:r w:rsidRPr="00860973">
        <w:rPr>
          <w:rFonts w:ascii="Times New Roman" w:hAnsi="Times New Roman" w:cs="Times New Roman"/>
          <w:sz w:val="24"/>
          <w:szCs w:val="24"/>
        </w:rPr>
        <w:tab/>
      </w:r>
      <w:r w:rsidR="000D438C" w:rsidRPr="00860973">
        <w:rPr>
          <w:rFonts w:ascii="Times New Roman" w:hAnsi="Times New Roman" w:cs="Times New Roman"/>
          <w:sz w:val="24"/>
          <w:szCs w:val="24"/>
        </w:rPr>
        <w:t>Contudo,</w:t>
      </w:r>
      <w:r w:rsidRPr="00860973">
        <w:rPr>
          <w:rFonts w:ascii="Times New Roman" w:hAnsi="Times New Roman" w:cs="Times New Roman"/>
          <w:sz w:val="24"/>
          <w:szCs w:val="24"/>
        </w:rPr>
        <w:t xml:space="preserve"> a ausência de </w:t>
      </w:r>
      <w:r w:rsidR="000D438C" w:rsidRPr="00860973">
        <w:rPr>
          <w:rFonts w:ascii="Times New Roman" w:hAnsi="Times New Roman" w:cs="Times New Roman"/>
          <w:sz w:val="24"/>
          <w:szCs w:val="24"/>
        </w:rPr>
        <w:t>um planejamento urbano-habitacional estratégico para</w:t>
      </w:r>
      <w:r w:rsidRPr="00860973">
        <w:rPr>
          <w:rFonts w:ascii="Times New Roman" w:hAnsi="Times New Roman" w:cs="Times New Roman"/>
          <w:sz w:val="24"/>
          <w:szCs w:val="24"/>
        </w:rPr>
        <w:t xml:space="preserve"> que identificar </w:t>
      </w:r>
      <w:r w:rsidR="000D438C" w:rsidRPr="00860973">
        <w:rPr>
          <w:rFonts w:ascii="Times New Roman" w:hAnsi="Times New Roman" w:cs="Times New Roman"/>
          <w:sz w:val="24"/>
          <w:szCs w:val="24"/>
        </w:rPr>
        <w:t>as diferentes problemáticas existentes nesses núcleos, além d</w:t>
      </w:r>
      <w:r w:rsidRPr="00860973">
        <w:rPr>
          <w:rFonts w:ascii="Times New Roman" w:hAnsi="Times New Roman" w:cs="Times New Roman"/>
          <w:sz w:val="24"/>
          <w:szCs w:val="24"/>
        </w:rPr>
        <w:t>e propor um programa habitacional que atenda a demanda habitacional</w:t>
      </w:r>
      <w:r w:rsidR="000D438C" w:rsidRPr="00860973">
        <w:rPr>
          <w:rFonts w:ascii="Times New Roman" w:hAnsi="Times New Roman" w:cs="Times New Roman"/>
          <w:sz w:val="24"/>
          <w:szCs w:val="24"/>
        </w:rPr>
        <w:t xml:space="preserve"> do local, considerando</w:t>
      </w:r>
      <w:r w:rsidRPr="00860973">
        <w:rPr>
          <w:rFonts w:ascii="Times New Roman" w:hAnsi="Times New Roman" w:cs="Times New Roman"/>
          <w:sz w:val="24"/>
          <w:szCs w:val="24"/>
        </w:rPr>
        <w:t xml:space="preserve"> as assimetrias regionais existentes</w:t>
      </w:r>
      <w:r w:rsidR="000D438C" w:rsidRPr="00860973">
        <w:rPr>
          <w:rFonts w:ascii="Times New Roman" w:hAnsi="Times New Roman" w:cs="Times New Roman"/>
          <w:sz w:val="24"/>
          <w:szCs w:val="24"/>
        </w:rPr>
        <w:t>.</w:t>
      </w:r>
      <w:r w:rsidRPr="00860973">
        <w:rPr>
          <w:rFonts w:ascii="Times New Roman" w:hAnsi="Times New Roman" w:cs="Times New Roman"/>
          <w:sz w:val="24"/>
          <w:szCs w:val="24"/>
        </w:rPr>
        <w:t xml:space="preserve"> </w:t>
      </w:r>
    </w:p>
    <w:p w14:paraId="5632AD02" w14:textId="630DCFDF" w:rsidR="00C16C0B" w:rsidRPr="00860973" w:rsidRDefault="000D438C" w:rsidP="00C16C0B">
      <w:pPr>
        <w:spacing w:after="0" w:line="360" w:lineRule="auto"/>
        <w:ind w:firstLine="709"/>
        <w:jc w:val="both"/>
        <w:rPr>
          <w:rFonts w:ascii="Times New Roman" w:hAnsi="Times New Roman" w:cs="Times New Roman"/>
          <w:sz w:val="24"/>
          <w:szCs w:val="24"/>
        </w:rPr>
      </w:pPr>
      <w:r w:rsidRPr="00860973">
        <w:rPr>
          <w:rFonts w:ascii="Times New Roman" w:hAnsi="Times New Roman" w:cs="Times New Roman"/>
          <w:sz w:val="24"/>
          <w:szCs w:val="24"/>
        </w:rPr>
        <w:t xml:space="preserve">Dito isso, o PMCMV </w:t>
      </w:r>
      <w:r w:rsidR="00C16C0B" w:rsidRPr="00860973">
        <w:rPr>
          <w:rFonts w:ascii="Times New Roman" w:hAnsi="Times New Roman" w:cs="Times New Roman"/>
          <w:sz w:val="24"/>
          <w:szCs w:val="24"/>
        </w:rPr>
        <w:t xml:space="preserve">é </w:t>
      </w:r>
      <w:r w:rsidRPr="00860973">
        <w:rPr>
          <w:rFonts w:ascii="Times New Roman" w:hAnsi="Times New Roman" w:cs="Times New Roman"/>
          <w:sz w:val="24"/>
          <w:szCs w:val="24"/>
        </w:rPr>
        <w:t>lançado</w:t>
      </w:r>
      <w:r w:rsidR="00C16C0B" w:rsidRPr="00860973">
        <w:rPr>
          <w:rFonts w:ascii="Times New Roman" w:hAnsi="Times New Roman" w:cs="Times New Roman"/>
          <w:sz w:val="24"/>
          <w:szCs w:val="24"/>
        </w:rPr>
        <w:t xml:space="preserve"> em um contexto de déficit habitacional 5,998 milhões de domicílios (BRASIL, 2012) e </w:t>
      </w:r>
      <w:r w:rsidRPr="00860973">
        <w:rPr>
          <w:rFonts w:ascii="Times New Roman" w:hAnsi="Times New Roman" w:cs="Times New Roman"/>
          <w:sz w:val="24"/>
          <w:szCs w:val="24"/>
        </w:rPr>
        <w:t xml:space="preserve">finaliza sua atuação </w:t>
      </w:r>
      <w:r w:rsidR="00C16C0B" w:rsidRPr="00860973">
        <w:rPr>
          <w:rFonts w:ascii="Times New Roman" w:hAnsi="Times New Roman" w:cs="Times New Roman"/>
          <w:sz w:val="24"/>
          <w:szCs w:val="24"/>
        </w:rPr>
        <w:t xml:space="preserve">deixando um montante de 5,876 milhões de domicílios (FUNDAÇÃO JOÃO PINHEIRO, 2021), apontando </w:t>
      </w:r>
      <w:r w:rsidRPr="00860973">
        <w:rPr>
          <w:rFonts w:ascii="Times New Roman" w:hAnsi="Times New Roman" w:cs="Times New Roman"/>
          <w:sz w:val="24"/>
          <w:szCs w:val="24"/>
        </w:rPr>
        <w:t>insuficiência para atendimento do seu principal objetivo, indicando assim uma</w:t>
      </w:r>
      <w:r w:rsidR="00C16C0B" w:rsidRPr="00860973">
        <w:rPr>
          <w:rFonts w:ascii="Times New Roman" w:hAnsi="Times New Roman" w:cs="Times New Roman"/>
          <w:sz w:val="24"/>
          <w:szCs w:val="24"/>
        </w:rPr>
        <w:t xml:space="preserve"> necessária reavaliação do processo de construção de políticas públicas habitacionais e uma atuação com comprometimento em atender </w:t>
      </w:r>
      <w:r w:rsidR="00260941" w:rsidRPr="00860973">
        <w:rPr>
          <w:rFonts w:ascii="Times New Roman" w:hAnsi="Times New Roman" w:cs="Times New Roman"/>
          <w:sz w:val="24"/>
          <w:szCs w:val="24"/>
        </w:rPr>
        <w:t>à</w:t>
      </w:r>
      <w:r w:rsidR="00C16C0B" w:rsidRPr="00860973">
        <w:rPr>
          <w:rFonts w:ascii="Times New Roman" w:hAnsi="Times New Roman" w:cs="Times New Roman"/>
          <w:sz w:val="24"/>
          <w:szCs w:val="24"/>
        </w:rPr>
        <w:t>s demandas sociais.</w:t>
      </w:r>
    </w:p>
    <w:p w14:paraId="05626FC9" w14:textId="77777777" w:rsidR="00EA4DC6" w:rsidRPr="00860973" w:rsidRDefault="00EA4DC6" w:rsidP="00260941">
      <w:pPr>
        <w:spacing w:after="0" w:line="360" w:lineRule="auto"/>
        <w:jc w:val="both"/>
        <w:rPr>
          <w:rFonts w:ascii="Times New Roman" w:hAnsi="Times New Roman" w:cs="Times New Roman"/>
          <w:b/>
          <w:bCs/>
          <w:sz w:val="24"/>
          <w:szCs w:val="24"/>
        </w:rPr>
      </w:pPr>
    </w:p>
    <w:p w14:paraId="019FE5D1" w14:textId="2C6724D3" w:rsidR="000D68A4" w:rsidRPr="00860973" w:rsidRDefault="00000000">
      <w:pPr>
        <w:spacing w:after="0" w:line="240" w:lineRule="auto"/>
        <w:jc w:val="both"/>
        <w:rPr>
          <w:rFonts w:ascii="Times New Roman" w:hAnsi="Times New Roman" w:cs="Times New Roman"/>
          <w:b/>
          <w:bCs/>
          <w:sz w:val="24"/>
          <w:szCs w:val="24"/>
        </w:rPr>
      </w:pPr>
      <w:r w:rsidRPr="00860973">
        <w:rPr>
          <w:rFonts w:ascii="Times New Roman" w:hAnsi="Times New Roman" w:cs="Times New Roman"/>
          <w:b/>
          <w:bCs/>
          <w:sz w:val="24"/>
          <w:szCs w:val="24"/>
        </w:rPr>
        <w:t>REFERÊNCIAS</w:t>
      </w:r>
    </w:p>
    <w:p w14:paraId="27305D4D" w14:textId="77777777" w:rsidR="000D68A4" w:rsidRPr="00860973" w:rsidRDefault="000D68A4" w:rsidP="00260941">
      <w:pPr>
        <w:spacing w:after="0" w:line="360" w:lineRule="auto"/>
        <w:jc w:val="both"/>
        <w:rPr>
          <w:rFonts w:ascii="Times New Roman" w:hAnsi="Times New Roman" w:cs="Times New Roman"/>
          <w:sz w:val="24"/>
          <w:szCs w:val="24"/>
        </w:rPr>
      </w:pPr>
    </w:p>
    <w:p w14:paraId="328DB823" w14:textId="47A33FC1" w:rsidR="00DB7BA7" w:rsidRPr="003650B6" w:rsidRDefault="00DB7BA7" w:rsidP="003650B6">
      <w:pPr>
        <w:spacing w:after="0" w:line="240" w:lineRule="auto"/>
        <w:rPr>
          <w:rFonts w:ascii="Times New Roman" w:hAnsi="Times New Roman" w:cs="Times New Roman"/>
          <w:sz w:val="24"/>
          <w:szCs w:val="24"/>
        </w:rPr>
      </w:pPr>
      <w:r w:rsidRPr="003650B6">
        <w:rPr>
          <w:rFonts w:ascii="Times New Roman" w:hAnsi="Times New Roman" w:cs="Times New Roman"/>
          <w:sz w:val="24"/>
          <w:szCs w:val="24"/>
        </w:rPr>
        <w:t xml:space="preserve">AKAISHI, Ana Gabriela. Desafios do planejamento urbano-habitacional em pequenos municípios brasileiros. </w:t>
      </w:r>
      <w:r w:rsidRPr="003650B6">
        <w:rPr>
          <w:rFonts w:ascii="Times New Roman" w:hAnsi="Times New Roman" w:cs="Times New Roman"/>
          <w:b/>
          <w:bCs/>
          <w:sz w:val="24"/>
          <w:szCs w:val="24"/>
        </w:rPr>
        <w:t>RISCO Revista de Pesquisa em Arquitetura e Urbanismo</w:t>
      </w:r>
      <w:r w:rsidRPr="003650B6">
        <w:rPr>
          <w:rFonts w:ascii="Times New Roman" w:hAnsi="Times New Roman" w:cs="Times New Roman"/>
          <w:sz w:val="24"/>
          <w:szCs w:val="24"/>
        </w:rPr>
        <w:t xml:space="preserve">, São Paulo: Instituto de Arquitetura e Urbanismo da Universidade de São Paulo (IAU-USP), ed. 14, ano 2011, n. 2, p. 41-50, julho. 2011. Disponível em: https://www.revistas.usp.br/risco/article/view/45504/49113. Acesso em: </w:t>
      </w:r>
      <w:r w:rsidR="008760C9" w:rsidRPr="003650B6">
        <w:rPr>
          <w:rFonts w:ascii="Times New Roman" w:hAnsi="Times New Roman" w:cs="Times New Roman"/>
          <w:sz w:val="24"/>
          <w:szCs w:val="24"/>
        </w:rPr>
        <w:t>30</w:t>
      </w:r>
      <w:r w:rsidRPr="003650B6">
        <w:rPr>
          <w:rFonts w:ascii="Times New Roman" w:hAnsi="Times New Roman" w:cs="Times New Roman"/>
          <w:sz w:val="24"/>
          <w:szCs w:val="24"/>
        </w:rPr>
        <w:t xml:space="preserve"> </w:t>
      </w:r>
      <w:r w:rsidR="008760C9" w:rsidRPr="003650B6">
        <w:rPr>
          <w:rFonts w:ascii="Times New Roman" w:hAnsi="Times New Roman" w:cs="Times New Roman"/>
          <w:sz w:val="24"/>
          <w:szCs w:val="24"/>
        </w:rPr>
        <w:t>jul</w:t>
      </w:r>
      <w:r w:rsidRPr="003650B6">
        <w:rPr>
          <w:rFonts w:ascii="Times New Roman" w:hAnsi="Times New Roman" w:cs="Times New Roman"/>
          <w:sz w:val="24"/>
          <w:szCs w:val="24"/>
        </w:rPr>
        <w:t>. 2022.</w:t>
      </w:r>
    </w:p>
    <w:p w14:paraId="08E832F2" w14:textId="77777777" w:rsidR="00DB7BA7" w:rsidRPr="003650B6" w:rsidRDefault="00DB7BA7" w:rsidP="003650B6">
      <w:pPr>
        <w:autoSpaceDE w:val="0"/>
        <w:autoSpaceDN w:val="0"/>
        <w:adjustRightInd w:val="0"/>
        <w:spacing w:after="0" w:line="240" w:lineRule="auto"/>
        <w:rPr>
          <w:rFonts w:ascii="Times New Roman" w:hAnsi="Times New Roman" w:cs="Times New Roman"/>
          <w:sz w:val="24"/>
          <w:szCs w:val="24"/>
        </w:rPr>
      </w:pPr>
    </w:p>
    <w:p w14:paraId="427178EA" w14:textId="30743326" w:rsidR="008760C9" w:rsidRPr="003650B6" w:rsidRDefault="008760C9" w:rsidP="003650B6">
      <w:pPr>
        <w:spacing w:after="0" w:line="240" w:lineRule="auto"/>
        <w:rPr>
          <w:rFonts w:ascii="Times New Roman" w:hAnsi="Times New Roman" w:cs="Times New Roman"/>
          <w:sz w:val="24"/>
          <w:szCs w:val="24"/>
        </w:rPr>
      </w:pPr>
      <w:r w:rsidRPr="003650B6">
        <w:rPr>
          <w:rFonts w:ascii="Times New Roman" w:hAnsi="Times New Roman" w:cs="Times New Roman"/>
          <w:sz w:val="24"/>
          <w:szCs w:val="24"/>
          <w:shd w:val="clear" w:color="auto" w:fill="FFFFFF"/>
        </w:rPr>
        <w:t>BANDEIRA, Ludmila Ferreira; REYES JUNIOR, Edgar. Programa Minha Casa Minha Vida (2012-2016): análise da eficiência relativa dos municípios brasileiros na execução de programas federais. </w:t>
      </w:r>
      <w:r w:rsidRPr="003650B6">
        <w:rPr>
          <w:rStyle w:val="Forte"/>
          <w:rFonts w:ascii="Times New Roman" w:hAnsi="Times New Roman" w:cs="Times New Roman"/>
          <w:sz w:val="24"/>
          <w:szCs w:val="24"/>
          <w:shd w:val="clear" w:color="auto" w:fill="FFFFFF"/>
        </w:rPr>
        <w:t>Revista de Administração Pública</w:t>
      </w:r>
      <w:r w:rsidRPr="003650B6">
        <w:rPr>
          <w:rFonts w:ascii="Times New Roman" w:hAnsi="Times New Roman" w:cs="Times New Roman"/>
          <w:sz w:val="24"/>
          <w:szCs w:val="24"/>
          <w:shd w:val="clear" w:color="auto" w:fill="FFFFFF"/>
        </w:rPr>
        <w:t xml:space="preserve">, Rio de Janeiro, v. 2, n. 55, p. 309-330, mar. 2021. Disponível em: </w:t>
      </w:r>
      <w:r w:rsidR="00860973" w:rsidRPr="003650B6">
        <w:rPr>
          <w:rFonts w:ascii="Times New Roman" w:hAnsi="Times New Roman" w:cs="Times New Roman"/>
          <w:sz w:val="24"/>
          <w:szCs w:val="24"/>
          <w:shd w:val="clear" w:color="auto" w:fill="FFFFFF"/>
        </w:rPr>
        <w:t xml:space="preserve">https://www.scielo.br/j/rap/a/GZ8htWtPWDtpKKV5BbVdChL/#. </w:t>
      </w:r>
      <w:r w:rsidRPr="003650B6">
        <w:rPr>
          <w:rFonts w:ascii="Times New Roman" w:hAnsi="Times New Roman" w:cs="Times New Roman"/>
          <w:sz w:val="24"/>
          <w:szCs w:val="24"/>
          <w:shd w:val="clear" w:color="auto" w:fill="FFFFFF"/>
        </w:rPr>
        <w:t>Acesso em: 1 ago. 2022.</w:t>
      </w:r>
      <w:r w:rsidRPr="003650B6">
        <w:rPr>
          <w:rFonts w:ascii="Times New Roman" w:hAnsi="Times New Roman" w:cs="Times New Roman"/>
          <w:sz w:val="24"/>
          <w:szCs w:val="24"/>
        </w:rPr>
        <w:t xml:space="preserve"> </w:t>
      </w:r>
    </w:p>
    <w:p w14:paraId="0EF847EA" w14:textId="77777777" w:rsidR="008760C9" w:rsidRPr="003650B6" w:rsidRDefault="008760C9" w:rsidP="003650B6">
      <w:pPr>
        <w:spacing w:after="0" w:line="240" w:lineRule="auto"/>
        <w:rPr>
          <w:rFonts w:ascii="Times New Roman" w:hAnsi="Times New Roman" w:cs="Times New Roman"/>
          <w:sz w:val="24"/>
          <w:szCs w:val="24"/>
        </w:rPr>
      </w:pPr>
    </w:p>
    <w:p w14:paraId="3DE0CA02" w14:textId="5364E0AC" w:rsidR="003B2882" w:rsidRPr="003650B6" w:rsidRDefault="003B2882" w:rsidP="003650B6">
      <w:pPr>
        <w:spacing w:after="0" w:line="240" w:lineRule="auto"/>
        <w:rPr>
          <w:rFonts w:ascii="Times New Roman" w:hAnsi="Times New Roman" w:cs="Times New Roman"/>
          <w:sz w:val="24"/>
          <w:szCs w:val="24"/>
        </w:rPr>
      </w:pPr>
      <w:r w:rsidRPr="003650B6">
        <w:rPr>
          <w:rFonts w:ascii="Times New Roman" w:hAnsi="Times New Roman" w:cs="Times New Roman"/>
          <w:sz w:val="24"/>
          <w:szCs w:val="24"/>
        </w:rPr>
        <w:t>BARRETO, Márcio Pereira. </w:t>
      </w:r>
      <w:r w:rsidRPr="003650B6">
        <w:rPr>
          <w:rFonts w:ascii="Times New Roman" w:hAnsi="Times New Roman" w:cs="Times New Roman"/>
          <w:b/>
          <w:bCs/>
          <w:sz w:val="24"/>
          <w:szCs w:val="24"/>
        </w:rPr>
        <w:t>Programa Minha Casa, Minha Vida em municípios de pequeno porte: efeitos na microrregião de Baixa Verde/RN. </w:t>
      </w:r>
      <w:r w:rsidRPr="003650B6">
        <w:rPr>
          <w:rFonts w:ascii="Times New Roman" w:hAnsi="Times New Roman" w:cs="Times New Roman"/>
          <w:sz w:val="24"/>
          <w:szCs w:val="24"/>
        </w:rPr>
        <w:t xml:space="preserve">Orientador: Françoise Dominique </w:t>
      </w:r>
      <w:proofErr w:type="spellStart"/>
      <w:r w:rsidRPr="003650B6">
        <w:rPr>
          <w:rFonts w:ascii="Times New Roman" w:hAnsi="Times New Roman" w:cs="Times New Roman"/>
          <w:sz w:val="24"/>
          <w:szCs w:val="24"/>
        </w:rPr>
        <w:t>Valery</w:t>
      </w:r>
      <w:proofErr w:type="spellEnd"/>
      <w:r w:rsidRPr="003650B6">
        <w:rPr>
          <w:rFonts w:ascii="Times New Roman" w:hAnsi="Times New Roman" w:cs="Times New Roman"/>
          <w:sz w:val="24"/>
          <w:szCs w:val="24"/>
        </w:rPr>
        <w:t xml:space="preserve">. 2016. Dissertação (Mestrado) - Curso de Programa de Pós-Graduação em Arquitetura e Urbanismo, Centro de Tecnologia, Universidade Federal do Rio Grande do Norte, Natal, 2016. Disponível em: https://repositorio.ufrn.br/jspui/bitstream/123456789/21679/1/ProgramaMinhaCasa_Barreto_2016.pdf. Acesso em: </w:t>
      </w:r>
      <w:r w:rsidR="008760C9" w:rsidRPr="003650B6">
        <w:rPr>
          <w:rFonts w:ascii="Times New Roman" w:hAnsi="Times New Roman" w:cs="Times New Roman"/>
          <w:sz w:val="24"/>
          <w:szCs w:val="24"/>
        </w:rPr>
        <w:t>28 jul</w:t>
      </w:r>
      <w:r w:rsidRPr="003650B6">
        <w:rPr>
          <w:rFonts w:ascii="Times New Roman" w:hAnsi="Times New Roman" w:cs="Times New Roman"/>
          <w:sz w:val="24"/>
          <w:szCs w:val="24"/>
        </w:rPr>
        <w:t>.</w:t>
      </w:r>
      <w:r w:rsidR="008760C9" w:rsidRPr="003650B6">
        <w:rPr>
          <w:rFonts w:ascii="Times New Roman" w:hAnsi="Times New Roman" w:cs="Times New Roman"/>
          <w:sz w:val="24"/>
          <w:szCs w:val="24"/>
        </w:rPr>
        <w:t xml:space="preserve"> 2022.</w:t>
      </w:r>
    </w:p>
    <w:p w14:paraId="73B2947A" w14:textId="77777777" w:rsidR="003B2882" w:rsidRPr="003650B6" w:rsidRDefault="003B2882" w:rsidP="003650B6">
      <w:pPr>
        <w:spacing w:after="0" w:line="240" w:lineRule="auto"/>
        <w:rPr>
          <w:rFonts w:ascii="Times New Roman" w:hAnsi="Times New Roman" w:cs="Times New Roman"/>
          <w:sz w:val="24"/>
          <w:szCs w:val="24"/>
        </w:rPr>
      </w:pPr>
    </w:p>
    <w:p w14:paraId="24F6FFC9" w14:textId="440DC4FE" w:rsidR="003B2882" w:rsidRPr="003650B6" w:rsidRDefault="003B2882" w:rsidP="003650B6">
      <w:pPr>
        <w:spacing w:after="0" w:line="240" w:lineRule="auto"/>
        <w:rPr>
          <w:rFonts w:ascii="Times New Roman" w:hAnsi="Times New Roman" w:cs="Times New Roman"/>
          <w:sz w:val="24"/>
          <w:szCs w:val="24"/>
        </w:rPr>
      </w:pPr>
      <w:r w:rsidRPr="003650B6">
        <w:rPr>
          <w:rFonts w:ascii="Times New Roman" w:hAnsi="Times New Roman" w:cs="Times New Roman"/>
          <w:sz w:val="24"/>
          <w:szCs w:val="24"/>
        </w:rPr>
        <w:t xml:space="preserve">BASÍLIO, Robson Freire de Carvalho; GONÇALVES, Lilian Farias. Panorama dos planos locais de habitação de interesse social – PLHIS no estado da Bahia. </w:t>
      </w:r>
      <w:r w:rsidRPr="003650B6">
        <w:rPr>
          <w:rFonts w:ascii="Times New Roman" w:hAnsi="Times New Roman" w:cs="Times New Roman"/>
          <w:b/>
          <w:bCs/>
          <w:sz w:val="24"/>
          <w:szCs w:val="24"/>
        </w:rPr>
        <w:t xml:space="preserve">ANPARQ - Associação </w:t>
      </w:r>
      <w:r w:rsidRPr="003650B6">
        <w:rPr>
          <w:rFonts w:ascii="Times New Roman" w:hAnsi="Times New Roman" w:cs="Times New Roman"/>
          <w:b/>
          <w:bCs/>
          <w:sz w:val="24"/>
          <w:szCs w:val="24"/>
        </w:rPr>
        <w:lastRenderedPageBreak/>
        <w:t>Nacional de Pesquisa e Pós-graduação em Arquitetura e Urbanismo</w:t>
      </w:r>
      <w:r w:rsidRPr="003650B6">
        <w:rPr>
          <w:rFonts w:ascii="Times New Roman" w:hAnsi="Times New Roman" w:cs="Times New Roman"/>
          <w:sz w:val="24"/>
          <w:szCs w:val="24"/>
        </w:rPr>
        <w:t xml:space="preserve">, Trabalho apresentado no 3° III Encontro da Associação Nacional de Pesquisa e Pós-graduação em Arquitetura e Urbanismo, São Paulo, 2014. Disponível em: http://www.anparq.org.br/dvd-enanparq-3/htm/Artigos/SC/ORAL/SC-HDC-017_BASILIO_GONCALVES.pdf. Acesso em: </w:t>
      </w:r>
      <w:r w:rsidR="00860973" w:rsidRPr="003650B6">
        <w:rPr>
          <w:rFonts w:ascii="Times New Roman" w:hAnsi="Times New Roman" w:cs="Times New Roman"/>
          <w:sz w:val="24"/>
          <w:szCs w:val="24"/>
        </w:rPr>
        <w:t>8</w:t>
      </w:r>
      <w:r w:rsidRPr="003650B6">
        <w:rPr>
          <w:rFonts w:ascii="Times New Roman" w:hAnsi="Times New Roman" w:cs="Times New Roman"/>
          <w:sz w:val="24"/>
          <w:szCs w:val="24"/>
        </w:rPr>
        <w:t xml:space="preserve"> </w:t>
      </w:r>
      <w:r w:rsidR="00860973" w:rsidRPr="003650B6">
        <w:rPr>
          <w:rFonts w:ascii="Times New Roman" w:hAnsi="Times New Roman" w:cs="Times New Roman"/>
          <w:sz w:val="24"/>
          <w:szCs w:val="24"/>
        </w:rPr>
        <w:t>jul</w:t>
      </w:r>
      <w:r w:rsidRPr="003650B6">
        <w:rPr>
          <w:rFonts w:ascii="Times New Roman" w:hAnsi="Times New Roman" w:cs="Times New Roman"/>
          <w:sz w:val="24"/>
          <w:szCs w:val="24"/>
        </w:rPr>
        <w:t>. 2022.</w:t>
      </w:r>
    </w:p>
    <w:p w14:paraId="344CBDA5" w14:textId="77777777" w:rsidR="003B2882" w:rsidRPr="003650B6" w:rsidRDefault="003B2882" w:rsidP="003650B6">
      <w:pPr>
        <w:autoSpaceDE w:val="0"/>
        <w:autoSpaceDN w:val="0"/>
        <w:adjustRightInd w:val="0"/>
        <w:spacing w:after="0" w:line="240" w:lineRule="auto"/>
        <w:rPr>
          <w:rFonts w:ascii="Times New Roman" w:hAnsi="Times New Roman" w:cs="Times New Roman"/>
          <w:sz w:val="24"/>
          <w:szCs w:val="24"/>
        </w:rPr>
      </w:pPr>
    </w:p>
    <w:p w14:paraId="4D072BFC" w14:textId="68D451A3" w:rsidR="00C16C0B" w:rsidRPr="003650B6" w:rsidRDefault="00C16C0B" w:rsidP="003650B6">
      <w:pPr>
        <w:autoSpaceDE w:val="0"/>
        <w:autoSpaceDN w:val="0"/>
        <w:adjustRightInd w:val="0"/>
        <w:spacing w:after="0" w:line="240" w:lineRule="auto"/>
        <w:rPr>
          <w:rFonts w:ascii="Times New Roman" w:hAnsi="Times New Roman" w:cs="Times New Roman"/>
          <w:sz w:val="24"/>
          <w:szCs w:val="24"/>
        </w:rPr>
      </w:pPr>
      <w:r w:rsidRPr="003650B6">
        <w:rPr>
          <w:rFonts w:ascii="Times New Roman" w:hAnsi="Times New Roman" w:cs="Times New Roman"/>
          <w:sz w:val="24"/>
          <w:szCs w:val="24"/>
        </w:rPr>
        <w:t xml:space="preserve">BONDUKI, Nabil; ROSSETTO, </w:t>
      </w:r>
      <w:proofErr w:type="spellStart"/>
      <w:r w:rsidRPr="003650B6">
        <w:rPr>
          <w:rFonts w:ascii="Times New Roman" w:hAnsi="Times New Roman" w:cs="Times New Roman"/>
          <w:sz w:val="24"/>
          <w:szCs w:val="24"/>
        </w:rPr>
        <w:t>Rossella</w:t>
      </w:r>
      <w:proofErr w:type="spellEnd"/>
      <w:r w:rsidRPr="003650B6">
        <w:rPr>
          <w:rFonts w:ascii="Times New Roman" w:hAnsi="Times New Roman" w:cs="Times New Roman"/>
          <w:sz w:val="24"/>
          <w:szCs w:val="24"/>
        </w:rPr>
        <w:t>; GHILARDI, Flávio Henrique. Política e</w:t>
      </w:r>
    </w:p>
    <w:p w14:paraId="272F4574" w14:textId="77777777" w:rsidR="00C16C0B" w:rsidRPr="003650B6" w:rsidRDefault="00C16C0B" w:rsidP="003650B6">
      <w:pPr>
        <w:autoSpaceDE w:val="0"/>
        <w:autoSpaceDN w:val="0"/>
        <w:adjustRightInd w:val="0"/>
        <w:spacing w:after="0" w:line="240" w:lineRule="auto"/>
        <w:rPr>
          <w:rFonts w:ascii="Times New Roman" w:hAnsi="Times New Roman" w:cs="Times New Roman"/>
          <w:sz w:val="24"/>
          <w:szCs w:val="24"/>
        </w:rPr>
      </w:pPr>
      <w:r w:rsidRPr="003650B6">
        <w:rPr>
          <w:rFonts w:ascii="Times New Roman" w:hAnsi="Times New Roman" w:cs="Times New Roman"/>
          <w:sz w:val="24"/>
          <w:szCs w:val="24"/>
        </w:rPr>
        <w:t xml:space="preserve">Sistema Nacional de Habitação, Plano Nacional de Habitação. </w:t>
      </w:r>
      <w:r w:rsidRPr="003650B6">
        <w:rPr>
          <w:rFonts w:ascii="Times New Roman" w:hAnsi="Times New Roman" w:cs="Times New Roman"/>
          <w:i/>
          <w:iCs/>
          <w:sz w:val="24"/>
          <w:szCs w:val="24"/>
        </w:rPr>
        <w:t xml:space="preserve">In: </w:t>
      </w:r>
      <w:r w:rsidRPr="003650B6">
        <w:rPr>
          <w:rFonts w:ascii="Times New Roman" w:hAnsi="Times New Roman" w:cs="Times New Roman"/>
          <w:sz w:val="24"/>
          <w:szCs w:val="24"/>
        </w:rPr>
        <w:t>BRASIL, Ministério</w:t>
      </w:r>
    </w:p>
    <w:p w14:paraId="5B8843FD" w14:textId="77777777" w:rsidR="00C16C0B" w:rsidRPr="003650B6" w:rsidRDefault="00C16C0B" w:rsidP="003650B6">
      <w:pPr>
        <w:autoSpaceDE w:val="0"/>
        <w:autoSpaceDN w:val="0"/>
        <w:adjustRightInd w:val="0"/>
        <w:spacing w:after="0" w:line="240" w:lineRule="auto"/>
        <w:rPr>
          <w:rFonts w:ascii="Times New Roman" w:hAnsi="Times New Roman" w:cs="Times New Roman"/>
          <w:b/>
          <w:bCs/>
          <w:sz w:val="24"/>
          <w:szCs w:val="24"/>
        </w:rPr>
      </w:pPr>
      <w:r w:rsidRPr="003650B6">
        <w:rPr>
          <w:rFonts w:ascii="Times New Roman" w:hAnsi="Times New Roman" w:cs="Times New Roman"/>
          <w:sz w:val="24"/>
          <w:szCs w:val="24"/>
        </w:rPr>
        <w:t xml:space="preserve">das Cidades; CIDADES, Aliança de; DENALDI, Rosana (org.). </w:t>
      </w:r>
      <w:r w:rsidRPr="003650B6">
        <w:rPr>
          <w:rFonts w:ascii="Times New Roman" w:hAnsi="Times New Roman" w:cs="Times New Roman"/>
          <w:b/>
          <w:bCs/>
          <w:sz w:val="24"/>
          <w:szCs w:val="24"/>
        </w:rPr>
        <w:t>Ações integradas de</w:t>
      </w:r>
    </w:p>
    <w:p w14:paraId="15A51A61" w14:textId="77777777" w:rsidR="00C16C0B" w:rsidRPr="003650B6" w:rsidRDefault="00C16C0B" w:rsidP="003650B6">
      <w:pPr>
        <w:autoSpaceDE w:val="0"/>
        <w:autoSpaceDN w:val="0"/>
        <w:adjustRightInd w:val="0"/>
        <w:spacing w:after="0" w:line="240" w:lineRule="auto"/>
        <w:rPr>
          <w:rFonts w:ascii="Times New Roman" w:hAnsi="Times New Roman" w:cs="Times New Roman"/>
          <w:sz w:val="24"/>
          <w:szCs w:val="24"/>
        </w:rPr>
      </w:pPr>
      <w:r w:rsidRPr="003650B6">
        <w:rPr>
          <w:rFonts w:ascii="Times New Roman" w:hAnsi="Times New Roman" w:cs="Times New Roman"/>
          <w:b/>
          <w:bCs/>
          <w:sz w:val="24"/>
          <w:szCs w:val="24"/>
        </w:rPr>
        <w:t>urbanização de assentamentos precários</w:t>
      </w:r>
      <w:r w:rsidRPr="003650B6">
        <w:rPr>
          <w:rFonts w:ascii="Times New Roman" w:hAnsi="Times New Roman" w:cs="Times New Roman"/>
          <w:sz w:val="24"/>
          <w:szCs w:val="24"/>
        </w:rPr>
        <w:t>. Brasília/São Paulo: Ministério das</w:t>
      </w:r>
    </w:p>
    <w:p w14:paraId="79F1AA11" w14:textId="77777777" w:rsidR="00C16C0B" w:rsidRPr="003650B6" w:rsidRDefault="00C16C0B" w:rsidP="003650B6">
      <w:pPr>
        <w:autoSpaceDE w:val="0"/>
        <w:autoSpaceDN w:val="0"/>
        <w:adjustRightInd w:val="0"/>
        <w:spacing w:after="0" w:line="240" w:lineRule="auto"/>
        <w:rPr>
          <w:rFonts w:ascii="Times New Roman" w:hAnsi="Times New Roman" w:cs="Times New Roman"/>
          <w:sz w:val="24"/>
          <w:szCs w:val="24"/>
        </w:rPr>
      </w:pPr>
      <w:r w:rsidRPr="003650B6">
        <w:rPr>
          <w:rFonts w:ascii="Times New Roman" w:hAnsi="Times New Roman" w:cs="Times New Roman"/>
          <w:sz w:val="24"/>
          <w:szCs w:val="24"/>
        </w:rPr>
        <w:t>Cidades/Aliança de Cidades, 2009. p. 33-62. Disponível em:</w:t>
      </w:r>
    </w:p>
    <w:p w14:paraId="47163C2C" w14:textId="77777777" w:rsidR="00C16C0B" w:rsidRPr="003650B6" w:rsidRDefault="00C16C0B" w:rsidP="003650B6">
      <w:pPr>
        <w:autoSpaceDE w:val="0"/>
        <w:autoSpaceDN w:val="0"/>
        <w:adjustRightInd w:val="0"/>
        <w:spacing w:after="0" w:line="240" w:lineRule="auto"/>
        <w:rPr>
          <w:rFonts w:ascii="Times New Roman" w:hAnsi="Times New Roman" w:cs="Times New Roman"/>
          <w:sz w:val="24"/>
          <w:szCs w:val="24"/>
        </w:rPr>
      </w:pPr>
      <w:r w:rsidRPr="003650B6">
        <w:rPr>
          <w:rFonts w:ascii="Times New Roman" w:hAnsi="Times New Roman" w:cs="Times New Roman"/>
          <w:sz w:val="24"/>
          <w:szCs w:val="24"/>
        </w:rPr>
        <w:t>http://www.capacidades.gov.br/media/doc/biblioteca/SNH003.pdf. Acesso em: 20</w:t>
      </w:r>
    </w:p>
    <w:p w14:paraId="3B0F3056" w14:textId="32136D17" w:rsidR="00C16C0B" w:rsidRPr="003650B6" w:rsidRDefault="00860973" w:rsidP="003650B6">
      <w:pPr>
        <w:spacing w:after="0" w:line="240" w:lineRule="auto"/>
        <w:rPr>
          <w:rFonts w:ascii="Times New Roman" w:hAnsi="Times New Roman" w:cs="Times New Roman"/>
          <w:sz w:val="24"/>
          <w:szCs w:val="24"/>
        </w:rPr>
      </w:pPr>
      <w:r w:rsidRPr="003650B6">
        <w:rPr>
          <w:rFonts w:ascii="Times New Roman" w:hAnsi="Times New Roman" w:cs="Times New Roman"/>
          <w:sz w:val="24"/>
          <w:szCs w:val="24"/>
        </w:rPr>
        <w:t>jul</w:t>
      </w:r>
      <w:r w:rsidR="00C16C0B" w:rsidRPr="003650B6">
        <w:rPr>
          <w:rFonts w:ascii="Times New Roman" w:hAnsi="Times New Roman" w:cs="Times New Roman"/>
          <w:sz w:val="24"/>
          <w:szCs w:val="24"/>
        </w:rPr>
        <w:t>. 202</w:t>
      </w:r>
      <w:r w:rsidRPr="003650B6">
        <w:rPr>
          <w:rFonts w:ascii="Times New Roman" w:hAnsi="Times New Roman" w:cs="Times New Roman"/>
          <w:sz w:val="24"/>
          <w:szCs w:val="24"/>
        </w:rPr>
        <w:t>2</w:t>
      </w:r>
      <w:r w:rsidR="00C16C0B" w:rsidRPr="003650B6">
        <w:rPr>
          <w:rFonts w:ascii="Times New Roman" w:hAnsi="Times New Roman" w:cs="Times New Roman"/>
          <w:sz w:val="24"/>
          <w:szCs w:val="24"/>
        </w:rPr>
        <w:t>.</w:t>
      </w:r>
    </w:p>
    <w:p w14:paraId="50BE309A" w14:textId="77777777" w:rsidR="00C16C0B" w:rsidRPr="003650B6" w:rsidRDefault="00C16C0B" w:rsidP="003650B6">
      <w:pPr>
        <w:spacing w:after="0" w:line="240" w:lineRule="auto"/>
        <w:rPr>
          <w:rFonts w:ascii="Times New Roman" w:hAnsi="Times New Roman" w:cs="Times New Roman"/>
          <w:sz w:val="24"/>
          <w:szCs w:val="24"/>
        </w:rPr>
      </w:pPr>
    </w:p>
    <w:p w14:paraId="2B5B6A39" w14:textId="77777777" w:rsidR="00C16C0B" w:rsidRPr="003650B6" w:rsidRDefault="00C16C0B" w:rsidP="003650B6">
      <w:pPr>
        <w:autoSpaceDE w:val="0"/>
        <w:autoSpaceDN w:val="0"/>
        <w:adjustRightInd w:val="0"/>
        <w:spacing w:after="0" w:line="240" w:lineRule="auto"/>
        <w:rPr>
          <w:rFonts w:ascii="Times New Roman" w:hAnsi="Times New Roman" w:cs="Times New Roman"/>
          <w:sz w:val="24"/>
          <w:szCs w:val="24"/>
        </w:rPr>
      </w:pPr>
      <w:r w:rsidRPr="003650B6">
        <w:rPr>
          <w:rFonts w:ascii="Times New Roman" w:hAnsi="Times New Roman" w:cs="Times New Roman"/>
          <w:sz w:val="24"/>
          <w:szCs w:val="24"/>
        </w:rPr>
        <w:t xml:space="preserve">BONDUKI, Nabil. </w:t>
      </w:r>
      <w:r w:rsidRPr="003650B6">
        <w:rPr>
          <w:rFonts w:ascii="Times New Roman" w:hAnsi="Times New Roman" w:cs="Times New Roman"/>
          <w:b/>
          <w:bCs/>
          <w:sz w:val="24"/>
          <w:szCs w:val="24"/>
        </w:rPr>
        <w:t xml:space="preserve">Origens da habitação social no Brasil: </w:t>
      </w:r>
      <w:r w:rsidRPr="003650B6">
        <w:rPr>
          <w:rFonts w:ascii="Times New Roman" w:hAnsi="Times New Roman" w:cs="Times New Roman"/>
          <w:sz w:val="24"/>
          <w:szCs w:val="24"/>
        </w:rPr>
        <w:t>arquitetura moderna, lei</w:t>
      </w:r>
    </w:p>
    <w:p w14:paraId="6D06E439" w14:textId="77777777" w:rsidR="00C16C0B" w:rsidRPr="003650B6" w:rsidRDefault="00C16C0B" w:rsidP="003650B6">
      <w:pPr>
        <w:spacing w:after="0" w:line="240" w:lineRule="auto"/>
        <w:rPr>
          <w:rFonts w:ascii="Times New Roman" w:hAnsi="Times New Roman" w:cs="Times New Roman"/>
          <w:sz w:val="24"/>
          <w:szCs w:val="24"/>
        </w:rPr>
      </w:pPr>
      <w:r w:rsidRPr="003650B6">
        <w:rPr>
          <w:rFonts w:ascii="Times New Roman" w:hAnsi="Times New Roman" w:cs="Times New Roman"/>
          <w:sz w:val="24"/>
          <w:szCs w:val="24"/>
        </w:rPr>
        <w:t>do inquilinato e difusão da casa própria. 7. ed. São Paulo: Estação Liberdade, 2017.</w:t>
      </w:r>
    </w:p>
    <w:p w14:paraId="3C6E3E8A" w14:textId="77777777" w:rsidR="00C16C0B" w:rsidRPr="003650B6" w:rsidRDefault="00C16C0B" w:rsidP="003650B6">
      <w:pPr>
        <w:spacing w:after="0" w:line="240" w:lineRule="auto"/>
        <w:rPr>
          <w:rFonts w:ascii="Times New Roman" w:hAnsi="Times New Roman" w:cs="Times New Roman"/>
          <w:sz w:val="24"/>
          <w:szCs w:val="24"/>
          <w:shd w:val="clear" w:color="auto" w:fill="FFFFFF"/>
        </w:rPr>
      </w:pPr>
    </w:p>
    <w:p w14:paraId="6C621A42" w14:textId="77777777" w:rsidR="00C16C0B" w:rsidRPr="003650B6" w:rsidRDefault="00C16C0B" w:rsidP="003650B6">
      <w:pPr>
        <w:spacing w:after="0" w:line="240" w:lineRule="auto"/>
        <w:rPr>
          <w:rFonts w:ascii="Times New Roman" w:hAnsi="Times New Roman" w:cs="Times New Roman"/>
          <w:sz w:val="24"/>
          <w:szCs w:val="24"/>
          <w:shd w:val="clear" w:color="auto" w:fill="FFFFFF"/>
        </w:rPr>
      </w:pPr>
      <w:r w:rsidRPr="003650B6">
        <w:rPr>
          <w:rFonts w:ascii="Times New Roman" w:hAnsi="Times New Roman" w:cs="Times New Roman"/>
          <w:sz w:val="24"/>
          <w:szCs w:val="24"/>
          <w:shd w:val="clear" w:color="auto" w:fill="FFFFFF"/>
        </w:rPr>
        <w:t xml:space="preserve">BRASIL. </w:t>
      </w:r>
      <w:r w:rsidRPr="003650B6">
        <w:rPr>
          <w:rStyle w:val="Forte"/>
          <w:rFonts w:ascii="Times New Roman" w:hAnsi="Times New Roman" w:cs="Times New Roman"/>
          <w:sz w:val="24"/>
          <w:szCs w:val="24"/>
          <w:shd w:val="clear" w:color="auto" w:fill="FFFFFF"/>
        </w:rPr>
        <w:t xml:space="preserve">Lei Nº 4.380, de 21 de </w:t>
      </w:r>
      <w:proofErr w:type="gramStart"/>
      <w:r w:rsidRPr="003650B6">
        <w:rPr>
          <w:rStyle w:val="Forte"/>
          <w:rFonts w:ascii="Times New Roman" w:hAnsi="Times New Roman" w:cs="Times New Roman"/>
          <w:sz w:val="24"/>
          <w:szCs w:val="24"/>
          <w:shd w:val="clear" w:color="auto" w:fill="FFFFFF"/>
        </w:rPr>
        <w:t>Agosto</w:t>
      </w:r>
      <w:proofErr w:type="gramEnd"/>
      <w:r w:rsidRPr="003650B6">
        <w:rPr>
          <w:rStyle w:val="Forte"/>
          <w:rFonts w:ascii="Times New Roman" w:hAnsi="Times New Roman" w:cs="Times New Roman"/>
          <w:sz w:val="24"/>
          <w:szCs w:val="24"/>
          <w:shd w:val="clear" w:color="auto" w:fill="FFFFFF"/>
        </w:rPr>
        <w:t xml:space="preserve"> de 1964</w:t>
      </w:r>
      <w:r w:rsidRPr="003650B6">
        <w:rPr>
          <w:rFonts w:ascii="Times New Roman" w:hAnsi="Times New Roman" w:cs="Times New Roman"/>
          <w:sz w:val="24"/>
          <w:szCs w:val="24"/>
          <w:shd w:val="clear" w:color="auto" w:fill="FFFFFF"/>
        </w:rPr>
        <w:t>. Brasília, Disponível em: http://www.planalto.gov.br/ccivil_03/leis/l4380.htm. Acesso em: 12 nov. 2021.</w:t>
      </w:r>
    </w:p>
    <w:p w14:paraId="0A9645EC" w14:textId="77777777" w:rsidR="00C16C0B" w:rsidRPr="003650B6" w:rsidRDefault="00C16C0B" w:rsidP="003650B6">
      <w:pPr>
        <w:spacing w:after="0" w:line="240" w:lineRule="auto"/>
        <w:rPr>
          <w:rFonts w:ascii="Times New Roman" w:hAnsi="Times New Roman" w:cs="Times New Roman"/>
          <w:sz w:val="24"/>
          <w:szCs w:val="24"/>
          <w:shd w:val="clear" w:color="auto" w:fill="FFFFFF"/>
        </w:rPr>
      </w:pPr>
    </w:p>
    <w:p w14:paraId="42053099" w14:textId="77777777" w:rsidR="00C16C0B" w:rsidRPr="003650B6" w:rsidRDefault="00C16C0B" w:rsidP="003650B6">
      <w:pPr>
        <w:spacing w:after="0" w:line="240" w:lineRule="auto"/>
        <w:rPr>
          <w:rFonts w:ascii="Times New Roman" w:hAnsi="Times New Roman" w:cs="Times New Roman"/>
          <w:sz w:val="24"/>
          <w:szCs w:val="24"/>
          <w:shd w:val="clear" w:color="auto" w:fill="FFFFFF"/>
        </w:rPr>
      </w:pPr>
      <w:r w:rsidRPr="003650B6">
        <w:rPr>
          <w:rFonts w:ascii="Times New Roman" w:hAnsi="Times New Roman" w:cs="Times New Roman"/>
          <w:sz w:val="24"/>
          <w:szCs w:val="24"/>
          <w:shd w:val="clear" w:color="auto" w:fill="FFFFFF"/>
        </w:rPr>
        <w:t>BRASIL. </w:t>
      </w:r>
      <w:r w:rsidRPr="003650B6">
        <w:rPr>
          <w:rStyle w:val="Forte"/>
          <w:rFonts w:ascii="Times New Roman" w:hAnsi="Times New Roman" w:cs="Times New Roman"/>
          <w:sz w:val="24"/>
          <w:szCs w:val="24"/>
          <w:shd w:val="clear" w:color="auto" w:fill="FFFFFF"/>
        </w:rPr>
        <w:t xml:space="preserve">Lei no 10.257, de 10 de </w:t>
      </w:r>
      <w:proofErr w:type="gramStart"/>
      <w:r w:rsidRPr="003650B6">
        <w:rPr>
          <w:rStyle w:val="Forte"/>
          <w:rFonts w:ascii="Times New Roman" w:hAnsi="Times New Roman" w:cs="Times New Roman"/>
          <w:sz w:val="24"/>
          <w:szCs w:val="24"/>
          <w:shd w:val="clear" w:color="auto" w:fill="FFFFFF"/>
        </w:rPr>
        <w:t>Julho</w:t>
      </w:r>
      <w:proofErr w:type="gramEnd"/>
      <w:r w:rsidRPr="003650B6">
        <w:rPr>
          <w:rStyle w:val="Forte"/>
          <w:rFonts w:ascii="Times New Roman" w:hAnsi="Times New Roman" w:cs="Times New Roman"/>
          <w:sz w:val="24"/>
          <w:szCs w:val="24"/>
          <w:shd w:val="clear" w:color="auto" w:fill="FFFFFF"/>
        </w:rPr>
        <w:t xml:space="preserve"> de 2001</w:t>
      </w:r>
      <w:r w:rsidRPr="003650B6">
        <w:rPr>
          <w:rFonts w:ascii="Times New Roman" w:hAnsi="Times New Roman" w:cs="Times New Roman"/>
          <w:sz w:val="24"/>
          <w:szCs w:val="24"/>
          <w:shd w:val="clear" w:color="auto" w:fill="FFFFFF"/>
        </w:rPr>
        <w:t>. Brasília, Disponível em: http://www.planalto.gov.br/ccivil_03/leis/leis_2001/l10257.htm. Acesso em: 15 nov. 2021.</w:t>
      </w:r>
    </w:p>
    <w:p w14:paraId="5C262A75" w14:textId="77777777" w:rsidR="00C16C0B" w:rsidRPr="003650B6" w:rsidRDefault="00C16C0B" w:rsidP="003650B6">
      <w:pPr>
        <w:spacing w:after="0" w:line="240" w:lineRule="auto"/>
        <w:rPr>
          <w:rFonts w:ascii="Times New Roman" w:hAnsi="Times New Roman" w:cs="Times New Roman"/>
          <w:sz w:val="24"/>
          <w:szCs w:val="24"/>
          <w:shd w:val="clear" w:color="auto" w:fill="FFFFFF"/>
        </w:rPr>
      </w:pPr>
    </w:p>
    <w:p w14:paraId="3F37B248" w14:textId="77777777" w:rsidR="00C16C0B" w:rsidRPr="003650B6" w:rsidRDefault="00C16C0B" w:rsidP="003650B6">
      <w:pPr>
        <w:spacing w:after="0" w:line="240" w:lineRule="auto"/>
        <w:rPr>
          <w:rFonts w:ascii="Times New Roman" w:hAnsi="Times New Roman" w:cs="Times New Roman"/>
          <w:sz w:val="24"/>
          <w:szCs w:val="24"/>
          <w:shd w:val="clear" w:color="auto" w:fill="FFFFFF"/>
        </w:rPr>
      </w:pPr>
      <w:r w:rsidRPr="003650B6">
        <w:rPr>
          <w:rFonts w:ascii="Times New Roman" w:hAnsi="Times New Roman" w:cs="Times New Roman"/>
          <w:sz w:val="24"/>
          <w:szCs w:val="24"/>
          <w:shd w:val="clear" w:color="auto" w:fill="FFFFFF"/>
        </w:rPr>
        <w:t>BRASIL. </w:t>
      </w:r>
      <w:r w:rsidRPr="003650B6">
        <w:rPr>
          <w:rStyle w:val="Forte"/>
          <w:rFonts w:ascii="Times New Roman" w:hAnsi="Times New Roman" w:cs="Times New Roman"/>
          <w:sz w:val="24"/>
          <w:szCs w:val="24"/>
          <w:shd w:val="clear" w:color="auto" w:fill="FFFFFF"/>
        </w:rPr>
        <w:t xml:space="preserve">Lei Nº 11.124, de 16 de Junho de </w:t>
      </w:r>
      <w:proofErr w:type="gramStart"/>
      <w:r w:rsidRPr="003650B6">
        <w:rPr>
          <w:rStyle w:val="Forte"/>
          <w:rFonts w:ascii="Times New Roman" w:hAnsi="Times New Roman" w:cs="Times New Roman"/>
          <w:sz w:val="24"/>
          <w:szCs w:val="24"/>
          <w:shd w:val="clear" w:color="auto" w:fill="FFFFFF"/>
        </w:rPr>
        <w:t>2005.</w:t>
      </w:r>
      <w:r w:rsidRPr="003650B6">
        <w:rPr>
          <w:rFonts w:ascii="Times New Roman" w:hAnsi="Times New Roman" w:cs="Times New Roman"/>
          <w:sz w:val="24"/>
          <w:szCs w:val="24"/>
          <w:shd w:val="clear" w:color="auto" w:fill="FFFFFF"/>
        </w:rPr>
        <w:t>.</w:t>
      </w:r>
      <w:proofErr w:type="gramEnd"/>
      <w:r w:rsidRPr="003650B6">
        <w:rPr>
          <w:rFonts w:ascii="Times New Roman" w:hAnsi="Times New Roman" w:cs="Times New Roman"/>
          <w:sz w:val="24"/>
          <w:szCs w:val="24"/>
          <w:shd w:val="clear" w:color="auto" w:fill="FFFFFF"/>
        </w:rPr>
        <w:t xml:space="preserve"> Brasília, Disponível em: http://www.planalto.gov.br/ccivil_03/_ato2004-2006/2005/lei/l11124.htm. Acesso em: 18 nov. 2021.</w:t>
      </w:r>
    </w:p>
    <w:p w14:paraId="56BF3D96" w14:textId="77777777" w:rsidR="00C16C0B" w:rsidRPr="003650B6" w:rsidRDefault="00C16C0B" w:rsidP="003650B6">
      <w:pPr>
        <w:spacing w:after="0" w:line="240" w:lineRule="auto"/>
        <w:rPr>
          <w:rFonts w:ascii="Times New Roman" w:hAnsi="Times New Roman" w:cs="Times New Roman"/>
          <w:sz w:val="24"/>
          <w:szCs w:val="24"/>
          <w:shd w:val="clear" w:color="auto" w:fill="FFFFFF"/>
        </w:rPr>
      </w:pPr>
    </w:p>
    <w:p w14:paraId="01AA7DA3" w14:textId="77777777" w:rsidR="00C16C0B" w:rsidRPr="003650B6" w:rsidRDefault="00C16C0B" w:rsidP="003650B6">
      <w:pPr>
        <w:spacing w:after="0" w:line="240" w:lineRule="auto"/>
        <w:rPr>
          <w:rFonts w:ascii="Times New Roman" w:hAnsi="Times New Roman" w:cs="Times New Roman"/>
          <w:sz w:val="24"/>
          <w:szCs w:val="24"/>
          <w:shd w:val="clear" w:color="auto" w:fill="FFFFFF"/>
        </w:rPr>
      </w:pPr>
      <w:r w:rsidRPr="003650B6">
        <w:rPr>
          <w:rFonts w:ascii="Times New Roman" w:hAnsi="Times New Roman" w:cs="Times New Roman"/>
          <w:sz w:val="24"/>
          <w:szCs w:val="24"/>
          <w:shd w:val="clear" w:color="auto" w:fill="FFFFFF"/>
        </w:rPr>
        <w:t>BRASIL. </w:t>
      </w:r>
      <w:r w:rsidRPr="003650B6">
        <w:rPr>
          <w:rStyle w:val="Forte"/>
          <w:rFonts w:ascii="Times New Roman" w:hAnsi="Times New Roman" w:cs="Times New Roman"/>
          <w:sz w:val="24"/>
          <w:szCs w:val="24"/>
          <w:shd w:val="clear" w:color="auto" w:fill="FFFFFF"/>
        </w:rPr>
        <w:t xml:space="preserve">Lei Nº 11.977, de 7 de </w:t>
      </w:r>
      <w:proofErr w:type="gramStart"/>
      <w:r w:rsidRPr="003650B6">
        <w:rPr>
          <w:rStyle w:val="Forte"/>
          <w:rFonts w:ascii="Times New Roman" w:hAnsi="Times New Roman" w:cs="Times New Roman"/>
          <w:sz w:val="24"/>
          <w:szCs w:val="24"/>
          <w:shd w:val="clear" w:color="auto" w:fill="FFFFFF"/>
        </w:rPr>
        <w:t>Julho</w:t>
      </w:r>
      <w:proofErr w:type="gramEnd"/>
      <w:r w:rsidRPr="003650B6">
        <w:rPr>
          <w:rStyle w:val="Forte"/>
          <w:rFonts w:ascii="Times New Roman" w:hAnsi="Times New Roman" w:cs="Times New Roman"/>
          <w:sz w:val="24"/>
          <w:szCs w:val="24"/>
          <w:shd w:val="clear" w:color="auto" w:fill="FFFFFF"/>
        </w:rPr>
        <w:t xml:space="preserve"> de 2009</w:t>
      </w:r>
      <w:r w:rsidRPr="003650B6">
        <w:rPr>
          <w:rFonts w:ascii="Times New Roman" w:hAnsi="Times New Roman" w:cs="Times New Roman"/>
          <w:sz w:val="24"/>
          <w:szCs w:val="24"/>
          <w:shd w:val="clear" w:color="auto" w:fill="FFFFFF"/>
        </w:rPr>
        <w:t>. Brasília, Disponível em: http://www.planalto.gov.br/ccivil_03/_ato2007-2010/2009/lei/l11977.htm. Acesso em: 20 nov. 2021.</w:t>
      </w:r>
    </w:p>
    <w:p w14:paraId="04A2770A" w14:textId="77777777" w:rsidR="00C16C0B" w:rsidRPr="003650B6" w:rsidRDefault="00C16C0B" w:rsidP="003650B6">
      <w:pPr>
        <w:spacing w:after="0" w:line="240" w:lineRule="auto"/>
        <w:rPr>
          <w:rFonts w:ascii="Times New Roman" w:hAnsi="Times New Roman" w:cs="Times New Roman"/>
          <w:b/>
          <w:bCs/>
          <w:sz w:val="24"/>
          <w:szCs w:val="24"/>
        </w:rPr>
      </w:pPr>
    </w:p>
    <w:p w14:paraId="67BD5D2D" w14:textId="1F867CD1" w:rsidR="00C16C0B" w:rsidRPr="003650B6" w:rsidRDefault="00C16C0B" w:rsidP="003650B6">
      <w:pPr>
        <w:spacing w:after="0" w:line="240" w:lineRule="auto"/>
        <w:rPr>
          <w:rFonts w:ascii="Times New Roman" w:hAnsi="Times New Roman" w:cs="Times New Roman"/>
          <w:sz w:val="24"/>
          <w:szCs w:val="24"/>
          <w:shd w:val="clear" w:color="auto" w:fill="FFFFFF"/>
        </w:rPr>
      </w:pPr>
      <w:r w:rsidRPr="003650B6">
        <w:rPr>
          <w:rFonts w:ascii="Times New Roman" w:hAnsi="Times New Roman" w:cs="Times New Roman"/>
          <w:sz w:val="24"/>
          <w:szCs w:val="24"/>
          <w:shd w:val="clear" w:color="auto" w:fill="FFFFFF"/>
        </w:rPr>
        <w:t xml:space="preserve">BRASIL. Marta </w:t>
      </w:r>
      <w:proofErr w:type="spellStart"/>
      <w:r w:rsidRPr="003650B6">
        <w:rPr>
          <w:rFonts w:ascii="Times New Roman" w:hAnsi="Times New Roman" w:cs="Times New Roman"/>
          <w:sz w:val="24"/>
          <w:szCs w:val="24"/>
          <w:shd w:val="clear" w:color="auto" w:fill="FFFFFF"/>
        </w:rPr>
        <w:t>Arretche</w:t>
      </w:r>
      <w:proofErr w:type="spellEnd"/>
      <w:r w:rsidRPr="003650B6">
        <w:rPr>
          <w:rFonts w:ascii="Times New Roman" w:hAnsi="Times New Roman" w:cs="Times New Roman"/>
          <w:sz w:val="24"/>
          <w:szCs w:val="24"/>
          <w:shd w:val="clear" w:color="auto" w:fill="FFFFFF"/>
        </w:rPr>
        <w:t>. Secretaria Nacional de Habitação / Ministério das Cidades e do Centro de Estudos da Metrópole. </w:t>
      </w:r>
      <w:r w:rsidRPr="003650B6">
        <w:rPr>
          <w:rStyle w:val="Forte"/>
          <w:rFonts w:ascii="Times New Roman" w:hAnsi="Times New Roman" w:cs="Times New Roman"/>
          <w:sz w:val="24"/>
          <w:szCs w:val="24"/>
          <w:shd w:val="clear" w:color="auto" w:fill="FFFFFF"/>
        </w:rPr>
        <w:t>Capacidades administrativas dos municípios brasileiros para a política habitacional</w:t>
      </w:r>
      <w:r w:rsidRPr="003650B6">
        <w:rPr>
          <w:rFonts w:ascii="Times New Roman" w:hAnsi="Times New Roman" w:cs="Times New Roman"/>
          <w:sz w:val="24"/>
          <w:szCs w:val="24"/>
          <w:shd w:val="clear" w:color="auto" w:fill="FFFFFF"/>
        </w:rPr>
        <w:t xml:space="preserve">. 2012. Disponível em: https://antigo.mdr.gov.br/images/stories/ArquivosSNH/ArquivosPDF/Publicacoes/livro_capacidades_administrativas_dos_municipios_brasileiros_para_a_politica_habitacional_2012.pdf. Acesso em: 18 </w:t>
      </w:r>
      <w:r w:rsidR="00860973" w:rsidRPr="003650B6">
        <w:rPr>
          <w:rFonts w:ascii="Times New Roman" w:hAnsi="Times New Roman" w:cs="Times New Roman"/>
          <w:sz w:val="24"/>
          <w:szCs w:val="24"/>
          <w:shd w:val="clear" w:color="auto" w:fill="FFFFFF"/>
        </w:rPr>
        <w:t>jul</w:t>
      </w:r>
      <w:r w:rsidRPr="003650B6">
        <w:rPr>
          <w:rFonts w:ascii="Times New Roman" w:hAnsi="Times New Roman" w:cs="Times New Roman"/>
          <w:sz w:val="24"/>
          <w:szCs w:val="24"/>
          <w:shd w:val="clear" w:color="auto" w:fill="FFFFFF"/>
        </w:rPr>
        <w:t>. 202</w:t>
      </w:r>
      <w:r w:rsidR="00860973" w:rsidRPr="003650B6">
        <w:rPr>
          <w:rFonts w:ascii="Times New Roman" w:hAnsi="Times New Roman" w:cs="Times New Roman"/>
          <w:sz w:val="24"/>
          <w:szCs w:val="24"/>
          <w:shd w:val="clear" w:color="auto" w:fill="FFFFFF"/>
        </w:rPr>
        <w:t>2</w:t>
      </w:r>
      <w:r w:rsidRPr="003650B6">
        <w:rPr>
          <w:rFonts w:ascii="Times New Roman" w:hAnsi="Times New Roman" w:cs="Times New Roman"/>
          <w:sz w:val="24"/>
          <w:szCs w:val="24"/>
          <w:shd w:val="clear" w:color="auto" w:fill="FFFFFF"/>
        </w:rPr>
        <w:t>.</w:t>
      </w:r>
    </w:p>
    <w:p w14:paraId="66AC6E10" w14:textId="77777777" w:rsidR="00C16C0B" w:rsidRPr="003650B6" w:rsidRDefault="00C16C0B" w:rsidP="003650B6">
      <w:pPr>
        <w:spacing w:after="0" w:line="240" w:lineRule="auto"/>
        <w:rPr>
          <w:rFonts w:ascii="Times New Roman" w:hAnsi="Times New Roman" w:cs="Times New Roman"/>
          <w:sz w:val="24"/>
          <w:szCs w:val="24"/>
        </w:rPr>
      </w:pPr>
    </w:p>
    <w:p w14:paraId="00074DDC" w14:textId="7683A47A" w:rsidR="00C16C0B" w:rsidRPr="003650B6" w:rsidRDefault="00C16C0B" w:rsidP="003650B6">
      <w:pPr>
        <w:spacing w:after="0" w:line="240" w:lineRule="auto"/>
        <w:rPr>
          <w:rFonts w:ascii="Times New Roman" w:hAnsi="Times New Roman" w:cs="Times New Roman"/>
          <w:sz w:val="24"/>
          <w:szCs w:val="24"/>
          <w:shd w:val="clear" w:color="auto" w:fill="FFFFFF"/>
        </w:rPr>
      </w:pPr>
      <w:r w:rsidRPr="003650B6">
        <w:rPr>
          <w:rFonts w:ascii="Times New Roman" w:hAnsi="Times New Roman" w:cs="Times New Roman"/>
          <w:sz w:val="24"/>
          <w:szCs w:val="24"/>
          <w:shd w:val="clear" w:color="auto" w:fill="FFFFFF"/>
        </w:rPr>
        <w:t>BRASIL. SECRETARIA NACIONAL DE HABITAÇÃO. (comp.). </w:t>
      </w:r>
      <w:r w:rsidRPr="003650B6">
        <w:rPr>
          <w:rStyle w:val="Forte"/>
          <w:rFonts w:ascii="Times New Roman" w:hAnsi="Times New Roman" w:cs="Times New Roman"/>
          <w:sz w:val="24"/>
          <w:szCs w:val="24"/>
          <w:shd w:val="clear" w:color="auto" w:fill="FFFFFF"/>
        </w:rPr>
        <w:t>Dados de Contratação dos programas Minha Casa Minha Vida e Casa Verde e Amarela</w:t>
      </w:r>
      <w:r w:rsidRPr="003650B6">
        <w:rPr>
          <w:rFonts w:ascii="Times New Roman" w:hAnsi="Times New Roman" w:cs="Times New Roman"/>
          <w:sz w:val="24"/>
          <w:szCs w:val="24"/>
          <w:shd w:val="clear" w:color="auto" w:fill="FFFFFF"/>
        </w:rPr>
        <w:t xml:space="preserve">. 2021. Disponível em: http://sishab.mdr.gov.br/dados_abertos/sistema_habitacao. Acesso em: 15 </w:t>
      </w:r>
      <w:r w:rsidR="00860973" w:rsidRPr="003650B6">
        <w:rPr>
          <w:rFonts w:ascii="Times New Roman" w:hAnsi="Times New Roman" w:cs="Times New Roman"/>
          <w:sz w:val="24"/>
          <w:szCs w:val="24"/>
          <w:shd w:val="clear" w:color="auto" w:fill="FFFFFF"/>
        </w:rPr>
        <w:t>jul</w:t>
      </w:r>
      <w:r w:rsidRPr="003650B6">
        <w:rPr>
          <w:rFonts w:ascii="Times New Roman" w:hAnsi="Times New Roman" w:cs="Times New Roman"/>
          <w:sz w:val="24"/>
          <w:szCs w:val="24"/>
          <w:shd w:val="clear" w:color="auto" w:fill="FFFFFF"/>
        </w:rPr>
        <w:t>. 202</w:t>
      </w:r>
      <w:r w:rsidR="00860973" w:rsidRPr="003650B6">
        <w:rPr>
          <w:rFonts w:ascii="Times New Roman" w:hAnsi="Times New Roman" w:cs="Times New Roman"/>
          <w:sz w:val="24"/>
          <w:szCs w:val="24"/>
          <w:shd w:val="clear" w:color="auto" w:fill="FFFFFF"/>
        </w:rPr>
        <w:t>2</w:t>
      </w:r>
      <w:r w:rsidRPr="003650B6">
        <w:rPr>
          <w:rFonts w:ascii="Times New Roman" w:hAnsi="Times New Roman" w:cs="Times New Roman"/>
          <w:sz w:val="24"/>
          <w:szCs w:val="24"/>
          <w:shd w:val="clear" w:color="auto" w:fill="FFFFFF"/>
        </w:rPr>
        <w:t>.</w:t>
      </w:r>
    </w:p>
    <w:p w14:paraId="33428F92" w14:textId="77777777" w:rsidR="00C16C0B" w:rsidRPr="003650B6" w:rsidRDefault="00C16C0B" w:rsidP="003650B6">
      <w:pPr>
        <w:spacing w:after="0" w:line="240" w:lineRule="auto"/>
        <w:rPr>
          <w:rFonts w:ascii="Times New Roman" w:hAnsi="Times New Roman" w:cs="Times New Roman"/>
          <w:sz w:val="24"/>
          <w:szCs w:val="24"/>
          <w:shd w:val="clear" w:color="auto" w:fill="FFFFFF"/>
        </w:rPr>
      </w:pPr>
    </w:p>
    <w:p w14:paraId="1B8A92AF" w14:textId="77777777" w:rsidR="00C16C0B" w:rsidRPr="003650B6" w:rsidRDefault="00C16C0B" w:rsidP="003650B6">
      <w:pPr>
        <w:spacing w:after="0" w:line="240" w:lineRule="auto"/>
        <w:rPr>
          <w:rFonts w:ascii="Times New Roman" w:hAnsi="Times New Roman" w:cs="Times New Roman"/>
          <w:sz w:val="24"/>
          <w:szCs w:val="24"/>
        </w:rPr>
      </w:pPr>
      <w:r w:rsidRPr="003650B6">
        <w:rPr>
          <w:rFonts w:ascii="Times New Roman" w:hAnsi="Times New Roman" w:cs="Times New Roman"/>
          <w:sz w:val="24"/>
          <w:szCs w:val="24"/>
        </w:rPr>
        <w:t xml:space="preserve">CANO, Wilson. </w:t>
      </w:r>
      <w:r w:rsidRPr="003650B6">
        <w:rPr>
          <w:rFonts w:ascii="Times New Roman" w:hAnsi="Times New Roman" w:cs="Times New Roman"/>
          <w:b/>
          <w:bCs/>
          <w:sz w:val="24"/>
          <w:szCs w:val="24"/>
        </w:rPr>
        <w:t>Desequilíbrios regionais e concentração industrial no Brasil 1930 – 1970</w:t>
      </w:r>
      <w:r w:rsidRPr="003650B6">
        <w:rPr>
          <w:rFonts w:ascii="Times New Roman" w:hAnsi="Times New Roman" w:cs="Times New Roman"/>
          <w:sz w:val="24"/>
          <w:szCs w:val="24"/>
        </w:rPr>
        <w:t>. Campinas: Unicamp, IE, 1998.</w:t>
      </w:r>
    </w:p>
    <w:p w14:paraId="2E29FEFE" w14:textId="77777777" w:rsidR="00C16C0B" w:rsidRPr="003650B6" w:rsidRDefault="00C16C0B" w:rsidP="003650B6">
      <w:pPr>
        <w:spacing w:after="0" w:line="240" w:lineRule="auto"/>
        <w:rPr>
          <w:rFonts w:ascii="Times New Roman" w:hAnsi="Times New Roman" w:cs="Times New Roman"/>
          <w:sz w:val="24"/>
          <w:szCs w:val="24"/>
          <w:shd w:val="clear" w:color="auto" w:fill="FFFFFF"/>
        </w:rPr>
      </w:pPr>
    </w:p>
    <w:p w14:paraId="1C2831B0" w14:textId="69CDB379" w:rsidR="00C16C0B" w:rsidRPr="003650B6" w:rsidRDefault="00C16C0B" w:rsidP="003650B6">
      <w:pPr>
        <w:spacing w:after="0" w:line="240" w:lineRule="auto"/>
        <w:rPr>
          <w:rFonts w:ascii="Times New Roman" w:hAnsi="Times New Roman" w:cs="Times New Roman"/>
          <w:sz w:val="24"/>
          <w:szCs w:val="24"/>
          <w:shd w:val="clear" w:color="auto" w:fill="FFFFFF"/>
        </w:rPr>
      </w:pPr>
      <w:r w:rsidRPr="003650B6">
        <w:rPr>
          <w:rFonts w:ascii="Times New Roman" w:hAnsi="Times New Roman" w:cs="Times New Roman"/>
          <w:sz w:val="24"/>
          <w:szCs w:val="24"/>
          <w:shd w:val="clear" w:color="auto" w:fill="FFFFFF"/>
        </w:rPr>
        <w:t xml:space="preserve">CARDOSO, Adauto Lúcio; ARAGÃO, </w:t>
      </w:r>
      <w:proofErr w:type="spellStart"/>
      <w:r w:rsidRPr="003650B6">
        <w:rPr>
          <w:rFonts w:ascii="Times New Roman" w:hAnsi="Times New Roman" w:cs="Times New Roman"/>
          <w:sz w:val="24"/>
          <w:szCs w:val="24"/>
          <w:shd w:val="clear" w:color="auto" w:fill="FFFFFF"/>
        </w:rPr>
        <w:t>Thêmis</w:t>
      </w:r>
      <w:proofErr w:type="spellEnd"/>
      <w:r w:rsidRPr="003650B6">
        <w:rPr>
          <w:rFonts w:ascii="Times New Roman" w:hAnsi="Times New Roman" w:cs="Times New Roman"/>
          <w:sz w:val="24"/>
          <w:szCs w:val="24"/>
          <w:shd w:val="clear" w:color="auto" w:fill="FFFFFF"/>
        </w:rPr>
        <w:t xml:space="preserve"> Amorim; JAENISH, Samuel Thomas. Do fim do BNH ao Programa Minha Casa Minha Vida: 25 anos da política habitacional no Brasil. </w:t>
      </w:r>
      <w:r w:rsidRPr="003650B6">
        <w:rPr>
          <w:rStyle w:val="Forte"/>
          <w:rFonts w:ascii="Times New Roman" w:hAnsi="Times New Roman" w:cs="Times New Roman"/>
          <w:sz w:val="24"/>
          <w:szCs w:val="24"/>
          <w:shd w:val="clear" w:color="auto" w:fill="FFFFFF"/>
        </w:rPr>
        <w:t>O Programa Minha Casa Minha Vida e Seus Efeitos Territoriais</w:t>
      </w:r>
      <w:r w:rsidRPr="003650B6">
        <w:rPr>
          <w:rFonts w:ascii="Times New Roman" w:hAnsi="Times New Roman" w:cs="Times New Roman"/>
          <w:sz w:val="24"/>
          <w:szCs w:val="24"/>
          <w:shd w:val="clear" w:color="auto" w:fill="FFFFFF"/>
        </w:rPr>
        <w:t xml:space="preserve">, Rio de Janeiro, p. 17-65, jan. 2013. Disponível em: https://observatoriodasmetropoles.net.br/arquivos/biblioteca/abook_file/mcmv_adauto2013.pdf. Acesso em: 15 </w:t>
      </w:r>
      <w:r w:rsidR="00860973" w:rsidRPr="003650B6">
        <w:rPr>
          <w:rFonts w:ascii="Times New Roman" w:hAnsi="Times New Roman" w:cs="Times New Roman"/>
          <w:sz w:val="24"/>
          <w:szCs w:val="24"/>
          <w:shd w:val="clear" w:color="auto" w:fill="FFFFFF"/>
        </w:rPr>
        <w:t>jul</w:t>
      </w:r>
      <w:r w:rsidRPr="003650B6">
        <w:rPr>
          <w:rFonts w:ascii="Times New Roman" w:hAnsi="Times New Roman" w:cs="Times New Roman"/>
          <w:sz w:val="24"/>
          <w:szCs w:val="24"/>
          <w:shd w:val="clear" w:color="auto" w:fill="FFFFFF"/>
        </w:rPr>
        <w:t>. 202</w:t>
      </w:r>
      <w:r w:rsidR="00860973" w:rsidRPr="003650B6">
        <w:rPr>
          <w:rFonts w:ascii="Times New Roman" w:hAnsi="Times New Roman" w:cs="Times New Roman"/>
          <w:sz w:val="24"/>
          <w:szCs w:val="24"/>
          <w:shd w:val="clear" w:color="auto" w:fill="FFFFFF"/>
        </w:rPr>
        <w:t>2</w:t>
      </w:r>
      <w:r w:rsidRPr="003650B6">
        <w:rPr>
          <w:rFonts w:ascii="Times New Roman" w:hAnsi="Times New Roman" w:cs="Times New Roman"/>
          <w:sz w:val="24"/>
          <w:szCs w:val="24"/>
          <w:shd w:val="clear" w:color="auto" w:fill="FFFFFF"/>
        </w:rPr>
        <w:t>.</w:t>
      </w:r>
    </w:p>
    <w:p w14:paraId="4D06F77E" w14:textId="77777777" w:rsidR="00C16C0B" w:rsidRPr="003650B6" w:rsidRDefault="00C16C0B" w:rsidP="003650B6">
      <w:pPr>
        <w:spacing w:after="0" w:line="240" w:lineRule="auto"/>
        <w:rPr>
          <w:rFonts w:ascii="Times New Roman" w:hAnsi="Times New Roman" w:cs="Times New Roman"/>
          <w:sz w:val="24"/>
          <w:szCs w:val="24"/>
          <w:shd w:val="clear" w:color="auto" w:fill="FFFFFF"/>
        </w:rPr>
      </w:pPr>
    </w:p>
    <w:p w14:paraId="1F516C59" w14:textId="75B43425" w:rsidR="00C16C0B" w:rsidRPr="003650B6" w:rsidRDefault="00C16C0B" w:rsidP="003650B6">
      <w:pPr>
        <w:spacing w:after="0" w:line="240" w:lineRule="auto"/>
        <w:rPr>
          <w:rFonts w:ascii="Times New Roman" w:hAnsi="Times New Roman" w:cs="Times New Roman"/>
          <w:sz w:val="24"/>
          <w:szCs w:val="24"/>
          <w:shd w:val="clear" w:color="auto" w:fill="FFFFFF"/>
        </w:rPr>
      </w:pPr>
      <w:r w:rsidRPr="003650B6">
        <w:rPr>
          <w:rFonts w:ascii="Times New Roman" w:hAnsi="Times New Roman" w:cs="Times New Roman"/>
          <w:sz w:val="24"/>
          <w:szCs w:val="24"/>
          <w:shd w:val="clear" w:color="auto" w:fill="FFFFFF"/>
        </w:rPr>
        <w:t xml:space="preserve">CARDOSO, Adauto Lucio; ARAGÃO, </w:t>
      </w:r>
      <w:proofErr w:type="spellStart"/>
      <w:r w:rsidRPr="003650B6">
        <w:rPr>
          <w:rFonts w:ascii="Times New Roman" w:hAnsi="Times New Roman" w:cs="Times New Roman"/>
          <w:sz w:val="24"/>
          <w:szCs w:val="24"/>
          <w:shd w:val="clear" w:color="auto" w:fill="FFFFFF"/>
        </w:rPr>
        <w:t>Thêmis</w:t>
      </w:r>
      <w:proofErr w:type="spellEnd"/>
      <w:r w:rsidRPr="003650B6">
        <w:rPr>
          <w:rFonts w:ascii="Times New Roman" w:hAnsi="Times New Roman" w:cs="Times New Roman"/>
          <w:sz w:val="24"/>
          <w:szCs w:val="24"/>
          <w:shd w:val="clear" w:color="auto" w:fill="FFFFFF"/>
        </w:rPr>
        <w:t xml:space="preserve"> Amorim; JAENISCH, Samuel Thomas (org.). </w:t>
      </w:r>
      <w:r w:rsidRPr="003650B6">
        <w:rPr>
          <w:rStyle w:val="Forte"/>
          <w:rFonts w:ascii="Times New Roman" w:hAnsi="Times New Roman" w:cs="Times New Roman"/>
          <w:sz w:val="24"/>
          <w:szCs w:val="24"/>
          <w:shd w:val="clear" w:color="auto" w:fill="FFFFFF"/>
        </w:rPr>
        <w:t>22 anos de política habitacional no Brasil: da euforia à crise</w:t>
      </w:r>
      <w:r w:rsidRPr="003650B6">
        <w:rPr>
          <w:rFonts w:ascii="Times New Roman" w:hAnsi="Times New Roman" w:cs="Times New Roman"/>
          <w:sz w:val="24"/>
          <w:szCs w:val="24"/>
          <w:shd w:val="clear" w:color="auto" w:fill="FFFFFF"/>
        </w:rPr>
        <w:t xml:space="preserve">. Rio de Janeiro: Letra Capital, 2017. Disponível em: https://observatoriodasmetropoles.net.br/arquivos/biblioteca/abook_file/livro_politicahabitacional_2017.pdf. Acesso em: 10 </w:t>
      </w:r>
      <w:r w:rsidR="00860973" w:rsidRPr="003650B6">
        <w:rPr>
          <w:rFonts w:ascii="Times New Roman" w:hAnsi="Times New Roman" w:cs="Times New Roman"/>
          <w:sz w:val="24"/>
          <w:szCs w:val="24"/>
          <w:shd w:val="clear" w:color="auto" w:fill="FFFFFF"/>
        </w:rPr>
        <w:t>jul</w:t>
      </w:r>
      <w:r w:rsidRPr="003650B6">
        <w:rPr>
          <w:rFonts w:ascii="Times New Roman" w:hAnsi="Times New Roman" w:cs="Times New Roman"/>
          <w:sz w:val="24"/>
          <w:szCs w:val="24"/>
          <w:shd w:val="clear" w:color="auto" w:fill="FFFFFF"/>
        </w:rPr>
        <w:t>. 202</w:t>
      </w:r>
      <w:r w:rsidR="00860973" w:rsidRPr="003650B6">
        <w:rPr>
          <w:rFonts w:ascii="Times New Roman" w:hAnsi="Times New Roman" w:cs="Times New Roman"/>
          <w:sz w:val="24"/>
          <w:szCs w:val="24"/>
          <w:shd w:val="clear" w:color="auto" w:fill="FFFFFF"/>
        </w:rPr>
        <w:t>2</w:t>
      </w:r>
      <w:r w:rsidRPr="003650B6">
        <w:rPr>
          <w:rFonts w:ascii="Times New Roman" w:hAnsi="Times New Roman" w:cs="Times New Roman"/>
          <w:sz w:val="24"/>
          <w:szCs w:val="24"/>
          <w:shd w:val="clear" w:color="auto" w:fill="FFFFFF"/>
        </w:rPr>
        <w:t>.</w:t>
      </w:r>
    </w:p>
    <w:p w14:paraId="11B6686E" w14:textId="77777777" w:rsidR="00C16C0B" w:rsidRPr="003650B6" w:rsidRDefault="00C16C0B" w:rsidP="003650B6">
      <w:pPr>
        <w:spacing w:after="0" w:line="240" w:lineRule="auto"/>
        <w:rPr>
          <w:rFonts w:ascii="Times New Roman" w:hAnsi="Times New Roman" w:cs="Times New Roman"/>
          <w:sz w:val="24"/>
          <w:szCs w:val="24"/>
        </w:rPr>
      </w:pPr>
    </w:p>
    <w:p w14:paraId="58937F3A" w14:textId="10013155" w:rsidR="003B2882" w:rsidRPr="003650B6" w:rsidRDefault="003B2882" w:rsidP="003650B6">
      <w:pPr>
        <w:spacing w:after="0" w:line="240" w:lineRule="auto"/>
        <w:rPr>
          <w:rFonts w:ascii="Times New Roman" w:hAnsi="Times New Roman" w:cs="Times New Roman"/>
          <w:sz w:val="24"/>
          <w:szCs w:val="24"/>
        </w:rPr>
      </w:pPr>
      <w:r w:rsidRPr="003650B6">
        <w:rPr>
          <w:rFonts w:ascii="Times New Roman" w:hAnsi="Times New Roman" w:cs="Times New Roman"/>
          <w:sz w:val="24"/>
          <w:szCs w:val="24"/>
        </w:rPr>
        <w:t xml:space="preserve">CARVALHO, Aline Werneck Barbosa de; QUINTÃO, Louise </w:t>
      </w:r>
      <w:proofErr w:type="spellStart"/>
      <w:r w:rsidRPr="003650B6">
        <w:rPr>
          <w:rFonts w:ascii="Times New Roman" w:hAnsi="Times New Roman" w:cs="Times New Roman"/>
          <w:sz w:val="24"/>
          <w:szCs w:val="24"/>
        </w:rPr>
        <w:t>Rochebois</w:t>
      </w:r>
      <w:proofErr w:type="spellEnd"/>
      <w:r w:rsidRPr="003650B6">
        <w:rPr>
          <w:rFonts w:ascii="Times New Roman" w:hAnsi="Times New Roman" w:cs="Times New Roman"/>
          <w:sz w:val="24"/>
          <w:szCs w:val="24"/>
        </w:rPr>
        <w:t>; LIMA, Marília Gaspar de Souza. Esforços de Descentralização da Política Habitacional nos municípios de Minas gerais com população até 100 mil habitantes: reflexões a partir do cenário recente da política habitacional brasileira. </w:t>
      </w:r>
      <w:r w:rsidRPr="003650B6">
        <w:rPr>
          <w:rFonts w:ascii="Times New Roman" w:hAnsi="Times New Roman" w:cs="Times New Roman"/>
          <w:b/>
          <w:bCs/>
          <w:sz w:val="24"/>
          <w:szCs w:val="24"/>
        </w:rPr>
        <w:t>Anais ENANPUR</w:t>
      </w:r>
      <w:r w:rsidRPr="003650B6">
        <w:rPr>
          <w:rFonts w:ascii="Times New Roman" w:hAnsi="Times New Roman" w:cs="Times New Roman"/>
          <w:sz w:val="24"/>
          <w:szCs w:val="24"/>
        </w:rPr>
        <w:t xml:space="preserve">, Blumenau, v. 15, n. 1, Trabalho apresentado no 15° XV ENANPUR, Recife, 2014. Disponível em: https://anais.anpur.org.br/index.php/anaisenanpur/article/view/392/382. Acesso em: 9 </w:t>
      </w:r>
      <w:r w:rsidR="00860973" w:rsidRPr="003650B6">
        <w:rPr>
          <w:rFonts w:ascii="Times New Roman" w:hAnsi="Times New Roman" w:cs="Times New Roman"/>
          <w:sz w:val="24"/>
          <w:szCs w:val="24"/>
        </w:rPr>
        <w:t>jul</w:t>
      </w:r>
      <w:r w:rsidRPr="003650B6">
        <w:rPr>
          <w:rFonts w:ascii="Times New Roman" w:hAnsi="Times New Roman" w:cs="Times New Roman"/>
          <w:sz w:val="24"/>
          <w:szCs w:val="24"/>
        </w:rPr>
        <w:t>. 2022.</w:t>
      </w:r>
    </w:p>
    <w:p w14:paraId="7E09C9E6" w14:textId="77777777" w:rsidR="003B2882" w:rsidRPr="003650B6" w:rsidRDefault="003B2882" w:rsidP="003650B6">
      <w:pPr>
        <w:pStyle w:val="Default"/>
        <w:rPr>
          <w:color w:val="auto"/>
          <w:shd w:val="clear" w:color="auto" w:fill="FFFFFF"/>
        </w:rPr>
      </w:pPr>
    </w:p>
    <w:p w14:paraId="1DD0EC20" w14:textId="2FC29A42" w:rsidR="00C16C0B" w:rsidRPr="003650B6" w:rsidRDefault="00C16C0B" w:rsidP="003650B6">
      <w:pPr>
        <w:pStyle w:val="Default"/>
        <w:rPr>
          <w:color w:val="auto"/>
          <w:shd w:val="clear" w:color="auto" w:fill="FFFFFF"/>
        </w:rPr>
      </w:pPr>
      <w:r w:rsidRPr="003650B6">
        <w:rPr>
          <w:color w:val="auto"/>
          <w:shd w:val="clear" w:color="auto" w:fill="FFFFFF"/>
        </w:rPr>
        <w:t>FRANÇA, Karla Christina Batista de. Os gargalos para a provisão habitacional em municípios de pequeno porte: análise do programa minha casa, minha vida. </w:t>
      </w:r>
      <w:r w:rsidRPr="003650B6">
        <w:rPr>
          <w:rStyle w:val="Forte"/>
          <w:color w:val="auto"/>
          <w:shd w:val="clear" w:color="auto" w:fill="FFFFFF"/>
        </w:rPr>
        <w:t>Urbe. Revista Brasileira de Gestão Urbana (</w:t>
      </w:r>
      <w:proofErr w:type="spellStart"/>
      <w:r w:rsidRPr="003650B6">
        <w:rPr>
          <w:rStyle w:val="Forte"/>
          <w:color w:val="auto"/>
          <w:shd w:val="clear" w:color="auto" w:fill="FFFFFF"/>
        </w:rPr>
        <w:t>Brazilian</w:t>
      </w:r>
      <w:proofErr w:type="spellEnd"/>
      <w:r w:rsidRPr="003650B6">
        <w:rPr>
          <w:rStyle w:val="Forte"/>
          <w:color w:val="auto"/>
          <w:shd w:val="clear" w:color="auto" w:fill="FFFFFF"/>
        </w:rPr>
        <w:t xml:space="preserve"> </w:t>
      </w:r>
      <w:proofErr w:type="spellStart"/>
      <w:r w:rsidRPr="003650B6">
        <w:rPr>
          <w:rStyle w:val="Forte"/>
          <w:color w:val="auto"/>
          <w:shd w:val="clear" w:color="auto" w:fill="FFFFFF"/>
        </w:rPr>
        <w:t>Journal</w:t>
      </w:r>
      <w:proofErr w:type="spellEnd"/>
      <w:r w:rsidRPr="003650B6">
        <w:rPr>
          <w:rStyle w:val="Forte"/>
          <w:color w:val="auto"/>
          <w:shd w:val="clear" w:color="auto" w:fill="FFFFFF"/>
        </w:rPr>
        <w:t xml:space="preserve"> </w:t>
      </w:r>
      <w:proofErr w:type="spellStart"/>
      <w:r w:rsidRPr="003650B6">
        <w:rPr>
          <w:rStyle w:val="Forte"/>
          <w:color w:val="auto"/>
          <w:shd w:val="clear" w:color="auto" w:fill="FFFFFF"/>
        </w:rPr>
        <w:t>Of</w:t>
      </w:r>
      <w:proofErr w:type="spellEnd"/>
      <w:r w:rsidRPr="003650B6">
        <w:rPr>
          <w:rStyle w:val="Forte"/>
          <w:color w:val="auto"/>
          <w:shd w:val="clear" w:color="auto" w:fill="FFFFFF"/>
        </w:rPr>
        <w:t xml:space="preserve"> </w:t>
      </w:r>
      <w:proofErr w:type="spellStart"/>
      <w:r w:rsidRPr="003650B6">
        <w:rPr>
          <w:rStyle w:val="Forte"/>
          <w:color w:val="auto"/>
          <w:shd w:val="clear" w:color="auto" w:fill="FFFFFF"/>
        </w:rPr>
        <w:t>Urban</w:t>
      </w:r>
      <w:proofErr w:type="spellEnd"/>
      <w:r w:rsidRPr="003650B6">
        <w:rPr>
          <w:rStyle w:val="Forte"/>
          <w:color w:val="auto"/>
          <w:shd w:val="clear" w:color="auto" w:fill="FFFFFF"/>
        </w:rPr>
        <w:t xml:space="preserve"> Management)</w:t>
      </w:r>
      <w:r w:rsidRPr="003650B6">
        <w:rPr>
          <w:color w:val="auto"/>
          <w:shd w:val="clear" w:color="auto" w:fill="FFFFFF"/>
        </w:rPr>
        <w:t xml:space="preserve">, Curitiba, p. 325-339, set. 2015. Disponível em: https://www.scielo.br/j/urbe/a/tSFn9zLhSqFHpzP7djVhgHD/abstract/?lang=pt. Acesso em: 15 </w:t>
      </w:r>
      <w:r w:rsidR="00860973" w:rsidRPr="003650B6">
        <w:rPr>
          <w:color w:val="auto"/>
          <w:shd w:val="clear" w:color="auto" w:fill="FFFFFF"/>
        </w:rPr>
        <w:t>jul</w:t>
      </w:r>
      <w:r w:rsidRPr="003650B6">
        <w:rPr>
          <w:color w:val="auto"/>
          <w:shd w:val="clear" w:color="auto" w:fill="FFFFFF"/>
        </w:rPr>
        <w:t>. 202</w:t>
      </w:r>
      <w:r w:rsidR="00860973" w:rsidRPr="003650B6">
        <w:rPr>
          <w:color w:val="auto"/>
          <w:shd w:val="clear" w:color="auto" w:fill="FFFFFF"/>
        </w:rPr>
        <w:t>2</w:t>
      </w:r>
      <w:r w:rsidRPr="003650B6">
        <w:rPr>
          <w:color w:val="auto"/>
          <w:shd w:val="clear" w:color="auto" w:fill="FFFFFF"/>
        </w:rPr>
        <w:t>.</w:t>
      </w:r>
    </w:p>
    <w:p w14:paraId="72FF48E2" w14:textId="77777777" w:rsidR="00C16C0B" w:rsidRPr="003650B6" w:rsidRDefault="00C16C0B" w:rsidP="003650B6">
      <w:pPr>
        <w:pStyle w:val="Default"/>
        <w:rPr>
          <w:color w:val="auto"/>
        </w:rPr>
      </w:pPr>
    </w:p>
    <w:p w14:paraId="469C0E52" w14:textId="17AA0BD5" w:rsidR="00C16C0B" w:rsidRPr="003650B6" w:rsidRDefault="00C16C0B" w:rsidP="003650B6">
      <w:pPr>
        <w:spacing w:after="0" w:line="240" w:lineRule="auto"/>
        <w:rPr>
          <w:rFonts w:ascii="Times New Roman" w:hAnsi="Times New Roman" w:cs="Times New Roman"/>
          <w:sz w:val="24"/>
          <w:szCs w:val="24"/>
          <w:shd w:val="clear" w:color="auto" w:fill="FFFFFF"/>
        </w:rPr>
      </w:pPr>
      <w:r w:rsidRPr="003650B6">
        <w:rPr>
          <w:rFonts w:ascii="Times New Roman" w:hAnsi="Times New Roman" w:cs="Times New Roman"/>
          <w:sz w:val="24"/>
          <w:szCs w:val="24"/>
          <w:shd w:val="clear" w:color="auto" w:fill="FFFFFF"/>
        </w:rPr>
        <w:t>FUNDAÇÃO JOÃO PINHEIRO. </w:t>
      </w:r>
      <w:r w:rsidRPr="003650B6">
        <w:rPr>
          <w:rStyle w:val="Forte"/>
          <w:rFonts w:ascii="Times New Roman" w:hAnsi="Times New Roman" w:cs="Times New Roman"/>
          <w:sz w:val="24"/>
          <w:szCs w:val="24"/>
          <w:shd w:val="clear" w:color="auto" w:fill="FFFFFF"/>
        </w:rPr>
        <w:t>Déficit Habitacional no Brasil - 2009</w:t>
      </w:r>
      <w:r w:rsidRPr="003650B6">
        <w:rPr>
          <w:rFonts w:ascii="Times New Roman" w:hAnsi="Times New Roman" w:cs="Times New Roman"/>
          <w:sz w:val="24"/>
          <w:szCs w:val="24"/>
          <w:shd w:val="clear" w:color="auto" w:fill="FFFFFF"/>
        </w:rPr>
        <w:t xml:space="preserve">. Belo Horizonte: Fundação João Pinheiro, Centro de Estatística e Informações., 2012. Disponível em: http://www.bibliotecadigital.mg.gov.br/consulta/consultaDetalheDocumento.php?iCodDocumento=76700. Acesso em: 18 </w:t>
      </w:r>
      <w:r w:rsidR="00860973" w:rsidRPr="003650B6">
        <w:rPr>
          <w:rFonts w:ascii="Times New Roman" w:hAnsi="Times New Roman" w:cs="Times New Roman"/>
          <w:sz w:val="24"/>
          <w:szCs w:val="24"/>
          <w:shd w:val="clear" w:color="auto" w:fill="FFFFFF"/>
        </w:rPr>
        <w:t>jul</w:t>
      </w:r>
      <w:r w:rsidRPr="003650B6">
        <w:rPr>
          <w:rFonts w:ascii="Times New Roman" w:hAnsi="Times New Roman" w:cs="Times New Roman"/>
          <w:sz w:val="24"/>
          <w:szCs w:val="24"/>
          <w:shd w:val="clear" w:color="auto" w:fill="FFFFFF"/>
        </w:rPr>
        <w:t>. 202</w:t>
      </w:r>
      <w:r w:rsidR="00860973" w:rsidRPr="003650B6">
        <w:rPr>
          <w:rFonts w:ascii="Times New Roman" w:hAnsi="Times New Roman" w:cs="Times New Roman"/>
          <w:sz w:val="24"/>
          <w:szCs w:val="24"/>
          <w:shd w:val="clear" w:color="auto" w:fill="FFFFFF"/>
        </w:rPr>
        <w:t>2</w:t>
      </w:r>
      <w:r w:rsidRPr="003650B6">
        <w:rPr>
          <w:rFonts w:ascii="Times New Roman" w:hAnsi="Times New Roman" w:cs="Times New Roman"/>
          <w:sz w:val="24"/>
          <w:szCs w:val="24"/>
          <w:shd w:val="clear" w:color="auto" w:fill="FFFFFF"/>
        </w:rPr>
        <w:t>.</w:t>
      </w:r>
    </w:p>
    <w:p w14:paraId="6BDE4251" w14:textId="77777777" w:rsidR="00C16C0B" w:rsidRPr="003650B6" w:rsidRDefault="00C16C0B" w:rsidP="003650B6">
      <w:pPr>
        <w:spacing w:after="0" w:line="240" w:lineRule="auto"/>
        <w:rPr>
          <w:rFonts w:ascii="Times New Roman" w:hAnsi="Times New Roman" w:cs="Times New Roman"/>
          <w:sz w:val="24"/>
          <w:szCs w:val="24"/>
          <w:shd w:val="clear" w:color="auto" w:fill="FFFFFF"/>
        </w:rPr>
      </w:pPr>
    </w:p>
    <w:p w14:paraId="48A31828" w14:textId="1B9FB06F" w:rsidR="00C16C0B" w:rsidRPr="003650B6" w:rsidRDefault="00C16C0B" w:rsidP="003650B6">
      <w:pPr>
        <w:spacing w:after="0" w:line="240" w:lineRule="auto"/>
        <w:rPr>
          <w:rFonts w:ascii="Times New Roman" w:hAnsi="Times New Roman" w:cs="Times New Roman"/>
          <w:sz w:val="24"/>
          <w:szCs w:val="24"/>
          <w:shd w:val="clear" w:color="auto" w:fill="FFFFFF"/>
        </w:rPr>
      </w:pPr>
      <w:r w:rsidRPr="003650B6">
        <w:rPr>
          <w:rFonts w:ascii="Times New Roman" w:hAnsi="Times New Roman" w:cs="Times New Roman"/>
          <w:sz w:val="24"/>
          <w:szCs w:val="24"/>
          <w:shd w:val="clear" w:color="auto" w:fill="FFFFFF"/>
        </w:rPr>
        <w:t>FUNDAÇÃO JOÃO PINHEIRO. Diretoria de Estatística e. </w:t>
      </w:r>
      <w:r w:rsidRPr="003650B6">
        <w:rPr>
          <w:rStyle w:val="Forte"/>
          <w:rFonts w:ascii="Times New Roman" w:hAnsi="Times New Roman" w:cs="Times New Roman"/>
          <w:sz w:val="24"/>
          <w:szCs w:val="24"/>
          <w:shd w:val="clear" w:color="auto" w:fill="FFFFFF"/>
        </w:rPr>
        <w:t>DEFICIT HABITACIONAL E INADEQUAÇÃO DE MORADIAS NO BRASIL</w:t>
      </w:r>
      <w:r w:rsidRPr="003650B6">
        <w:rPr>
          <w:rFonts w:ascii="Times New Roman" w:hAnsi="Times New Roman" w:cs="Times New Roman"/>
          <w:sz w:val="24"/>
          <w:szCs w:val="24"/>
          <w:shd w:val="clear" w:color="auto" w:fill="FFFFFF"/>
        </w:rPr>
        <w:t xml:space="preserve">: principais resultados para o período de 2016 a 2019. Belo Horizonte: </w:t>
      </w:r>
      <w:proofErr w:type="spellStart"/>
      <w:r w:rsidRPr="003650B6">
        <w:rPr>
          <w:rFonts w:ascii="Times New Roman" w:hAnsi="Times New Roman" w:cs="Times New Roman"/>
          <w:sz w:val="24"/>
          <w:szCs w:val="24"/>
          <w:shd w:val="clear" w:color="auto" w:fill="FFFFFF"/>
        </w:rPr>
        <w:t>Fjp</w:t>
      </w:r>
      <w:proofErr w:type="spellEnd"/>
      <w:r w:rsidRPr="003650B6">
        <w:rPr>
          <w:rFonts w:ascii="Times New Roman" w:hAnsi="Times New Roman" w:cs="Times New Roman"/>
          <w:sz w:val="24"/>
          <w:szCs w:val="24"/>
          <w:shd w:val="clear" w:color="auto" w:fill="FFFFFF"/>
        </w:rPr>
        <w:t xml:space="preserve">, 2021. Disponível em: http://fjp.mg.gov.br/wp-content/uploads/2020/12/04.03_Cartilha_DH_compressed.pdf. Acesso em: 18 </w:t>
      </w:r>
      <w:r w:rsidR="00860973" w:rsidRPr="003650B6">
        <w:rPr>
          <w:rFonts w:ascii="Times New Roman" w:hAnsi="Times New Roman" w:cs="Times New Roman"/>
          <w:sz w:val="24"/>
          <w:szCs w:val="24"/>
          <w:shd w:val="clear" w:color="auto" w:fill="FFFFFF"/>
        </w:rPr>
        <w:t>jul</w:t>
      </w:r>
      <w:r w:rsidRPr="003650B6">
        <w:rPr>
          <w:rFonts w:ascii="Times New Roman" w:hAnsi="Times New Roman" w:cs="Times New Roman"/>
          <w:sz w:val="24"/>
          <w:szCs w:val="24"/>
          <w:shd w:val="clear" w:color="auto" w:fill="FFFFFF"/>
        </w:rPr>
        <w:t>. 202</w:t>
      </w:r>
      <w:r w:rsidR="00860973" w:rsidRPr="003650B6">
        <w:rPr>
          <w:rFonts w:ascii="Times New Roman" w:hAnsi="Times New Roman" w:cs="Times New Roman"/>
          <w:sz w:val="24"/>
          <w:szCs w:val="24"/>
          <w:shd w:val="clear" w:color="auto" w:fill="FFFFFF"/>
        </w:rPr>
        <w:t>2</w:t>
      </w:r>
      <w:r w:rsidRPr="003650B6">
        <w:rPr>
          <w:rFonts w:ascii="Times New Roman" w:hAnsi="Times New Roman" w:cs="Times New Roman"/>
          <w:sz w:val="24"/>
          <w:szCs w:val="24"/>
          <w:shd w:val="clear" w:color="auto" w:fill="FFFFFF"/>
        </w:rPr>
        <w:t>.</w:t>
      </w:r>
    </w:p>
    <w:p w14:paraId="33E2A4C0" w14:textId="77777777" w:rsidR="00C16C0B" w:rsidRPr="003650B6" w:rsidRDefault="00C16C0B" w:rsidP="003650B6">
      <w:pPr>
        <w:spacing w:after="0" w:line="240" w:lineRule="auto"/>
        <w:rPr>
          <w:rFonts w:ascii="Times New Roman" w:hAnsi="Times New Roman" w:cs="Times New Roman"/>
          <w:sz w:val="24"/>
          <w:szCs w:val="24"/>
        </w:rPr>
      </w:pPr>
    </w:p>
    <w:p w14:paraId="18D73B02" w14:textId="77777777" w:rsidR="00C16C0B" w:rsidRPr="003650B6" w:rsidRDefault="00C16C0B" w:rsidP="003650B6">
      <w:pPr>
        <w:autoSpaceDE w:val="0"/>
        <w:autoSpaceDN w:val="0"/>
        <w:adjustRightInd w:val="0"/>
        <w:spacing w:after="0" w:line="240" w:lineRule="auto"/>
        <w:rPr>
          <w:rFonts w:ascii="Times New Roman" w:hAnsi="Times New Roman" w:cs="Times New Roman"/>
          <w:sz w:val="24"/>
          <w:szCs w:val="24"/>
        </w:rPr>
      </w:pPr>
      <w:r w:rsidRPr="003650B6">
        <w:rPr>
          <w:rFonts w:ascii="Times New Roman" w:hAnsi="Times New Roman" w:cs="Times New Roman"/>
          <w:sz w:val="24"/>
          <w:szCs w:val="24"/>
        </w:rPr>
        <w:t>GUIMARÃES, Leandro da Silva. O modelo de urbanização brasileiro: notas gerais.</w:t>
      </w:r>
    </w:p>
    <w:p w14:paraId="13FF8CBA" w14:textId="77777777" w:rsidR="00C16C0B" w:rsidRPr="003650B6" w:rsidRDefault="00C16C0B" w:rsidP="003650B6">
      <w:pPr>
        <w:autoSpaceDE w:val="0"/>
        <w:autoSpaceDN w:val="0"/>
        <w:adjustRightInd w:val="0"/>
        <w:spacing w:after="0" w:line="240" w:lineRule="auto"/>
        <w:rPr>
          <w:rFonts w:ascii="Times New Roman" w:hAnsi="Times New Roman" w:cs="Times New Roman"/>
          <w:sz w:val="24"/>
          <w:szCs w:val="24"/>
        </w:rPr>
      </w:pPr>
      <w:proofErr w:type="spellStart"/>
      <w:r w:rsidRPr="003650B6">
        <w:rPr>
          <w:rFonts w:ascii="Times New Roman" w:hAnsi="Times New Roman" w:cs="Times New Roman"/>
          <w:b/>
          <w:bCs/>
          <w:sz w:val="24"/>
          <w:szCs w:val="24"/>
        </w:rPr>
        <w:t>Geotextos</w:t>
      </w:r>
      <w:proofErr w:type="spellEnd"/>
      <w:r w:rsidRPr="003650B6">
        <w:rPr>
          <w:rFonts w:ascii="Times New Roman" w:hAnsi="Times New Roman" w:cs="Times New Roman"/>
          <w:sz w:val="24"/>
          <w:szCs w:val="24"/>
        </w:rPr>
        <w:t>, Salvador, v. 12, n. 1, p. 13-35, jun. 2016. Semestral. Universidade</w:t>
      </w:r>
    </w:p>
    <w:p w14:paraId="4DC67C9C" w14:textId="77777777" w:rsidR="00C16C0B" w:rsidRPr="003650B6" w:rsidRDefault="00C16C0B" w:rsidP="003650B6">
      <w:pPr>
        <w:autoSpaceDE w:val="0"/>
        <w:autoSpaceDN w:val="0"/>
        <w:adjustRightInd w:val="0"/>
        <w:spacing w:after="0" w:line="240" w:lineRule="auto"/>
        <w:rPr>
          <w:rFonts w:ascii="Times New Roman" w:hAnsi="Times New Roman" w:cs="Times New Roman"/>
          <w:sz w:val="24"/>
          <w:szCs w:val="24"/>
        </w:rPr>
      </w:pPr>
      <w:r w:rsidRPr="003650B6">
        <w:rPr>
          <w:rFonts w:ascii="Times New Roman" w:hAnsi="Times New Roman" w:cs="Times New Roman"/>
          <w:sz w:val="24"/>
          <w:szCs w:val="24"/>
        </w:rPr>
        <w:t>Federal da Bahia. http://dx.doi.org/10.9771/1984-5537geo.v12i1.14084. Disponível</w:t>
      </w:r>
    </w:p>
    <w:p w14:paraId="52A7399F" w14:textId="77777777" w:rsidR="00C16C0B" w:rsidRPr="003650B6" w:rsidRDefault="00C16C0B" w:rsidP="003650B6">
      <w:pPr>
        <w:autoSpaceDE w:val="0"/>
        <w:autoSpaceDN w:val="0"/>
        <w:adjustRightInd w:val="0"/>
        <w:spacing w:after="0" w:line="240" w:lineRule="auto"/>
        <w:rPr>
          <w:rFonts w:ascii="Times New Roman" w:hAnsi="Times New Roman" w:cs="Times New Roman"/>
          <w:sz w:val="24"/>
          <w:szCs w:val="24"/>
        </w:rPr>
      </w:pPr>
      <w:r w:rsidRPr="003650B6">
        <w:rPr>
          <w:rFonts w:ascii="Times New Roman" w:hAnsi="Times New Roman" w:cs="Times New Roman"/>
          <w:sz w:val="24"/>
          <w:szCs w:val="24"/>
        </w:rPr>
        <w:t>em: https://portalseer.ufba.br/index.php/geotextos/article/view/14084. Acesso em: 11</w:t>
      </w:r>
    </w:p>
    <w:p w14:paraId="745A7781" w14:textId="55F778FF" w:rsidR="00C16C0B" w:rsidRPr="003650B6" w:rsidRDefault="00860973" w:rsidP="003650B6">
      <w:pPr>
        <w:spacing w:after="0" w:line="240" w:lineRule="auto"/>
        <w:rPr>
          <w:rFonts w:ascii="Times New Roman" w:hAnsi="Times New Roman" w:cs="Times New Roman"/>
          <w:sz w:val="24"/>
          <w:szCs w:val="24"/>
        </w:rPr>
      </w:pPr>
      <w:r w:rsidRPr="003650B6">
        <w:rPr>
          <w:rFonts w:ascii="Times New Roman" w:hAnsi="Times New Roman" w:cs="Times New Roman"/>
          <w:sz w:val="24"/>
          <w:szCs w:val="24"/>
        </w:rPr>
        <w:t>jul</w:t>
      </w:r>
      <w:r w:rsidR="00C16C0B" w:rsidRPr="003650B6">
        <w:rPr>
          <w:rFonts w:ascii="Times New Roman" w:hAnsi="Times New Roman" w:cs="Times New Roman"/>
          <w:sz w:val="24"/>
          <w:szCs w:val="24"/>
        </w:rPr>
        <w:t>. 202</w:t>
      </w:r>
      <w:r w:rsidRPr="003650B6">
        <w:rPr>
          <w:rFonts w:ascii="Times New Roman" w:hAnsi="Times New Roman" w:cs="Times New Roman"/>
          <w:sz w:val="24"/>
          <w:szCs w:val="24"/>
        </w:rPr>
        <w:t>2</w:t>
      </w:r>
      <w:r w:rsidR="00C16C0B" w:rsidRPr="003650B6">
        <w:rPr>
          <w:rFonts w:ascii="Times New Roman" w:hAnsi="Times New Roman" w:cs="Times New Roman"/>
          <w:sz w:val="24"/>
          <w:szCs w:val="24"/>
        </w:rPr>
        <w:t>.</w:t>
      </w:r>
    </w:p>
    <w:p w14:paraId="4DA77B89" w14:textId="77777777" w:rsidR="00C16C0B" w:rsidRPr="003650B6" w:rsidRDefault="00C16C0B" w:rsidP="003650B6">
      <w:pPr>
        <w:spacing w:after="0" w:line="240" w:lineRule="auto"/>
        <w:rPr>
          <w:rFonts w:ascii="Times New Roman" w:hAnsi="Times New Roman" w:cs="Times New Roman"/>
          <w:sz w:val="24"/>
          <w:szCs w:val="24"/>
        </w:rPr>
      </w:pPr>
    </w:p>
    <w:p w14:paraId="2D3B115C" w14:textId="64A88A62" w:rsidR="00C16C0B" w:rsidRPr="003650B6" w:rsidRDefault="00C16C0B" w:rsidP="003650B6">
      <w:pPr>
        <w:spacing w:after="0" w:line="240" w:lineRule="auto"/>
        <w:rPr>
          <w:rFonts w:ascii="Times New Roman" w:hAnsi="Times New Roman" w:cs="Times New Roman"/>
          <w:sz w:val="24"/>
          <w:szCs w:val="24"/>
          <w:shd w:val="clear" w:color="auto" w:fill="FFFFFF"/>
        </w:rPr>
      </w:pPr>
      <w:r w:rsidRPr="003650B6">
        <w:rPr>
          <w:rFonts w:ascii="Times New Roman" w:hAnsi="Times New Roman" w:cs="Times New Roman"/>
          <w:sz w:val="24"/>
          <w:szCs w:val="24"/>
          <w:shd w:val="clear" w:color="auto" w:fill="FFFFFF"/>
        </w:rPr>
        <w:t>IBGE, Instituto Brasileiro de Geografia e Estatística. </w:t>
      </w:r>
      <w:r w:rsidRPr="003650B6">
        <w:rPr>
          <w:rStyle w:val="Forte"/>
          <w:rFonts w:ascii="Times New Roman" w:hAnsi="Times New Roman" w:cs="Times New Roman"/>
          <w:sz w:val="24"/>
          <w:szCs w:val="24"/>
          <w:shd w:val="clear" w:color="auto" w:fill="FFFFFF"/>
        </w:rPr>
        <w:t>MUNIC - Pesquisa de Informações Básicas Municipais</w:t>
      </w:r>
      <w:r w:rsidRPr="003650B6">
        <w:rPr>
          <w:rFonts w:ascii="Times New Roman" w:hAnsi="Times New Roman" w:cs="Times New Roman"/>
          <w:sz w:val="24"/>
          <w:szCs w:val="24"/>
          <w:shd w:val="clear" w:color="auto" w:fill="FFFFFF"/>
        </w:rPr>
        <w:t xml:space="preserve">. 2020. Disponível em: https://www.ibge.gov.br/estatisticas/sociais/educacao/10586-pesquisa-de-informacoes-basicas-municipais.html?=&amp;t=downloads. Acesso em: 18 </w:t>
      </w:r>
      <w:r w:rsidR="00860973" w:rsidRPr="003650B6">
        <w:rPr>
          <w:rFonts w:ascii="Times New Roman" w:hAnsi="Times New Roman" w:cs="Times New Roman"/>
          <w:sz w:val="24"/>
          <w:szCs w:val="24"/>
          <w:shd w:val="clear" w:color="auto" w:fill="FFFFFF"/>
        </w:rPr>
        <w:t>jul</w:t>
      </w:r>
      <w:r w:rsidRPr="003650B6">
        <w:rPr>
          <w:rFonts w:ascii="Times New Roman" w:hAnsi="Times New Roman" w:cs="Times New Roman"/>
          <w:sz w:val="24"/>
          <w:szCs w:val="24"/>
          <w:shd w:val="clear" w:color="auto" w:fill="FFFFFF"/>
        </w:rPr>
        <w:t>. 202</w:t>
      </w:r>
      <w:r w:rsidR="00860973" w:rsidRPr="003650B6">
        <w:rPr>
          <w:rFonts w:ascii="Times New Roman" w:hAnsi="Times New Roman" w:cs="Times New Roman"/>
          <w:sz w:val="24"/>
          <w:szCs w:val="24"/>
          <w:shd w:val="clear" w:color="auto" w:fill="FFFFFF"/>
        </w:rPr>
        <w:t>2</w:t>
      </w:r>
      <w:r w:rsidRPr="003650B6">
        <w:rPr>
          <w:rFonts w:ascii="Times New Roman" w:hAnsi="Times New Roman" w:cs="Times New Roman"/>
          <w:sz w:val="24"/>
          <w:szCs w:val="24"/>
          <w:shd w:val="clear" w:color="auto" w:fill="FFFFFF"/>
        </w:rPr>
        <w:t>.</w:t>
      </w:r>
    </w:p>
    <w:p w14:paraId="4E15C10D" w14:textId="77777777" w:rsidR="00C16C0B" w:rsidRPr="003650B6" w:rsidRDefault="00C16C0B" w:rsidP="003650B6">
      <w:pPr>
        <w:spacing w:after="0" w:line="240" w:lineRule="auto"/>
        <w:rPr>
          <w:rFonts w:ascii="Times New Roman" w:hAnsi="Times New Roman" w:cs="Times New Roman"/>
          <w:sz w:val="24"/>
          <w:szCs w:val="24"/>
        </w:rPr>
      </w:pPr>
    </w:p>
    <w:p w14:paraId="339BE644" w14:textId="77777777" w:rsidR="00C16C0B" w:rsidRPr="003650B6" w:rsidRDefault="00C16C0B" w:rsidP="003650B6">
      <w:pPr>
        <w:spacing w:after="0" w:line="240" w:lineRule="auto"/>
        <w:rPr>
          <w:rFonts w:ascii="Times New Roman" w:hAnsi="Times New Roman" w:cs="Times New Roman"/>
          <w:sz w:val="24"/>
          <w:szCs w:val="24"/>
        </w:rPr>
      </w:pPr>
      <w:r w:rsidRPr="003650B6">
        <w:rPr>
          <w:rFonts w:ascii="Times New Roman" w:hAnsi="Times New Roman" w:cs="Times New Roman"/>
          <w:sz w:val="24"/>
          <w:szCs w:val="24"/>
          <w:lang w:val="en-US"/>
        </w:rPr>
        <w:t xml:space="preserve">KAMPEL, L. C.; VALLE, M. </w:t>
      </w:r>
      <w:proofErr w:type="gramStart"/>
      <w:r w:rsidRPr="003650B6">
        <w:rPr>
          <w:rFonts w:ascii="Times New Roman" w:hAnsi="Times New Roman" w:cs="Times New Roman"/>
          <w:sz w:val="24"/>
          <w:szCs w:val="24"/>
          <w:lang w:val="en-US"/>
        </w:rPr>
        <w:t>T..</w:t>
      </w:r>
      <w:proofErr w:type="gramEnd"/>
      <w:r w:rsidRPr="003650B6">
        <w:rPr>
          <w:rFonts w:ascii="Times New Roman" w:hAnsi="Times New Roman" w:cs="Times New Roman"/>
          <w:sz w:val="24"/>
          <w:szCs w:val="24"/>
          <w:lang w:val="en-US"/>
        </w:rPr>
        <w:t xml:space="preserve"> </w:t>
      </w:r>
      <w:r w:rsidRPr="003650B6">
        <w:rPr>
          <w:rFonts w:ascii="Times New Roman" w:hAnsi="Times New Roman" w:cs="Times New Roman"/>
          <w:b/>
          <w:bCs/>
          <w:sz w:val="24"/>
          <w:szCs w:val="24"/>
        </w:rPr>
        <w:t>Sistema financeiro de habitação</w:t>
      </w:r>
      <w:r w:rsidRPr="003650B6">
        <w:rPr>
          <w:rFonts w:ascii="Times New Roman" w:hAnsi="Times New Roman" w:cs="Times New Roman"/>
          <w:sz w:val="24"/>
          <w:szCs w:val="24"/>
        </w:rPr>
        <w:t>. Rio de Janeiro: Instituto Brasileiro de Mercado de Capitais, 1974. 207 p.</w:t>
      </w:r>
    </w:p>
    <w:p w14:paraId="7EDD90AC" w14:textId="77777777" w:rsidR="00C16C0B" w:rsidRPr="003650B6" w:rsidRDefault="00C16C0B" w:rsidP="003650B6">
      <w:pPr>
        <w:spacing w:after="0" w:line="240" w:lineRule="auto"/>
        <w:rPr>
          <w:rFonts w:ascii="Times New Roman" w:hAnsi="Times New Roman" w:cs="Times New Roman"/>
          <w:sz w:val="24"/>
          <w:szCs w:val="24"/>
        </w:rPr>
      </w:pPr>
    </w:p>
    <w:p w14:paraId="67C21FE3" w14:textId="1AB8F881" w:rsidR="008760C9" w:rsidRPr="003650B6" w:rsidRDefault="008760C9" w:rsidP="003650B6">
      <w:pPr>
        <w:spacing w:after="0" w:line="240" w:lineRule="auto"/>
        <w:rPr>
          <w:rFonts w:ascii="Times New Roman" w:hAnsi="Times New Roman" w:cs="Times New Roman"/>
          <w:sz w:val="24"/>
          <w:szCs w:val="24"/>
        </w:rPr>
      </w:pPr>
      <w:r w:rsidRPr="003650B6">
        <w:rPr>
          <w:rFonts w:ascii="Times New Roman" w:hAnsi="Times New Roman" w:cs="Times New Roman"/>
          <w:sz w:val="24"/>
          <w:szCs w:val="24"/>
        </w:rPr>
        <w:t>MEDEIROS, Mônica de Melo. Política Habitacional em Pequenos Municípios Paraenses. </w:t>
      </w:r>
      <w:r w:rsidRPr="003650B6">
        <w:rPr>
          <w:rFonts w:ascii="Times New Roman" w:hAnsi="Times New Roman" w:cs="Times New Roman"/>
          <w:b/>
          <w:bCs/>
          <w:sz w:val="24"/>
          <w:szCs w:val="24"/>
        </w:rPr>
        <w:t>Um Século de Reforma e Revolução</w:t>
      </w:r>
      <w:r w:rsidRPr="003650B6">
        <w:rPr>
          <w:rFonts w:ascii="Times New Roman" w:hAnsi="Times New Roman" w:cs="Times New Roman"/>
          <w:sz w:val="24"/>
          <w:szCs w:val="24"/>
        </w:rPr>
        <w:t xml:space="preserve">, Maranhão, Trabalho apresentado no 8° VIII Jornada Internacional Políticas Públicas, Maranhão, 2017. Disponível em: http://www.anparq.org.br/dvd-enanparq-3/htm/Artigos/SC/ORAL/SC-HDC-017_BASILIO_GONCALVES.pdf. Acesso em: 9 </w:t>
      </w:r>
      <w:r w:rsidR="00860973" w:rsidRPr="003650B6">
        <w:rPr>
          <w:rFonts w:ascii="Times New Roman" w:hAnsi="Times New Roman" w:cs="Times New Roman"/>
          <w:sz w:val="24"/>
          <w:szCs w:val="24"/>
        </w:rPr>
        <w:t>jul</w:t>
      </w:r>
      <w:r w:rsidRPr="003650B6">
        <w:rPr>
          <w:rFonts w:ascii="Times New Roman" w:hAnsi="Times New Roman" w:cs="Times New Roman"/>
          <w:sz w:val="24"/>
          <w:szCs w:val="24"/>
        </w:rPr>
        <w:t>. 2022.</w:t>
      </w:r>
    </w:p>
    <w:p w14:paraId="5731EE7E" w14:textId="77777777" w:rsidR="008760C9" w:rsidRPr="003650B6" w:rsidRDefault="008760C9" w:rsidP="003650B6">
      <w:pPr>
        <w:spacing w:after="0" w:line="240" w:lineRule="auto"/>
        <w:rPr>
          <w:rFonts w:ascii="Times New Roman" w:hAnsi="Times New Roman" w:cs="Times New Roman"/>
          <w:sz w:val="24"/>
          <w:szCs w:val="24"/>
          <w:shd w:val="clear" w:color="auto" w:fill="FFFFFF"/>
        </w:rPr>
      </w:pPr>
    </w:p>
    <w:p w14:paraId="15040BC0" w14:textId="78A0E766" w:rsidR="00C16C0B" w:rsidRPr="003650B6" w:rsidRDefault="00C16C0B" w:rsidP="003650B6">
      <w:pPr>
        <w:spacing w:after="0" w:line="240" w:lineRule="auto"/>
        <w:rPr>
          <w:rFonts w:ascii="Times New Roman" w:hAnsi="Times New Roman" w:cs="Times New Roman"/>
          <w:sz w:val="24"/>
          <w:szCs w:val="24"/>
          <w:shd w:val="clear" w:color="auto" w:fill="FFFFFF"/>
        </w:rPr>
      </w:pPr>
      <w:r w:rsidRPr="003650B6">
        <w:rPr>
          <w:rFonts w:ascii="Times New Roman" w:hAnsi="Times New Roman" w:cs="Times New Roman"/>
          <w:sz w:val="24"/>
          <w:szCs w:val="24"/>
          <w:shd w:val="clear" w:color="auto" w:fill="FFFFFF"/>
        </w:rPr>
        <w:t xml:space="preserve">MENDONÇA, </w:t>
      </w:r>
      <w:proofErr w:type="spellStart"/>
      <w:r w:rsidRPr="003650B6">
        <w:rPr>
          <w:rFonts w:ascii="Times New Roman" w:hAnsi="Times New Roman" w:cs="Times New Roman"/>
          <w:sz w:val="24"/>
          <w:szCs w:val="24"/>
          <w:shd w:val="clear" w:color="auto" w:fill="FFFFFF"/>
        </w:rPr>
        <w:t>Lycia</w:t>
      </w:r>
      <w:proofErr w:type="spellEnd"/>
      <w:r w:rsidRPr="003650B6">
        <w:rPr>
          <w:rFonts w:ascii="Times New Roman" w:hAnsi="Times New Roman" w:cs="Times New Roman"/>
          <w:sz w:val="24"/>
          <w:szCs w:val="24"/>
          <w:shd w:val="clear" w:color="auto" w:fill="FFFFFF"/>
        </w:rPr>
        <w:t xml:space="preserve"> de. A política habitacional a partir de 1964. </w:t>
      </w:r>
      <w:r w:rsidRPr="003650B6">
        <w:rPr>
          <w:rStyle w:val="Forte"/>
          <w:rFonts w:ascii="Times New Roman" w:hAnsi="Times New Roman" w:cs="Times New Roman"/>
          <w:sz w:val="24"/>
          <w:szCs w:val="24"/>
          <w:shd w:val="clear" w:color="auto" w:fill="FFFFFF"/>
        </w:rPr>
        <w:t>Revista de Ciência Política</w:t>
      </w:r>
      <w:r w:rsidRPr="003650B6">
        <w:rPr>
          <w:rFonts w:ascii="Times New Roman" w:hAnsi="Times New Roman" w:cs="Times New Roman"/>
          <w:sz w:val="24"/>
          <w:szCs w:val="24"/>
          <w:shd w:val="clear" w:color="auto" w:fill="FFFFFF"/>
        </w:rPr>
        <w:t xml:space="preserve">, Rio de Janeiro, v. 23, n. 3, p. 141-161, set. 1980. Disponível em: https://bibliotecadigital.fgv.br/ojs/index.php/rcp/article/view/59990/58310. Acesso em: 15 </w:t>
      </w:r>
      <w:r w:rsidR="00860973" w:rsidRPr="003650B6">
        <w:rPr>
          <w:rFonts w:ascii="Times New Roman" w:hAnsi="Times New Roman" w:cs="Times New Roman"/>
          <w:sz w:val="24"/>
          <w:szCs w:val="24"/>
          <w:shd w:val="clear" w:color="auto" w:fill="FFFFFF"/>
        </w:rPr>
        <w:t>jul</w:t>
      </w:r>
      <w:r w:rsidRPr="003650B6">
        <w:rPr>
          <w:rFonts w:ascii="Times New Roman" w:hAnsi="Times New Roman" w:cs="Times New Roman"/>
          <w:sz w:val="24"/>
          <w:szCs w:val="24"/>
          <w:shd w:val="clear" w:color="auto" w:fill="FFFFFF"/>
        </w:rPr>
        <w:t>. 202</w:t>
      </w:r>
      <w:r w:rsidR="00860973" w:rsidRPr="003650B6">
        <w:rPr>
          <w:rFonts w:ascii="Times New Roman" w:hAnsi="Times New Roman" w:cs="Times New Roman"/>
          <w:sz w:val="24"/>
          <w:szCs w:val="24"/>
          <w:shd w:val="clear" w:color="auto" w:fill="FFFFFF"/>
        </w:rPr>
        <w:t>2</w:t>
      </w:r>
      <w:r w:rsidRPr="003650B6">
        <w:rPr>
          <w:rFonts w:ascii="Times New Roman" w:hAnsi="Times New Roman" w:cs="Times New Roman"/>
          <w:sz w:val="24"/>
          <w:szCs w:val="24"/>
          <w:shd w:val="clear" w:color="auto" w:fill="FFFFFF"/>
        </w:rPr>
        <w:t>.</w:t>
      </w:r>
    </w:p>
    <w:p w14:paraId="57438291" w14:textId="77777777" w:rsidR="00C16C0B" w:rsidRPr="003650B6" w:rsidRDefault="00C16C0B" w:rsidP="003650B6">
      <w:pPr>
        <w:spacing w:after="0" w:line="240" w:lineRule="auto"/>
        <w:rPr>
          <w:rFonts w:ascii="Times New Roman" w:hAnsi="Times New Roman" w:cs="Times New Roman"/>
          <w:sz w:val="24"/>
          <w:szCs w:val="24"/>
        </w:rPr>
      </w:pPr>
    </w:p>
    <w:p w14:paraId="442F6D5D" w14:textId="77777777" w:rsidR="008760C9" w:rsidRPr="003650B6" w:rsidRDefault="008760C9" w:rsidP="003650B6">
      <w:pPr>
        <w:autoSpaceDE w:val="0"/>
        <w:autoSpaceDN w:val="0"/>
        <w:adjustRightInd w:val="0"/>
        <w:spacing w:after="0" w:line="240" w:lineRule="auto"/>
        <w:rPr>
          <w:rFonts w:ascii="Times New Roman" w:hAnsi="Times New Roman" w:cs="Times New Roman"/>
          <w:sz w:val="24"/>
          <w:szCs w:val="24"/>
        </w:rPr>
      </w:pPr>
      <w:r w:rsidRPr="003650B6">
        <w:rPr>
          <w:rFonts w:ascii="Times New Roman" w:hAnsi="Times New Roman" w:cs="Times New Roman"/>
          <w:sz w:val="24"/>
          <w:szCs w:val="24"/>
        </w:rPr>
        <w:t xml:space="preserve">NASCIMENTO NETO, Paulo; MOREIRA, Tomas; SCHUSSEL, </w:t>
      </w:r>
      <w:proofErr w:type="spellStart"/>
      <w:r w:rsidRPr="003650B6">
        <w:rPr>
          <w:rFonts w:ascii="Times New Roman" w:hAnsi="Times New Roman" w:cs="Times New Roman"/>
          <w:sz w:val="24"/>
          <w:szCs w:val="24"/>
        </w:rPr>
        <w:t>Zulma</w:t>
      </w:r>
      <w:proofErr w:type="spellEnd"/>
      <w:r w:rsidRPr="003650B6">
        <w:rPr>
          <w:rFonts w:ascii="Times New Roman" w:hAnsi="Times New Roman" w:cs="Times New Roman"/>
          <w:sz w:val="24"/>
          <w:szCs w:val="24"/>
        </w:rPr>
        <w:t xml:space="preserve">. Conceitos divergentes para políticas convergentes: descompassos entre a Política Nacional de Habitação e o Programa Minha Casa Minha Vida. </w:t>
      </w:r>
      <w:r w:rsidRPr="003650B6">
        <w:rPr>
          <w:rFonts w:ascii="Times New Roman" w:hAnsi="Times New Roman" w:cs="Times New Roman"/>
          <w:b/>
          <w:bCs/>
          <w:sz w:val="24"/>
          <w:szCs w:val="24"/>
        </w:rPr>
        <w:t>Revista Brasileira de Estudos Urbanos e Regionais (ANPUR),</w:t>
      </w:r>
      <w:r w:rsidRPr="003650B6">
        <w:rPr>
          <w:rFonts w:ascii="Times New Roman" w:hAnsi="Times New Roman" w:cs="Times New Roman"/>
          <w:sz w:val="24"/>
          <w:szCs w:val="24"/>
        </w:rPr>
        <w:t xml:space="preserve"> v. 14, p. 83-96, jan./ jun. 2012.</w:t>
      </w:r>
    </w:p>
    <w:p w14:paraId="28D2AD98" w14:textId="77777777" w:rsidR="008760C9" w:rsidRPr="003650B6" w:rsidRDefault="008760C9" w:rsidP="003650B6">
      <w:pPr>
        <w:spacing w:after="0" w:line="240" w:lineRule="auto"/>
        <w:rPr>
          <w:rFonts w:ascii="Times New Roman" w:hAnsi="Times New Roman" w:cs="Times New Roman"/>
          <w:sz w:val="24"/>
          <w:szCs w:val="24"/>
        </w:rPr>
      </w:pPr>
    </w:p>
    <w:p w14:paraId="53F4C8E5" w14:textId="02C709E1" w:rsidR="00C16C0B" w:rsidRPr="003650B6" w:rsidRDefault="00C16C0B" w:rsidP="003650B6">
      <w:pPr>
        <w:spacing w:after="0" w:line="240" w:lineRule="auto"/>
        <w:rPr>
          <w:rFonts w:ascii="Times New Roman" w:hAnsi="Times New Roman" w:cs="Times New Roman"/>
          <w:sz w:val="24"/>
          <w:szCs w:val="24"/>
        </w:rPr>
      </w:pPr>
      <w:r w:rsidRPr="003650B6">
        <w:rPr>
          <w:rFonts w:ascii="Times New Roman" w:hAnsi="Times New Roman" w:cs="Times New Roman"/>
          <w:sz w:val="24"/>
          <w:szCs w:val="24"/>
        </w:rPr>
        <w:t xml:space="preserve">RIBEIRO, Darcy. </w:t>
      </w:r>
      <w:r w:rsidRPr="003650B6">
        <w:rPr>
          <w:rFonts w:ascii="Times New Roman" w:hAnsi="Times New Roman" w:cs="Times New Roman"/>
          <w:b/>
          <w:bCs/>
          <w:sz w:val="24"/>
          <w:szCs w:val="24"/>
        </w:rPr>
        <w:t>O povo brasileiro: a formação e o sentido do Brasil</w:t>
      </w:r>
      <w:r w:rsidRPr="003650B6">
        <w:rPr>
          <w:rFonts w:ascii="Times New Roman" w:hAnsi="Times New Roman" w:cs="Times New Roman"/>
          <w:sz w:val="24"/>
          <w:szCs w:val="24"/>
        </w:rPr>
        <w:t>. São Paulo: Globo Editora, 2014.</w:t>
      </w:r>
    </w:p>
    <w:p w14:paraId="70CBD952" w14:textId="77777777" w:rsidR="00C16C0B" w:rsidRPr="003650B6" w:rsidRDefault="00C16C0B" w:rsidP="003650B6">
      <w:pPr>
        <w:spacing w:after="0" w:line="240" w:lineRule="auto"/>
        <w:rPr>
          <w:rFonts w:ascii="Times New Roman" w:hAnsi="Times New Roman" w:cs="Times New Roman"/>
          <w:sz w:val="24"/>
          <w:szCs w:val="24"/>
        </w:rPr>
      </w:pPr>
    </w:p>
    <w:p w14:paraId="575D20B7" w14:textId="77777777" w:rsidR="00C16C0B" w:rsidRPr="003650B6" w:rsidRDefault="00C16C0B" w:rsidP="003650B6">
      <w:pPr>
        <w:autoSpaceDE w:val="0"/>
        <w:autoSpaceDN w:val="0"/>
        <w:adjustRightInd w:val="0"/>
        <w:spacing w:after="0" w:line="240" w:lineRule="auto"/>
        <w:rPr>
          <w:rFonts w:ascii="Times New Roman" w:hAnsi="Times New Roman" w:cs="Times New Roman"/>
          <w:sz w:val="24"/>
          <w:szCs w:val="24"/>
        </w:rPr>
      </w:pPr>
      <w:r w:rsidRPr="003650B6">
        <w:rPr>
          <w:rFonts w:ascii="Times New Roman" w:hAnsi="Times New Roman" w:cs="Times New Roman"/>
          <w:sz w:val="24"/>
          <w:szCs w:val="24"/>
        </w:rPr>
        <w:t>SANTOS, Cláudio Hamilton M. Políticas Federais de Habitação no Brasil:</w:t>
      </w:r>
    </w:p>
    <w:p w14:paraId="2ABCE51F" w14:textId="77777777" w:rsidR="00C16C0B" w:rsidRPr="003650B6" w:rsidRDefault="00C16C0B" w:rsidP="003650B6">
      <w:pPr>
        <w:autoSpaceDE w:val="0"/>
        <w:autoSpaceDN w:val="0"/>
        <w:adjustRightInd w:val="0"/>
        <w:spacing w:after="0" w:line="240" w:lineRule="auto"/>
        <w:rPr>
          <w:rFonts w:ascii="Times New Roman" w:hAnsi="Times New Roman" w:cs="Times New Roman"/>
          <w:sz w:val="24"/>
          <w:szCs w:val="24"/>
        </w:rPr>
      </w:pPr>
      <w:r w:rsidRPr="003650B6">
        <w:rPr>
          <w:rFonts w:ascii="Times New Roman" w:hAnsi="Times New Roman" w:cs="Times New Roman"/>
          <w:sz w:val="24"/>
          <w:szCs w:val="24"/>
        </w:rPr>
        <w:t xml:space="preserve">1964/1998. </w:t>
      </w:r>
      <w:r w:rsidRPr="003650B6">
        <w:rPr>
          <w:rFonts w:ascii="Times New Roman" w:hAnsi="Times New Roman" w:cs="Times New Roman"/>
          <w:b/>
          <w:bCs/>
          <w:sz w:val="24"/>
          <w:szCs w:val="24"/>
        </w:rPr>
        <w:t>Texto para discussão 0654</w:t>
      </w:r>
      <w:r w:rsidRPr="003650B6">
        <w:rPr>
          <w:rFonts w:ascii="Times New Roman" w:hAnsi="Times New Roman" w:cs="Times New Roman"/>
          <w:sz w:val="24"/>
          <w:szCs w:val="24"/>
        </w:rPr>
        <w:t>: IPEA (Instituto de Pesquisa Econômica</w:t>
      </w:r>
    </w:p>
    <w:p w14:paraId="2BAEAB88" w14:textId="77777777" w:rsidR="00C16C0B" w:rsidRPr="003650B6" w:rsidRDefault="00C16C0B" w:rsidP="003650B6">
      <w:pPr>
        <w:autoSpaceDE w:val="0"/>
        <w:autoSpaceDN w:val="0"/>
        <w:adjustRightInd w:val="0"/>
        <w:spacing w:after="0" w:line="240" w:lineRule="auto"/>
        <w:rPr>
          <w:rFonts w:ascii="Times New Roman" w:hAnsi="Times New Roman" w:cs="Times New Roman"/>
          <w:sz w:val="24"/>
          <w:szCs w:val="24"/>
        </w:rPr>
      </w:pPr>
      <w:r w:rsidRPr="003650B6">
        <w:rPr>
          <w:rFonts w:ascii="Times New Roman" w:hAnsi="Times New Roman" w:cs="Times New Roman"/>
          <w:sz w:val="24"/>
          <w:szCs w:val="24"/>
        </w:rPr>
        <w:t>Aplicada, Brasília, n. 654, 1999. Disponível em:</w:t>
      </w:r>
    </w:p>
    <w:p w14:paraId="66F74F01" w14:textId="77777777" w:rsidR="00C16C0B" w:rsidRPr="003650B6" w:rsidRDefault="00C16C0B" w:rsidP="003650B6">
      <w:pPr>
        <w:autoSpaceDE w:val="0"/>
        <w:autoSpaceDN w:val="0"/>
        <w:adjustRightInd w:val="0"/>
        <w:spacing w:after="0" w:line="240" w:lineRule="auto"/>
        <w:rPr>
          <w:rFonts w:ascii="Times New Roman" w:hAnsi="Times New Roman" w:cs="Times New Roman"/>
          <w:sz w:val="24"/>
          <w:szCs w:val="24"/>
        </w:rPr>
      </w:pPr>
      <w:r w:rsidRPr="003650B6">
        <w:rPr>
          <w:rFonts w:ascii="Times New Roman" w:hAnsi="Times New Roman" w:cs="Times New Roman"/>
          <w:sz w:val="24"/>
          <w:szCs w:val="24"/>
        </w:rPr>
        <w:t>https://www.ipea.gov.br/portal/images/stories/PDFs/TDs/td_0654.pdf. Acesso em: 12</w:t>
      </w:r>
    </w:p>
    <w:p w14:paraId="389EC7F5" w14:textId="0232DB69" w:rsidR="00C16C0B" w:rsidRPr="003650B6" w:rsidRDefault="00860973" w:rsidP="003650B6">
      <w:pPr>
        <w:spacing w:after="0" w:line="240" w:lineRule="auto"/>
        <w:rPr>
          <w:rFonts w:ascii="Times New Roman" w:hAnsi="Times New Roman" w:cs="Times New Roman"/>
          <w:sz w:val="24"/>
          <w:szCs w:val="24"/>
        </w:rPr>
      </w:pPr>
      <w:r w:rsidRPr="003650B6">
        <w:rPr>
          <w:rFonts w:ascii="Times New Roman" w:hAnsi="Times New Roman" w:cs="Times New Roman"/>
          <w:sz w:val="24"/>
          <w:szCs w:val="24"/>
        </w:rPr>
        <w:t xml:space="preserve">jul. </w:t>
      </w:r>
      <w:r w:rsidR="00C16C0B" w:rsidRPr="003650B6">
        <w:rPr>
          <w:rFonts w:ascii="Times New Roman" w:hAnsi="Times New Roman" w:cs="Times New Roman"/>
          <w:sz w:val="24"/>
          <w:szCs w:val="24"/>
        </w:rPr>
        <w:t>202</w:t>
      </w:r>
      <w:r w:rsidRPr="003650B6">
        <w:rPr>
          <w:rFonts w:ascii="Times New Roman" w:hAnsi="Times New Roman" w:cs="Times New Roman"/>
          <w:sz w:val="24"/>
          <w:szCs w:val="24"/>
        </w:rPr>
        <w:t>2</w:t>
      </w:r>
      <w:r w:rsidR="00C16C0B" w:rsidRPr="003650B6">
        <w:rPr>
          <w:rFonts w:ascii="Times New Roman" w:hAnsi="Times New Roman" w:cs="Times New Roman"/>
          <w:sz w:val="24"/>
          <w:szCs w:val="24"/>
        </w:rPr>
        <w:t>.</w:t>
      </w:r>
    </w:p>
    <w:p w14:paraId="3E69DFBD" w14:textId="11C66502" w:rsidR="00C16C0B" w:rsidRPr="003650B6" w:rsidRDefault="00C16C0B" w:rsidP="003650B6">
      <w:pPr>
        <w:spacing w:after="0" w:line="240" w:lineRule="auto"/>
        <w:rPr>
          <w:rFonts w:ascii="Times New Roman" w:hAnsi="Times New Roman" w:cs="Times New Roman"/>
          <w:sz w:val="24"/>
          <w:szCs w:val="24"/>
        </w:rPr>
      </w:pPr>
    </w:p>
    <w:p w14:paraId="26269DED" w14:textId="22390D46" w:rsidR="008760C9" w:rsidRPr="003650B6" w:rsidRDefault="008760C9" w:rsidP="003650B6">
      <w:pPr>
        <w:spacing w:after="0" w:line="240" w:lineRule="auto"/>
        <w:rPr>
          <w:rFonts w:ascii="Times New Roman" w:hAnsi="Times New Roman" w:cs="Times New Roman"/>
          <w:sz w:val="24"/>
          <w:szCs w:val="24"/>
        </w:rPr>
      </w:pPr>
      <w:r w:rsidRPr="003650B6">
        <w:rPr>
          <w:rFonts w:ascii="Times New Roman" w:hAnsi="Times New Roman" w:cs="Times New Roman"/>
          <w:sz w:val="24"/>
          <w:szCs w:val="24"/>
        </w:rPr>
        <w:t xml:space="preserve">SANTOS, Milton. </w:t>
      </w:r>
      <w:r w:rsidRPr="003650B6">
        <w:rPr>
          <w:rFonts w:ascii="Times New Roman" w:hAnsi="Times New Roman" w:cs="Times New Roman"/>
          <w:b/>
          <w:bCs/>
          <w:sz w:val="24"/>
          <w:szCs w:val="24"/>
        </w:rPr>
        <w:t>A Urbanização Brasileira</w:t>
      </w:r>
      <w:r w:rsidRPr="003650B6">
        <w:rPr>
          <w:rFonts w:ascii="Times New Roman" w:hAnsi="Times New Roman" w:cs="Times New Roman"/>
          <w:sz w:val="24"/>
          <w:szCs w:val="24"/>
        </w:rPr>
        <w:t xml:space="preserve">. São Paulo: </w:t>
      </w:r>
      <w:proofErr w:type="spellStart"/>
      <w:r w:rsidRPr="003650B6">
        <w:rPr>
          <w:rFonts w:ascii="Times New Roman" w:hAnsi="Times New Roman" w:cs="Times New Roman"/>
          <w:sz w:val="24"/>
          <w:szCs w:val="24"/>
        </w:rPr>
        <w:t>Hucitec</w:t>
      </w:r>
      <w:proofErr w:type="spellEnd"/>
      <w:r w:rsidRPr="003650B6">
        <w:rPr>
          <w:rFonts w:ascii="Times New Roman" w:hAnsi="Times New Roman" w:cs="Times New Roman"/>
          <w:sz w:val="24"/>
          <w:szCs w:val="24"/>
        </w:rPr>
        <w:t>, 199</w:t>
      </w:r>
      <w:r w:rsidR="00860973" w:rsidRPr="003650B6">
        <w:rPr>
          <w:rFonts w:ascii="Times New Roman" w:hAnsi="Times New Roman" w:cs="Times New Roman"/>
          <w:sz w:val="24"/>
          <w:szCs w:val="24"/>
        </w:rPr>
        <w:t>4</w:t>
      </w:r>
      <w:r w:rsidRPr="003650B6">
        <w:rPr>
          <w:rFonts w:ascii="Times New Roman" w:hAnsi="Times New Roman" w:cs="Times New Roman"/>
          <w:sz w:val="24"/>
          <w:szCs w:val="24"/>
        </w:rPr>
        <w:t>.</w:t>
      </w:r>
    </w:p>
    <w:p w14:paraId="031DB7F3" w14:textId="77777777" w:rsidR="008760C9" w:rsidRPr="003650B6" w:rsidRDefault="008760C9" w:rsidP="003650B6">
      <w:pPr>
        <w:spacing w:after="0" w:line="240" w:lineRule="auto"/>
        <w:rPr>
          <w:rFonts w:ascii="Times New Roman" w:hAnsi="Times New Roman" w:cs="Times New Roman"/>
          <w:sz w:val="24"/>
          <w:szCs w:val="24"/>
        </w:rPr>
      </w:pPr>
    </w:p>
    <w:p w14:paraId="046B9880" w14:textId="1A3FD968" w:rsidR="008760C9" w:rsidRPr="003650B6" w:rsidRDefault="008760C9" w:rsidP="003650B6">
      <w:pPr>
        <w:spacing w:after="0" w:line="240" w:lineRule="auto"/>
        <w:rPr>
          <w:rFonts w:ascii="Times New Roman" w:hAnsi="Times New Roman" w:cs="Times New Roman"/>
          <w:b/>
          <w:bCs/>
          <w:sz w:val="24"/>
          <w:szCs w:val="24"/>
        </w:rPr>
      </w:pPr>
      <w:r w:rsidRPr="003650B6">
        <w:rPr>
          <w:rFonts w:ascii="Times New Roman" w:hAnsi="Times New Roman" w:cs="Times New Roman"/>
          <w:sz w:val="24"/>
          <w:szCs w:val="24"/>
        </w:rPr>
        <w:t xml:space="preserve">SANTOS, </w:t>
      </w:r>
      <w:proofErr w:type="spellStart"/>
      <w:r w:rsidRPr="003650B6">
        <w:rPr>
          <w:rFonts w:ascii="Times New Roman" w:hAnsi="Times New Roman" w:cs="Times New Roman"/>
          <w:sz w:val="24"/>
          <w:szCs w:val="24"/>
        </w:rPr>
        <w:t>Rariane</w:t>
      </w:r>
      <w:proofErr w:type="spellEnd"/>
      <w:r w:rsidRPr="003650B6">
        <w:rPr>
          <w:rFonts w:ascii="Times New Roman" w:hAnsi="Times New Roman" w:cs="Times New Roman"/>
          <w:sz w:val="24"/>
          <w:szCs w:val="24"/>
        </w:rPr>
        <w:t xml:space="preserve"> Rodrigues </w:t>
      </w:r>
      <w:proofErr w:type="spellStart"/>
      <w:r w:rsidRPr="003650B6">
        <w:rPr>
          <w:rFonts w:ascii="Times New Roman" w:hAnsi="Times New Roman" w:cs="Times New Roman"/>
          <w:sz w:val="24"/>
          <w:szCs w:val="24"/>
        </w:rPr>
        <w:t>Doerl</w:t>
      </w:r>
      <w:proofErr w:type="spellEnd"/>
      <w:r w:rsidRPr="003650B6">
        <w:rPr>
          <w:rFonts w:ascii="Times New Roman" w:hAnsi="Times New Roman" w:cs="Times New Roman"/>
          <w:sz w:val="24"/>
          <w:szCs w:val="24"/>
        </w:rPr>
        <w:t> </w:t>
      </w:r>
      <w:r w:rsidRPr="003650B6">
        <w:rPr>
          <w:rFonts w:ascii="Times New Roman" w:hAnsi="Times New Roman" w:cs="Times New Roman"/>
          <w:i/>
          <w:iCs/>
          <w:sz w:val="24"/>
          <w:szCs w:val="24"/>
        </w:rPr>
        <w:t>et al</w:t>
      </w:r>
      <w:r w:rsidRPr="003650B6">
        <w:rPr>
          <w:rFonts w:ascii="Times New Roman" w:hAnsi="Times New Roman" w:cs="Times New Roman"/>
          <w:sz w:val="24"/>
          <w:szCs w:val="24"/>
        </w:rPr>
        <w:t>. Boa governança territorial em pequenos municípios. </w:t>
      </w:r>
      <w:r w:rsidRPr="003650B6">
        <w:rPr>
          <w:rFonts w:ascii="Times New Roman" w:hAnsi="Times New Roman" w:cs="Times New Roman"/>
          <w:b/>
          <w:bCs/>
          <w:sz w:val="24"/>
          <w:szCs w:val="24"/>
          <w:lang w:val="en-US"/>
        </w:rPr>
        <w:t>Research, Society and Development</w:t>
      </w:r>
      <w:r w:rsidRPr="003650B6">
        <w:rPr>
          <w:rFonts w:ascii="Times New Roman" w:hAnsi="Times New Roman" w:cs="Times New Roman"/>
          <w:sz w:val="24"/>
          <w:szCs w:val="24"/>
          <w:lang w:val="en-US"/>
        </w:rPr>
        <w:t xml:space="preserve">, Rio de Janeiro: Red </w:t>
      </w:r>
      <w:proofErr w:type="spellStart"/>
      <w:r w:rsidRPr="003650B6">
        <w:rPr>
          <w:rFonts w:ascii="Times New Roman" w:hAnsi="Times New Roman" w:cs="Times New Roman"/>
          <w:sz w:val="24"/>
          <w:szCs w:val="24"/>
          <w:lang w:val="en-US"/>
        </w:rPr>
        <w:t>Iberoamerica</w:t>
      </w:r>
      <w:proofErr w:type="spellEnd"/>
      <w:r w:rsidRPr="003650B6">
        <w:rPr>
          <w:rFonts w:ascii="Times New Roman" w:hAnsi="Times New Roman" w:cs="Times New Roman"/>
          <w:sz w:val="24"/>
          <w:szCs w:val="24"/>
          <w:lang w:val="en-US"/>
        </w:rPr>
        <w:t xml:space="preserve">, ed. 10, </w:t>
      </w:r>
      <w:proofErr w:type="spellStart"/>
      <w:r w:rsidRPr="003650B6">
        <w:rPr>
          <w:rFonts w:ascii="Times New Roman" w:hAnsi="Times New Roman" w:cs="Times New Roman"/>
          <w:sz w:val="24"/>
          <w:szCs w:val="24"/>
          <w:lang w:val="en-US"/>
        </w:rPr>
        <w:t>ano</w:t>
      </w:r>
      <w:proofErr w:type="spellEnd"/>
      <w:r w:rsidRPr="003650B6">
        <w:rPr>
          <w:rFonts w:ascii="Times New Roman" w:hAnsi="Times New Roman" w:cs="Times New Roman"/>
          <w:sz w:val="24"/>
          <w:szCs w:val="24"/>
          <w:lang w:val="en-US"/>
        </w:rPr>
        <w:t xml:space="preserve"> 2021, n. 9, p. 1-10, 3 ago. 2021. </w:t>
      </w:r>
      <w:r w:rsidRPr="003650B6">
        <w:rPr>
          <w:rFonts w:ascii="Times New Roman" w:hAnsi="Times New Roman" w:cs="Times New Roman"/>
          <w:sz w:val="24"/>
          <w:szCs w:val="24"/>
        </w:rPr>
        <w:t xml:space="preserve">Disponível em: https://rsdjournal.org/index.php/rsd/article/download/18202/16507/229793. Acesso em: 13 </w:t>
      </w:r>
      <w:r w:rsidR="00860973" w:rsidRPr="003650B6">
        <w:rPr>
          <w:rFonts w:ascii="Times New Roman" w:hAnsi="Times New Roman" w:cs="Times New Roman"/>
          <w:sz w:val="24"/>
          <w:szCs w:val="24"/>
        </w:rPr>
        <w:t>jul</w:t>
      </w:r>
      <w:r w:rsidRPr="003650B6">
        <w:rPr>
          <w:rFonts w:ascii="Times New Roman" w:hAnsi="Times New Roman" w:cs="Times New Roman"/>
          <w:sz w:val="24"/>
          <w:szCs w:val="24"/>
        </w:rPr>
        <w:t>. 2022.</w:t>
      </w:r>
    </w:p>
    <w:p w14:paraId="2C02D9D5" w14:textId="77777777" w:rsidR="008760C9" w:rsidRPr="003650B6" w:rsidRDefault="008760C9" w:rsidP="003650B6">
      <w:pPr>
        <w:spacing w:after="0" w:line="240" w:lineRule="auto"/>
        <w:rPr>
          <w:rFonts w:ascii="Times New Roman" w:hAnsi="Times New Roman" w:cs="Times New Roman"/>
          <w:sz w:val="24"/>
          <w:szCs w:val="24"/>
        </w:rPr>
      </w:pPr>
    </w:p>
    <w:p w14:paraId="22B623C9" w14:textId="77777777" w:rsidR="00C16C0B" w:rsidRPr="003650B6" w:rsidRDefault="00C16C0B" w:rsidP="003650B6">
      <w:pPr>
        <w:spacing w:after="0" w:line="240" w:lineRule="auto"/>
        <w:rPr>
          <w:rFonts w:ascii="Times New Roman" w:hAnsi="Times New Roman" w:cs="Times New Roman"/>
          <w:sz w:val="24"/>
          <w:szCs w:val="24"/>
        </w:rPr>
      </w:pPr>
    </w:p>
    <w:p w14:paraId="40879170" w14:textId="77777777" w:rsidR="00C16C0B" w:rsidRPr="00860973" w:rsidRDefault="00C16C0B" w:rsidP="00860973">
      <w:pPr>
        <w:spacing w:after="0" w:line="240" w:lineRule="auto"/>
        <w:rPr>
          <w:rFonts w:ascii="Times New Roman" w:hAnsi="Times New Roman" w:cs="Times New Roman"/>
          <w:sz w:val="24"/>
          <w:szCs w:val="24"/>
          <w:shd w:val="clear" w:color="auto" w:fill="FFFFFF"/>
        </w:rPr>
      </w:pPr>
      <w:r w:rsidRPr="00860973">
        <w:rPr>
          <w:rFonts w:ascii="Times New Roman" w:hAnsi="Times New Roman" w:cs="Times New Roman"/>
          <w:sz w:val="24"/>
          <w:szCs w:val="24"/>
          <w:shd w:val="clear" w:color="auto" w:fill="FFFFFF"/>
        </w:rPr>
        <w:lastRenderedPageBreak/>
        <w:t>SCHULMAN, Maurício. SFI: um novo modelo habitacional. In: VIII ENCONTRO DA ABECIP, 8., 1995, Brasília. </w:t>
      </w:r>
      <w:r w:rsidRPr="00860973">
        <w:rPr>
          <w:rStyle w:val="Forte"/>
          <w:rFonts w:ascii="Times New Roman" w:hAnsi="Times New Roman" w:cs="Times New Roman"/>
          <w:sz w:val="24"/>
          <w:szCs w:val="24"/>
          <w:shd w:val="clear" w:color="auto" w:fill="FFFFFF"/>
        </w:rPr>
        <w:t>Catálogo. </w:t>
      </w:r>
      <w:r w:rsidRPr="00860973">
        <w:rPr>
          <w:rFonts w:ascii="Times New Roman" w:hAnsi="Times New Roman" w:cs="Times New Roman"/>
          <w:sz w:val="24"/>
          <w:szCs w:val="24"/>
          <w:shd w:val="clear" w:color="auto" w:fill="FFFFFF"/>
        </w:rPr>
        <w:t xml:space="preserve">São Paulo: </w:t>
      </w:r>
      <w:proofErr w:type="spellStart"/>
      <w:r w:rsidRPr="00860973">
        <w:rPr>
          <w:rFonts w:ascii="Times New Roman" w:hAnsi="Times New Roman" w:cs="Times New Roman"/>
          <w:sz w:val="24"/>
          <w:szCs w:val="24"/>
          <w:shd w:val="clear" w:color="auto" w:fill="FFFFFF"/>
        </w:rPr>
        <w:t>Abecip</w:t>
      </w:r>
      <w:proofErr w:type="spellEnd"/>
      <w:r w:rsidRPr="00860973">
        <w:rPr>
          <w:rFonts w:ascii="Times New Roman" w:hAnsi="Times New Roman" w:cs="Times New Roman"/>
          <w:sz w:val="24"/>
          <w:szCs w:val="24"/>
          <w:shd w:val="clear" w:color="auto" w:fill="FFFFFF"/>
        </w:rPr>
        <w:t>, 1996.</w:t>
      </w:r>
    </w:p>
    <w:p w14:paraId="2BE3511A" w14:textId="77777777" w:rsidR="00C16C0B" w:rsidRPr="00860973" w:rsidRDefault="00C16C0B" w:rsidP="00860973">
      <w:pPr>
        <w:spacing w:after="0" w:line="240" w:lineRule="auto"/>
        <w:rPr>
          <w:rFonts w:ascii="Times New Roman" w:hAnsi="Times New Roman" w:cs="Times New Roman"/>
          <w:sz w:val="24"/>
          <w:szCs w:val="24"/>
        </w:rPr>
      </w:pPr>
      <w:r w:rsidRPr="00860973">
        <w:rPr>
          <w:rFonts w:ascii="Times New Roman" w:hAnsi="Times New Roman" w:cs="Times New Roman"/>
          <w:sz w:val="24"/>
          <w:szCs w:val="24"/>
          <w:shd w:val="clear" w:color="auto" w:fill="FFFFFF"/>
        </w:rPr>
        <w:t xml:space="preserve"> </w:t>
      </w:r>
    </w:p>
    <w:p w14:paraId="4AAB1D00" w14:textId="77777777" w:rsidR="00C16C0B" w:rsidRPr="00860973" w:rsidRDefault="00C16C0B" w:rsidP="00860973">
      <w:pPr>
        <w:spacing w:after="0" w:line="240" w:lineRule="auto"/>
        <w:rPr>
          <w:rFonts w:ascii="Times New Roman" w:hAnsi="Times New Roman" w:cs="Times New Roman"/>
          <w:sz w:val="24"/>
          <w:szCs w:val="24"/>
          <w:shd w:val="clear" w:color="auto" w:fill="FFFFFF"/>
        </w:rPr>
      </w:pPr>
      <w:r w:rsidRPr="00860973">
        <w:rPr>
          <w:rFonts w:ascii="Times New Roman" w:hAnsi="Times New Roman" w:cs="Times New Roman"/>
          <w:sz w:val="24"/>
          <w:szCs w:val="24"/>
          <w:shd w:val="clear" w:color="auto" w:fill="FFFFFF"/>
        </w:rPr>
        <w:t>SEPURB. </w:t>
      </w:r>
      <w:r w:rsidRPr="00860973">
        <w:rPr>
          <w:rStyle w:val="Forte"/>
          <w:rFonts w:ascii="Times New Roman" w:hAnsi="Times New Roman" w:cs="Times New Roman"/>
          <w:sz w:val="24"/>
          <w:szCs w:val="24"/>
          <w:shd w:val="clear" w:color="auto" w:fill="FFFFFF"/>
        </w:rPr>
        <w:t>Política de habitação: ações do governo federal jan./95 a jun./98</w:t>
      </w:r>
      <w:r w:rsidRPr="00860973">
        <w:rPr>
          <w:rFonts w:ascii="Times New Roman" w:hAnsi="Times New Roman" w:cs="Times New Roman"/>
          <w:sz w:val="24"/>
          <w:szCs w:val="24"/>
          <w:shd w:val="clear" w:color="auto" w:fill="FFFFFF"/>
        </w:rPr>
        <w:t xml:space="preserve">. Brasília: </w:t>
      </w:r>
      <w:proofErr w:type="spellStart"/>
      <w:r w:rsidRPr="00860973">
        <w:rPr>
          <w:rFonts w:ascii="Times New Roman" w:hAnsi="Times New Roman" w:cs="Times New Roman"/>
          <w:sz w:val="24"/>
          <w:szCs w:val="24"/>
          <w:shd w:val="clear" w:color="auto" w:fill="FFFFFF"/>
        </w:rPr>
        <w:t>Sepurb</w:t>
      </w:r>
      <w:proofErr w:type="spellEnd"/>
      <w:r w:rsidRPr="00860973">
        <w:rPr>
          <w:rFonts w:ascii="Times New Roman" w:hAnsi="Times New Roman" w:cs="Times New Roman"/>
          <w:sz w:val="24"/>
          <w:szCs w:val="24"/>
          <w:shd w:val="clear" w:color="auto" w:fill="FFFFFF"/>
        </w:rPr>
        <w:t>, 1998.</w:t>
      </w:r>
    </w:p>
    <w:p w14:paraId="21845893" w14:textId="77777777" w:rsidR="00C16C0B" w:rsidRPr="00860973" w:rsidRDefault="00C16C0B" w:rsidP="00860973">
      <w:pPr>
        <w:spacing w:after="0" w:line="240" w:lineRule="auto"/>
        <w:rPr>
          <w:rFonts w:ascii="Times New Roman" w:hAnsi="Times New Roman" w:cs="Times New Roman"/>
          <w:sz w:val="24"/>
          <w:szCs w:val="24"/>
          <w:shd w:val="clear" w:color="auto" w:fill="FFFFFF"/>
        </w:rPr>
      </w:pPr>
    </w:p>
    <w:p w14:paraId="6D46D57E" w14:textId="10880383" w:rsidR="00C16C0B" w:rsidRPr="00860973" w:rsidRDefault="00C16C0B" w:rsidP="00860973">
      <w:pPr>
        <w:spacing w:after="0" w:line="240" w:lineRule="auto"/>
        <w:rPr>
          <w:rFonts w:ascii="Times New Roman" w:hAnsi="Times New Roman" w:cs="Times New Roman"/>
          <w:sz w:val="24"/>
          <w:szCs w:val="24"/>
        </w:rPr>
      </w:pPr>
      <w:r w:rsidRPr="00860973">
        <w:rPr>
          <w:rFonts w:ascii="Times New Roman" w:hAnsi="Times New Roman" w:cs="Times New Roman"/>
          <w:sz w:val="24"/>
          <w:szCs w:val="24"/>
        </w:rPr>
        <w:t xml:space="preserve">SOUZA, Maria Adélia de. </w:t>
      </w:r>
      <w:r w:rsidRPr="00860973">
        <w:rPr>
          <w:rFonts w:ascii="Times New Roman" w:hAnsi="Times New Roman" w:cs="Times New Roman"/>
          <w:b/>
          <w:bCs/>
          <w:sz w:val="24"/>
          <w:szCs w:val="24"/>
        </w:rPr>
        <w:t>Governo Urbano.</w:t>
      </w:r>
      <w:r w:rsidRPr="00860973">
        <w:rPr>
          <w:rFonts w:ascii="Times New Roman" w:hAnsi="Times New Roman" w:cs="Times New Roman"/>
          <w:sz w:val="24"/>
          <w:szCs w:val="24"/>
        </w:rPr>
        <w:t xml:space="preserve"> São Paulo: Nobel, 1988.</w:t>
      </w:r>
    </w:p>
    <w:p w14:paraId="4CFB7249" w14:textId="655C2F1D" w:rsidR="008760C9" w:rsidRPr="00860973" w:rsidRDefault="008760C9" w:rsidP="00860973">
      <w:pPr>
        <w:spacing w:after="0" w:line="240" w:lineRule="auto"/>
        <w:rPr>
          <w:rFonts w:ascii="Times New Roman" w:hAnsi="Times New Roman" w:cs="Times New Roman"/>
          <w:sz w:val="24"/>
          <w:szCs w:val="24"/>
        </w:rPr>
      </w:pPr>
    </w:p>
    <w:p w14:paraId="58813A4A" w14:textId="3101F538" w:rsidR="008760C9" w:rsidRPr="00860973" w:rsidRDefault="008760C9" w:rsidP="00860973">
      <w:pPr>
        <w:spacing w:after="0" w:line="240" w:lineRule="auto"/>
        <w:rPr>
          <w:rFonts w:ascii="Times New Roman" w:hAnsi="Times New Roman" w:cs="Times New Roman"/>
          <w:sz w:val="24"/>
          <w:szCs w:val="24"/>
        </w:rPr>
      </w:pPr>
      <w:r w:rsidRPr="00860973">
        <w:rPr>
          <w:rFonts w:ascii="Times New Roman" w:hAnsi="Times New Roman" w:cs="Times New Roman"/>
          <w:sz w:val="24"/>
          <w:szCs w:val="24"/>
        </w:rPr>
        <w:t xml:space="preserve">TRZCINSKI, Clarete; AMARAL, Fernando Gonçalves. Avaliação da execução de Plano Local de Habitação de Interesse </w:t>
      </w:r>
      <w:proofErr w:type="gramStart"/>
      <w:r w:rsidRPr="00860973">
        <w:rPr>
          <w:rFonts w:ascii="Times New Roman" w:hAnsi="Times New Roman" w:cs="Times New Roman"/>
          <w:sz w:val="24"/>
          <w:szCs w:val="24"/>
        </w:rPr>
        <w:t>Social .</w:t>
      </w:r>
      <w:proofErr w:type="gramEnd"/>
      <w:r w:rsidRPr="00860973">
        <w:rPr>
          <w:rFonts w:ascii="Times New Roman" w:hAnsi="Times New Roman" w:cs="Times New Roman"/>
          <w:sz w:val="24"/>
          <w:szCs w:val="24"/>
        </w:rPr>
        <w:t> </w:t>
      </w:r>
      <w:r w:rsidRPr="00860973">
        <w:rPr>
          <w:rFonts w:ascii="Times New Roman" w:hAnsi="Times New Roman" w:cs="Times New Roman"/>
          <w:b/>
          <w:bCs/>
          <w:sz w:val="24"/>
          <w:szCs w:val="24"/>
        </w:rPr>
        <w:t>Textos &amp; Contextos</w:t>
      </w:r>
      <w:r w:rsidRPr="00860973">
        <w:rPr>
          <w:rFonts w:ascii="Times New Roman" w:hAnsi="Times New Roman" w:cs="Times New Roman"/>
          <w:sz w:val="24"/>
          <w:szCs w:val="24"/>
        </w:rPr>
        <w:t xml:space="preserve">, Porto Alegre: Universidade Federal de Uberlândia., ed. 13, ano 2014, n. 2, p. 41-50, 30 dez. 2014. Disponível em: https://revistaseletronicas.pucrs.br/ojs/index.php/fass/article/view/18272/12715. Acesso em: 10 </w:t>
      </w:r>
      <w:r w:rsidR="00860973" w:rsidRPr="00860973">
        <w:rPr>
          <w:rFonts w:ascii="Times New Roman" w:hAnsi="Times New Roman" w:cs="Times New Roman"/>
          <w:sz w:val="24"/>
          <w:szCs w:val="24"/>
        </w:rPr>
        <w:t>jul</w:t>
      </w:r>
      <w:r w:rsidRPr="00860973">
        <w:rPr>
          <w:rFonts w:ascii="Times New Roman" w:hAnsi="Times New Roman" w:cs="Times New Roman"/>
          <w:sz w:val="24"/>
          <w:szCs w:val="24"/>
        </w:rPr>
        <w:t>. 2022.</w:t>
      </w:r>
    </w:p>
    <w:p w14:paraId="54AB132B" w14:textId="77777777" w:rsidR="008760C9" w:rsidRPr="00860973" w:rsidRDefault="008760C9" w:rsidP="00860973">
      <w:pPr>
        <w:spacing w:after="0" w:line="240" w:lineRule="auto"/>
        <w:rPr>
          <w:rFonts w:ascii="Times New Roman" w:hAnsi="Times New Roman" w:cs="Times New Roman"/>
          <w:sz w:val="24"/>
          <w:szCs w:val="24"/>
        </w:rPr>
      </w:pPr>
    </w:p>
    <w:p w14:paraId="3344A0C3" w14:textId="490AF75C" w:rsidR="008760C9" w:rsidRPr="00860973" w:rsidRDefault="008760C9" w:rsidP="00860973">
      <w:pPr>
        <w:spacing w:after="0" w:line="240" w:lineRule="auto"/>
        <w:rPr>
          <w:rFonts w:ascii="Times New Roman" w:hAnsi="Times New Roman" w:cs="Times New Roman"/>
          <w:sz w:val="24"/>
          <w:szCs w:val="24"/>
        </w:rPr>
      </w:pPr>
      <w:r w:rsidRPr="00860973">
        <w:rPr>
          <w:rFonts w:ascii="Times New Roman" w:hAnsi="Times New Roman" w:cs="Times New Roman"/>
          <w:sz w:val="24"/>
          <w:szCs w:val="24"/>
        </w:rPr>
        <w:t>VOGT, Helena de Moura; SILVEIRA, Rogério Leandro Lima da. O DESCOMPASSO ENTRE AS POLÍTICAS E OS INDICADORES HABITACIONAIS NO BRASIL: UMA ANÁLISE EM MUNICÍPIOS DO ESTADO DO RIO GRANDE DO SUL. </w:t>
      </w:r>
      <w:proofErr w:type="spellStart"/>
      <w:r w:rsidRPr="00860973">
        <w:rPr>
          <w:rFonts w:ascii="Times New Roman" w:hAnsi="Times New Roman" w:cs="Times New Roman"/>
          <w:b/>
          <w:bCs/>
          <w:sz w:val="24"/>
          <w:szCs w:val="24"/>
        </w:rPr>
        <w:t>Barbarói</w:t>
      </w:r>
      <w:proofErr w:type="spellEnd"/>
      <w:r w:rsidRPr="00860973">
        <w:rPr>
          <w:rFonts w:ascii="Times New Roman" w:hAnsi="Times New Roman" w:cs="Times New Roman"/>
          <w:sz w:val="24"/>
          <w:szCs w:val="24"/>
        </w:rPr>
        <w:t xml:space="preserve">, Santa Cruz do </w:t>
      </w:r>
      <w:proofErr w:type="gramStart"/>
      <w:r w:rsidRPr="00860973">
        <w:rPr>
          <w:rFonts w:ascii="Times New Roman" w:hAnsi="Times New Roman" w:cs="Times New Roman"/>
          <w:sz w:val="24"/>
          <w:szCs w:val="24"/>
        </w:rPr>
        <w:t>Sul,:</w:t>
      </w:r>
      <w:proofErr w:type="gramEnd"/>
      <w:r w:rsidRPr="00860973">
        <w:rPr>
          <w:rFonts w:ascii="Times New Roman" w:hAnsi="Times New Roman" w:cs="Times New Roman"/>
          <w:sz w:val="24"/>
          <w:szCs w:val="24"/>
        </w:rPr>
        <w:t xml:space="preserve"> Departamentos de Ciências Humanas da Universidade de Santa Cruz do Sul – UNISC, ano 2020, n. 56, p. 261-281, 10 jan. 2020. Semestral. Disponível em: https://online.unisc.br/seer/index.php/barbaroi/article/view/14726/8876. Acesso em: 10 </w:t>
      </w:r>
      <w:r w:rsidR="00860973" w:rsidRPr="00860973">
        <w:rPr>
          <w:rFonts w:ascii="Times New Roman" w:hAnsi="Times New Roman" w:cs="Times New Roman"/>
          <w:sz w:val="24"/>
          <w:szCs w:val="24"/>
        </w:rPr>
        <w:t>jul</w:t>
      </w:r>
      <w:r w:rsidRPr="00860973">
        <w:rPr>
          <w:rFonts w:ascii="Times New Roman" w:hAnsi="Times New Roman" w:cs="Times New Roman"/>
          <w:sz w:val="24"/>
          <w:szCs w:val="24"/>
        </w:rPr>
        <w:t>. 2022.</w:t>
      </w:r>
    </w:p>
    <w:p w14:paraId="367E9465" w14:textId="1E3FCAE5" w:rsidR="000D68A4" w:rsidRPr="00860973" w:rsidRDefault="000D68A4">
      <w:pPr>
        <w:spacing w:after="0" w:line="360" w:lineRule="auto"/>
        <w:jc w:val="both"/>
        <w:rPr>
          <w:rFonts w:ascii="Times New Roman" w:hAnsi="Times New Roman" w:cs="Times New Roman"/>
          <w:sz w:val="24"/>
          <w:szCs w:val="24"/>
        </w:rPr>
      </w:pPr>
    </w:p>
    <w:p w14:paraId="310FC76D" w14:textId="77777777" w:rsidR="000D68A4" w:rsidRPr="00860973" w:rsidRDefault="000D68A4">
      <w:pPr>
        <w:spacing w:after="0" w:line="360" w:lineRule="auto"/>
        <w:jc w:val="both"/>
        <w:rPr>
          <w:rFonts w:ascii="Times New Roman" w:hAnsi="Times New Roman" w:cs="Times New Roman"/>
          <w:sz w:val="24"/>
          <w:szCs w:val="24"/>
        </w:rPr>
      </w:pPr>
    </w:p>
    <w:p w14:paraId="4562672E" w14:textId="77777777" w:rsidR="000D68A4" w:rsidRPr="00860973" w:rsidRDefault="000D68A4">
      <w:pPr>
        <w:spacing w:after="0" w:line="360" w:lineRule="auto"/>
        <w:jc w:val="both"/>
        <w:rPr>
          <w:rFonts w:ascii="Times New Roman" w:hAnsi="Times New Roman" w:cs="Times New Roman"/>
          <w:sz w:val="24"/>
          <w:szCs w:val="24"/>
        </w:rPr>
      </w:pPr>
    </w:p>
    <w:p w14:paraId="6B1D2D98" w14:textId="77777777" w:rsidR="000D68A4" w:rsidRPr="00860973" w:rsidRDefault="000D68A4">
      <w:pPr>
        <w:spacing w:after="0" w:line="360" w:lineRule="auto"/>
        <w:jc w:val="both"/>
        <w:rPr>
          <w:rFonts w:ascii="Times New Roman" w:hAnsi="Times New Roman" w:cs="Times New Roman"/>
          <w:sz w:val="24"/>
          <w:szCs w:val="24"/>
        </w:rPr>
      </w:pPr>
    </w:p>
    <w:p w14:paraId="596B10E9" w14:textId="77777777" w:rsidR="000D68A4" w:rsidRPr="00860973" w:rsidRDefault="000D68A4">
      <w:pPr>
        <w:spacing w:after="0" w:line="360" w:lineRule="auto"/>
        <w:jc w:val="both"/>
        <w:rPr>
          <w:rFonts w:ascii="Times New Roman" w:hAnsi="Times New Roman" w:cs="Times New Roman"/>
          <w:sz w:val="24"/>
          <w:szCs w:val="24"/>
        </w:rPr>
      </w:pPr>
    </w:p>
    <w:p w14:paraId="7B749BAC" w14:textId="77777777" w:rsidR="000D68A4" w:rsidRPr="00860973" w:rsidRDefault="000D68A4">
      <w:pPr>
        <w:spacing w:after="0" w:line="360" w:lineRule="auto"/>
        <w:jc w:val="both"/>
        <w:rPr>
          <w:rFonts w:ascii="Times New Roman" w:hAnsi="Times New Roman" w:cs="Times New Roman"/>
          <w:sz w:val="24"/>
          <w:szCs w:val="24"/>
        </w:rPr>
      </w:pPr>
    </w:p>
    <w:p w14:paraId="424CD53B" w14:textId="77777777" w:rsidR="000D68A4" w:rsidRPr="00860973" w:rsidRDefault="000D68A4">
      <w:pPr>
        <w:spacing w:after="0" w:line="360" w:lineRule="auto"/>
        <w:jc w:val="both"/>
        <w:rPr>
          <w:rFonts w:ascii="Times New Roman" w:hAnsi="Times New Roman" w:cs="Times New Roman"/>
          <w:sz w:val="24"/>
          <w:szCs w:val="24"/>
        </w:rPr>
      </w:pPr>
    </w:p>
    <w:sectPr w:rsidR="000D68A4" w:rsidRPr="00860973">
      <w:headerReference w:type="default" r:id="rId13"/>
      <w:footerReference w:type="default" r:id="rId14"/>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BA84A" w14:textId="77777777" w:rsidR="00056FAA" w:rsidRDefault="00056FAA">
      <w:pPr>
        <w:spacing w:line="240" w:lineRule="auto"/>
      </w:pPr>
      <w:r>
        <w:separator/>
      </w:r>
    </w:p>
  </w:endnote>
  <w:endnote w:type="continuationSeparator" w:id="0">
    <w:p w14:paraId="5B1A3C1D" w14:textId="77777777" w:rsidR="00056FAA" w:rsidRDefault="00056F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77DA0" w14:textId="77777777" w:rsidR="000D68A4" w:rsidRDefault="00000000">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0291B076" wp14:editId="2A2B5B0A">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4D6B40A3" w14:textId="77777777" w:rsidR="000D68A4" w:rsidRDefault="000D68A4">
    <w:pPr>
      <w:pStyle w:val="Rodap"/>
      <w:jc w:val="both"/>
      <w:rPr>
        <w:rFonts w:ascii="Times New Roman" w:hAnsi="Times New Roman" w:cs="Times New Roman"/>
        <w:sz w:val="20"/>
        <w:szCs w:val="20"/>
      </w:rPr>
    </w:pPr>
  </w:p>
  <w:p w14:paraId="269B7B11" w14:textId="77777777" w:rsidR="000D68A4" w:rsidRDefault="00000000">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35CD0A73" w14:textId="77777777" w:rsidR="000D68A4" w:rsidRDefault="000D68A4">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784C8" w14:textId="77777777" w:rsidR="00056FAA" w:rsidRDefault="00056FAA">
      <w:pPr>
        <w:spacing w:after="0"/>
      </w:pPr>
      <w:r>
        <w:separator/>
      </w:r>
    </w:p>
  </w:footnote>
  <w:footnote w:type="continuationSeparator" w:id="0">
    <w:p w14:paraId="7BAB8C9B" w14:textId="77777777" w:rsidR="00056FAA" w:rsidRDefault="00056FAA">
      <w:pPr>
        <w:spacing w:after="0"/>
      </w:pPr>
      <w:r>
        <w:continuationSeparator/>
      </w:r>
    </w:p>
  </w:footnote>
  <w:footnote w:id="1">
    <w:p w14:paraId="61EE96D5" w14:textId="77777777" w:rsidR="007639D8" w:rsidRPr="00670A95" w:rsidRDefault="007639D8" w:rsidP="007639D8">
      <w:pPr>
        <w:pStyle w:val="Textodenotaderodap"/>
        <w:rPr>
          <w:rFonts w:ascii="Times New Roman" w:hAnsi="Times New Roman" w:cs="Times New Roman"/>
        </w:rPr>
      </w:pPr>
      <w:r w:rsidRPr="00670A95">
        <w:rPr>
          <w:rStyle w:val="Refdenotaderodap"/>
          <w:rFonts w:ascii="Times New Roman" w:hAnsi="Times New Roman" w:cs="Times New Roman"/>
        </w:rPr>
        <w:footnoteRef/>
      </w:r>
      <w:r w:rsidRPr="00670A95">
        <w:rPr>
          <w:rFonts w:ascii="Times New Roman" w:hAnsi="Times New Roman" w:cs="Times New Roman"/>
        </w:rPr>
        <w:t xml:space="preserve"> O levantamento de dados dos anos de 2011 para a primeira fase é feito considerando entregas remanescentes, obras atrasas, distratadas, entregues e paralisadas, considerando que a fase 2 tem seu início ainda no primeiro semestre de 2011 e que os resultados acima se referem ainda a fase anterior, já que não é possível contabilizar os atrasos e cancelamentos.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6FF4A" w14:textId="77777777" w:rsidR="000D68A4" w:rsidRDefault="00000000">
    <w:pPr>
      <w:pStyle w:val="Cabealho"/>
      <w:jc w:val="center"/>
    </w:pPr>
    <w:r>
      <w:rPr>
        <w:noProof/>
      </w:rPr>
      <mc:AlternateContent>
        <mc:Choice Requires="wps">
          <w:drawing>
            <wp:anchor distT="0" distB="0" distL="114300" distR="114300" simplePos="0" relativeHeight="251660288" behindDoc="1" locked="0" layoutInCell="1" allowOverlap="1" wp14:anchorId="4CDD9816" wp14:editId="6C2073EF">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340C8B5D" wp14:editId="604B4C38">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43B7ED97" wp14:editId="02228D41">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3DBC78E6" w14:textId="77777777" w:rsidR="000D68A4" w:rsidRDefault="000D68A4">
    <w:pPr>
      <w:pStyle w:val="Cabealho"/>
      <w:jc w:val="center"/>
    </w:pPr>
  </w:p>
  <w:p w14:paraId="0276E02E" w14:textId="77777777" w:rsidR="000D68A4" w:rsidRDefault="000D68A4">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21871"/>
    <w:rsid w:val="00031D13"/>
    <w:rsid w:val="000353A9"/>
    <w:rsid w:val="00036C01"/>
    <w:rsid w:val="00056FAA"/>
    <w:rsid w:val="000A3A3F"/>
    <w:rsid w:val="000A76DE"/>
    <w:rsid w:val="000C117C"/>
    <w:rsid w:val="000C3E15"/>
    <w:rsid w:val="000D438C"/>
    <w:rsid w:val="000D68A4"/>
    <w:rsid w:val="000E435A"/>
    <w:rsid w:val="000F2C33"/>
    <w:rsid w:val="000F59C4"/>
    <w:rsid w:val="00142823"/>
    <w:rsid w:val="00152A3B"/>
    <w:rsid w:val="0017619A"/>
    <w:rsid w:val="001A1B38"/>
    <w:rsid w:val="00206A92"/>
    <w:rsid w:val="00241841"/>
    <w:rsid w:val="0025370A"/>
    <w:rsid w:val="00255C43"/>
    <w:rsid w:val="00260941"/>
    <w:rsid w:val="002910D7"/>
    <w:rsid w:val="002F24DA"/>
    <w:rsid w:val="0030482E"/>
    <w:rsid w:val="00345A4D"/>
    <w:rsid w:val="003650B6"/>
    <w:rsid w:val="003B2882"/>
    <w:rsid w:val="003C34A3"/>
    <w:rsid w:val="003C40AC"/>
    <w:rsid w:val="003D3724"/>
    <w:rsid w:val="003F1ABA"/>
    <w:rsid w:val="00437615"/>
    <w:rsid w:val="00476D6D"/>
    <w:rsid w:val="004A4E2B"/>
    <w:rsid w:val="004C4ACB"/>
    <w:rsid w:val="004C595B"/>
    <w:rsid w:val="004D292A"/>
    <w:rsid w:val="004E7B1A"/>
    <w:rsid w:val="00507F7E"/>
    <w:rsid w:val="00510F45"/>
    <w:rsid w:val="00546353"/>
    <w:rsid w:val="005D16DD"/>
    <w:rsid w:val="005D3DBA"/>
    <w:rsid w:val="0065533A"/>
    <w:rsid w:val="006B711A"/>
    <w:rsid w:val="006D1F8D"/>
    <w:rsid w:val="006F4B70"/>
    <w:rsid w:val="00751134"/>
    <w:rsid w:val="0075593C"/>
    <w:rsid w:val="007639D8"/>
    <w:rsid w:val="00785CFD"/>
    <w:rsid w:val="007A3A8D"/>
    <w:rsid w:val="007A61FF"/>
    <w:rsid w:val="007B4A3E"/>
    <w:rsid w:val="007C3EAC"/>
    <w:rsid w:val="007C5A8E"/>
    <w:rsid w:val="0085799B"/>
    <w:rsid w:val="00860973"/>
    <w:rsid w:val="00864822"/>
    <w:rsid w:val="008760C9"/>
    <w:rsid w:val="008B175B"/>
    <w:rsid w:val="00954DEC"/>
    <w:rsid w:val="00960D45"/>
    <w:rsid w:val="009D2CBC"/>
    <w:rsid w:val="009E1018"/>
    <w:rsid w:val="009E66ED"/>
    <w:rsid w:val="009F167A"/>
    <w:rsid w:val="009F3CDB"/>
    <w:rsid w:val="00A12BDF"/>
    <w:rsid w:val="00A425F9"/>
    <w:rsid w:val="00A6067E"/>
    <w:rsid w:val="00B2329D"/>
    <w:rsid w:val="00B415C3"/>
    <w:rsid w:val="00B63F4B"/>
    <w:rsid w:val="00BC6D50"/>
    <w:rsid w:val="00C026B4"/>
    <w:rsid w:val="00C16C0B"/>
    <w:rsid w:val="00C27F83"/>
    <w:rsid w:val="00C46667"/>
    <w:rsid w:val="00C87F92"/>
    <w:rsid w:val="00DB7722"/>
    <w:rsid w:val="00DB7BA7"/>
    <w:rsid w:val="00DD74F3"/>
    <w:rsid w:val="00E20147"/>
    <w:rsid w:val="00E50039"/>
    <w:rsid w:val="00EA4DC6"/>
    <w:rsid w:val="00EC27CB"/>
    <w:rsid w:val="00EF77D7"/>
    <w:rsid w:val="00F00BB4"/>
    <w:rsid w:val="00F43D5C"/>
    <w:rsid w:val="00F731C4"/>
    <w:rsid w:val="00F82812"/>
    <w:rsid w:val="00FB73D3"/>
    <w:rsid w:val="00FC4F7E"/>
    <w:rsid w:val="00FD7C42"/>
    <w:rsid w:val="00FE0AC9"/>
    <w:rsid w:val="00FE1317"/>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57194"/>
  <w15:docId w15:val="{3E003F29-2852-497B-AD89-7109124EF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Textodenotaderodap">
    <w:name w:val="footnote text"/>
    <w:basedOn w:val="Normal"/>
    <w:link w:val="TextodenotaderodapChar"/>
    <w:uiPriority w:val="99"/>
    <w:semiHidden/>
    <w:unhideWhenUsed/>
    <w:rsid w:val="00B415C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415C3"/>
    <w:rPr>
      <w:lang w:eastAsia="en-US"/>
    </w:rPr>
  </w:style>
  <w:style w:type="character" w:styleId="Refdenotaderodap">
    <w:name w:val="footnote reference"/>
    <w:basedOn w:val="Fontepargpadro"/>
    <w:uiPriority w:val="99"/>
    <w:semiHidden/>
    <w:unhideWhenUsed/>
    <w:rsid w:val="00B415C3"/>
    <w:rPr>
      <w:vertAlign w:val="superscript"/>
    </w:rPr>
  </w:style>
  <w:style w:type="table" w:styleId="Tabelacomgrade">
    <w:name w:val="Table Grid"/>
    <w:basedOn w:val="Tabelanormal"/>
    <w:uiPriority w:val="39"/>
    <w:rsid w:val="00B415C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6C0B"/>
    <w:pPr>
      <w:autoSpaceDE w:val="0"/>
      <w:autoSpaceDN w:val="0"/>
      <w:adjustRightInd w:val="0"/>
    </w:pPr>
    <w:rPr>
      <w:rFonts w:ascii="Times New Roman" w:hAnsi="Times New Roman" w:cs="Times New Roman"/>
      <w:color w:val="000000"/>
      <w:sz w:val="24"/>
      <w:szCs w:val="24"/>
      <w:lang w:eastAsia="en-US"/>
    </w:rPr>
  </w:style>
  <w:style w:type="character" w:styleId="Forte">
    <w:name w:val="Strong"/>
    <w:basedOn w:val="Fontepargpadro"/>
    <w:uiPriority w:val="22"/>
    <w:qFormat/>
    <w:rsid w:val="00C16C0B"/>
    <w:rPr>
      <w:b/>
      <w:bCs/>
    </w:rPr>
  </w:style>
  <w:style w:type="character" w:styleId="Hyperlink">
    <w:name w:val="Hyperlink"/>
    <w:basedOn w:val="Fontepargpadro"/>
    <w:uiPriority w:val="99"/>
    <w:unhideWhenUsed/>
    <w:rsid w:val="00860973"/>
    <w:rPr>
      <w:color w:val="0563C1" w:themeColor="hyperlink"/>
      <w:u w:val="single"/>
    </w:rPr>
  </w:style>
  <w:style w:type="character" w:styleId="MenoPendente">
    <w:name w:val="Unresolved Mention"/>
    <w:basedOn w:val="Fontepargpadro"/>
    <w:uiPriority w:val="99"/>
    <w:semiHidden/>
    <w:unhideWhenUsed/>
    <w:rsid w:val="008609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777642-37E3-470A-8FAC-2A07E1DA4E2B}" type="doc">
      <dgm:prSet loTypeId="urn:microsoft.com/office/officeart/2005/8/layout/process1" loCatId="process" qsTypeId="urn:microsoft.com/office/officeart/2005/8/quickstyle/simple2" qsCatId="simple" csTypeId="urn:microsoft.com/office/officeart/2005/8/colors/accent3_1" csCatId="accent3" phldr="1"/>
      <dgm:spPr/>
    </dgm:pt>
    <dgm:pt modelId="{ED472BE5-1E3D-4623-A1F2-FA60D87BD4AF}">
      <dgm:prSet phldrT="[Texto]" custT="1"/>
      <dgm:spPr/>
      <dgm:t>
        <a:bodyPr/>
        <a:lstStyle/>
        <a:p>
          <a:pPr algn="ctr"/>
          <a:r>
            <a:rPr lang="pt-BR" sz="1000">
              <a:latin typeface="Times New Roman" panose="02020603050405020304" pitchFamily="18" charset="0"/>
              <a:cs typeface="Times New Roman" panose="02020603050405020304" pitchFamily="18" charset="0"/>
            </a:rPr>
            <a:t>Alocação de recursos por área do país, considerando a estimativa do déficit habitacional.</a:t>
          </a:r>
        </a:p>
      </dgm:t>
    </dgm:pt>
    <dgm:pt modelId="{0C059308-2D30-479F-B327-2C9AB760A592}" type="parTrans" cxnId="{0122A38A-A7EF-4B5F-817C-6B0A4F0475E7}">
      <dgm:prSet/>
      <dgm:spPr/>
      <dgm:t>
        <a:bodyPr/>
        <a:lstStyle/>
        <a:p>
          <a:pPr algn="ctr"/>
          <a:endParaRPr lang="pt-BR"/>
        </a:p>
      </dgm:t>
    </dgm:pt>
    <dgm:pt modelId="{912AB4EA-7B8C-41C7-A73A-112782D2EFEA}" type="sibTrans" cxnId="{0122A38A-A7EF-4B5F-817C-6B0A4F0475E7}">
      <dgm:prSet/>
      <dgm:spPr/>
      <dgm:t>
        <a:bodyPr/>
        <a:lstStyle/>
        <a:p>
          <a:pPr algn="ctr"/>
          <a:endParaRPr lang="pt-BR"/>
        </a:p>
      </dgm:t>
    </dgm:pt>
    <dgm:pt modelId="{F5E7AEF7-C2B0-4E01-911C-A278D9FDF4B7}">
      <dgm:prSet phldrT="[Texto]" custT="1"/>
      <dgm:spPr/>
      <dgm:t>
        <a:bodyPr/>
        <a:lstStyle/>
        <a:p>
          <a:pPr algn="ctr"/>
          <a:r>
            <a:rPr lang="pt-BR" sz="1000">
              <a:latin typeface="Times New Roman" panose="02020603050405020304" pitchFamily="18" charset="0"/>
              <a:cs typeface="Times New Roman" panose="02020603050405020304" pitchFamily="18" charset="0"/>
            </a:rPr>
            <a:t>A Caixa Econômica Federal analisa, contrata, acompanha a execução das obras e comercializa.</a:t>
          </a:r>
        </a:p>
      </dgm:t>
    </dgm:pt>
    <dgm:pt modelId="{F54D8D7E-5DFE-415C-B466-1D1FC32A2370}" type="parTrans" cxnId="{BE656C6D-BBC4-423F-8C0C-AA9F199F3DA7}">
      <dgm:prSet/>
      <dgm:spPr/>
      <dgm:t>
        <a:bodyPr/>
        <a:lstStyle/>
        <a:p>
          <a:pPr algn="ctr"/>
          <a:endParaRPr lang="pt-BR"/>
        </a:p>
      </dgm:t>
    </dgm:pt>
    <dgm:pt modelId="{74309BE5-D474-4DF8-A11F-36E1126F36B1}" type="sibTrans" cxnId="{BE656C6D-BBC4-423F-8C0C-AA9F199F3DA7}">
      <dgm:prSet/>
      <dgm:spPr/>
      <dgm:t>
        <a:bodyPr/>
        <a:lstStyle/>
        <a:p>
          <a:pPr algn="ctr"/>
          <a:endParaRPr lang="pt-BR"/>
        </a:p>
      </dgm:t>
    </dgm:pt>
    <dgm:pt modelId="{47DE1ADF-396D-4ADC-8869-863FF7A4B7D4}">
      <dgm:prSet phldrT="[Texto]" custT="1"/>
      <dgm:spPr/>
      <dgm:t>
        <a:bodyPr/>
        <a:lstStyle/>
        <a:p>
          <a:pPr algn="ctr"/>
          <a:r>
            <a:rPr lang="pt-BR" sz="1000">
              <a:latin typeface="Times New Roman" panose="02020603050405020304" pitchFamily="18" charset="0"/>
              <a:cs typeface="Times New Roman" panose="02020603050405020304" pitchFamily="18" charset="0"/>
            </a:rPr>
            <a:t>Os Estados e Municípios iniciam o cadastramento dos beneficiários, aprovam o projeto e localização, além da fiscalização e finalizam com a execução do Trabalho Técnico Social.</a:t>
          </a:r>
        </a:p>
      </dgm:t>
    </dgm:pt>
    <dgm:pt modelId="{3F7292A8-A4CC-4B1E-8274-744CADB4F17A}" type="parTrans" cxnId="{99D7A428-D8D6-4034-8226-E2EA27962771}">
      <dgm:prSet/>
      <dgm:spPr/>
      <dgm:t>
        <a:bodyPr/>
        <a:lstStyle/>
        <a:p>
          <a:pPr algn="ctr"/>
          <a:endParaRPr lang="pt-BR"/>
        </a:p>
      </dgm:t>
    </dgm:pt>
    <dgm:pt modelId="{20D1EE02-2209-4682-BE00-141FDB4FDE13}" type="sibTrans" cxnId="{99D7A428-D8D6-4034-8226-E2EA27962771}">
      <dgm:prSet/>
      <dgm:spPr/>
      <dgm:t>
        <a:bodyPr/>
        <a:lstStyle/>
        <a:p>
          <a:pPr algn="ctr"/>
          <a:endParaRPr lang="pt-BR"/>
        </a:p>
      </dgm:t>
    </dgm:pt>
    <dgm:pt modelId="{025566C9-97CF-485A-B93A-F6DFB18792EE}">
      <dgm:prSet custT="1"/>
      <dgm:spPr/>
      <dgm:t>
        <a:bodyPr/>
        <a:lstStyle/>
        <a:p>
          <a:pPr algn="ctr"/>
          <a:r>
            <a:rPr lang="pt-BR" sz="1000">
              <a:latin typeface="Times New Roman" panose="02020603050405020304" pitchFamily="18" charset="0"/>
              <a:cs typeface="Times New Roman" panose="02020603050405020304" pitchFamily="18" charset="0"/>
            </a:rPr>
            <a:t>Os projetos das unidades habitacionais são feitos pelas construtoras e apresentados para a Caixa Econômica Federal.</a:t>
          </a:r>
        </a:p>
      </dgm:t>
    </dgm:pt>
    <dgm:pt modelId="{9BAD15BF-A69A-453D-A7CF-8E1F929A1976}" type="parTrans" cxnId="{2DB0DC5F-2E10-484A-A88D-FCAAA4DEAAFE}">
      <dgm:prSet/>
      <dgm:spPr/>
      <dgm:t>
        <a:bodyPr/>
        <a:lstStyle/>
        <a:p>
          <a:pPr algn="ctr"/>
          <a:endParaRPr lang="pt-BR"/>
        </a:p>
      </dgm:t>
    </dgm:pt>
    <dgm:pt modelId="{07782C73-3A61-465B-8599-ACE9AE5ABFA5}" type="sibTrans" cxnId="{2DB0DC5F-2E10-484A-A88D-FCAAA4DEAAFE}">
      <dgm:prSet/>
      <dgm:spPr/>
      <dgm:t>
        <a:bodyPr/>
        <a:lstStyle/>
        <a:p>
          <a:pPr algn="ctr"/>
          <a:endParaRPr lang="pt-BR"/>
        </a:p>
      </dgm:t>
    </dgm:pt>
    <dgm:pt modelId="{E18C7AF1-590A-48D1-B558-6B00B76802FD}" type="pres">
      <dgm:prSet presAssocID="{98777642-37E3-470A-8FAC-2A07E1DA4E2B}" presName="Name0" presStyleCnt="0">
        <dgm:presLayoutVars>
          <dgm:dir/>
          <dgm:resizeHandles val="exact"/>
        </dgm:presLayoutVars>
      </dgm:prSet>
      <dgm:spPr/>
    </dgm:pt>
    <dgm:pt modelId="{FA13A610-E360-4807-9B50-32F1AE01E005}" type="pres">
      <dgm:prSet presAssocID="{ED472BE5-1E3D-4623-A1F2-FA60D87BD4AF}" presName="node" presStyleLbl="node1" presStyleIdx="0" presStyleCnt="4">
        <dgm:presLayoutVars>
          <dgm:bulletEnabled val="1"/>
        </dgm:presLayoutVars>
      </dgm:prSet>
      <dgm:spPr/>
    </dgm:pt>
    <dgm:pt modelId="{9352E0AF-89A8-47C8-BD90-39A71C6152B3}" type="pres">
      <dgm:prSet presAssocID="{912AB4EA-7B8C-41C7-A73A-112782D2EFEA}" presName="sibTrans" presStyleLbl="sibTrans2D1" presStyleIdx="0" presStyleCnt="3"/>
      <dgm:spPr/>
    </dgm:pt>
    <dgm:pt modelId="{0230AAD0-163D-4161-B6A1-9DE6B4719759}" type="pres">
      <dgm:prSet presAssocID="{912AB4EA-7B8C-41C7-A73A-112782D2EFEA}" presName="connectorText" presStyleLbl="sibTrans2D1" presStyleIdx="0" presStyleCnt="3"/>
      <dgm:spPr/>
    </dgm:pt>
    <dgm:pt modelId="{E6C82B5C-2DCE-45D2-8D30-CE758D514256}" type="pres">
      <dgm:prSet presAssocID="{025566C9-97CF-485A-B93A-F6DFB18792EE}" presName="node" presStyleLbl="node1" presStyleIdx="1" presStyleCnt="4">
        <dgm:presLayoutVars>
          <dgm:bulletEnabled val="1"/>
        </dgm:presLayoutVars>
      </dgm:prSet>
      <dgm:spPr/>
    </dgm:pt>
    <dgm:pt modelId="{6DF7E267-E7DF-4147-A77B-9679CBB3B2A9}" type="pres">
      <dgm:prSet presAssocID="{07782C73-3A61-465B-8599-ACE9AE5ABFA5}" presName="sibTrans" presStyleLbl="sibTrans2D1" presStyleIdx="1" presStyleCnt="3"/>
      <dgm:spPr/>
    </dgm:pt>
    <dgm:pt modelId="{978E3463-AA9F-4660-85D8-70529899B604}" type="pres">
      <dgm:prSet presAssocID="{07782C73-3A61-465B-8599-ACE9AE5ABFA5}" presName="connectorText" presStyleLbl="sibTrans2D1" presStyleIdx="1" presStyleCnt="3"/>
      <dgm:spPr/>
    </dgm:pt>
    <dgm:pt modelId="{5A1E8C38-58BB-4D7F-B13C-848F094ED4A2}" type="pres">
      <dgm:prSet presAssocID="{F5E7AEF7-C2B0-4E01-911C-A278D9FDF4B7}" presName="node" presStyleLbl="node1" presStyleIdx="2" presStyleCnt="4">
        <dgm:presLayoutVars>
          <dgm:bulletEnabled val="1"/>
        </dgm:presLayoutVars>
      </dgm:prSet>
      <dgm:spPr/>
    </dgm:pt>
    <dgm:pt modelId="{06BF0457-CFFC-4126-9417-BE98C9072584}" type="pres">
      <dgm:prSet presAssocID="{74309BE5-D474-4DF8-A11F-36E1126F36B1}" presName="sibTrans" presStyleLbl="sibTrans2D1" presStyleIdx="2" presStyleCnt="3"/>
      <dgm:spPr/>
    </dgm:pt>
    <dgm:pt modelId="{3E7FF4B0-F10F-41B4-9B28-71681F3F32F7}" type="pres">
      <dgm:prSet presAssocID="{74309BE5-D474-4DF8-A11F-36E1126F36B1}" presName="connectorText" presStyleLbl="sibTrans2D1" presStyleIdx="2" presStyleCnt="3"/>
      <dgm:spPr/>
    </dgm:pt>
    <dgm:pt modelId="{53BFBD01-1941-41C5-894D-8D665449A18D}" type="pres">
      <dgm:prSet presAssocID="{47DE1ADF-396D-4ADC-8869-863FF7A4B7D4}" presName="node" presStyleLbl="node1" presStyleIdx="3" presStyleCnt="4">
        <dgm:presLayoutVars>
          <dgm:bulletEnabled val="1"/>
        </dgm:presLayoutVars>
      </dgm:prSet>
      <dgm:spPr/>
    </dgm:pt>
  </dgm:ptLst>
  <dgm:cxnLst>
    <dgm:cxn modelId="{9CB7BE17-B522-4A4D-9927-B733672C133F}" type="presOf" srcId="{74309BE5-D474-4DF8-A11F-36E1126F36B1}" destId="{06BF0457-CFFC-4126-9417-BE98C9072584}" srcOrd="0" destOrd="0" presId="urn:microsoft.com/office/officeart/2005/8/layout/process1"/>
    <dgm:cxn modelId="{99D7A428-D8D6-4034-8226-E2EA27962771}" srcId="{98777642-37E3-470A-8FAC-2A07E1DA4E2B}" destId="{47DE1ADF-396D-4ADC-8869-863FF7A4B7D4}" srcOrd="3" destOrd="0" parTransId="{3F7292A8-A4CC-4B1E-8274-744CADB4F17A}" sibTransId="{20D1EE02-2209-4682-BE00-141FDB4FDE13}"/>
    <dgm:cxn modelId="{413C482F-5DA3-4A90-9195-A7327E3FE43B}" type="presOf" srcId="{025566C9-97CF-485A-B93A-F6DFB18792EE}" destId="{E6C82B5C-2DCE-45D2-8D30-CE758D514256}" srcOrd="0" destOrd="0" presId="urn:microsoft.com/office/officeart/2005/8/layout/process1"/>
    <dgm:cxn modelId="{2DB0DC5F-2E10-484A-A88D-FCAAA4DEAAFE}" srcId="{98777642-37E3-470A-8FAC-2A07E1DA4E2B}" destId="{025566C9-97CF-485A-B93A-F6DFB18792EE}" srcOrd="1" destOrd="0" parTransId="{9BAD15BF-A69A-453D-A7CF-8E1F929A1976}" sibTransId="{07782C73-3A61-465B-8599-ACE9AE5ABFA5}"/>
    <dgm:cxn modelId="{C8CCB163-EC0F-41FB-B74C-7DBE168A5F6F}" type="presOf" srcId="{47DE1ADF-396D-4ADC-8869-863FF7A4B7D4}" destId="{53BFBD01-1941-41C5-894D-8D665449A18D}" srcOrd="0" destOrd="0" presId="urn:microsoft.com/office/officeart/2005/8/layout/process1"/>
    <dgm:cxn modelId="{BE656C6D-BBC4-423F-8C0C-AA9F199F3DA7}" srcId="{98777642-37E3-470A-8FAC-2A07E1DA4E2B}" destId="{F5E7AEF7-C2B0-4E01-911C-A278D9FDF4B7}" srcOrd="2" destOrd="0" parTransId="{F54D8D7E-5DFE-415C-B466-1D1FC32A2370}" sibTransId="{74309BE5-D474-4DF8-A11F-36E1126F36B1}"/>
    <dgm:cxn modelId="{CFF20074-FF36-4F52-9FD0-4911FEB390AE}" type="presOf" srcId="{912AB4EA-7B8C-41C7-A73A-112782D2EFEA}" destId="{0230AAD0-163D-4161-B6A1-9DE6B4719759}" srcOrd="1" destOrd="0" presId="urn:microsoft.com/office/officeart/2005/8/layout/process1"/>
    <dgm:cxn modelId="{8C437C7F-B4EC-43E8-97B8-1257C9D78C77}" type="presOf" srcId="{07782C73-3A61-465B-8599-ACE9AE5ABFA5}" destId="{978E3463-AA9F-4660-85D8-70529899B604}" srcOrd="1" destOrd="0" presId="urn:microsoft.com/office/officeart/2005/8/layout/process1"/>
    <dgm:cxn modelId="{0122A38A-A7EF-4B5F-817C-6B0A4F0475E7}" srcId="{98777642-37E3-470A-8FAC-2A07E1DA4E2B}" destId="{ED472BE5-1E3D-4623-A1F2-FA60D87BD4AF}" srcOrd="0" destOrd="0" parTransId="{0C059308-2D30-479F-B327-2C9AB760A592}" sibTransId="{912AB4EA-7B8C-41C7-A73A-112782D2EFEA}"/>
    <dgm:cxn modelId="{DD00F89F-6D2E-4AC0-8BFA-862441F7B7E6}" type="presOf" srcId="{98777642-37E3-470A-8FAC-2A07E1DA4E2B}" destId="{E18C7AF1-590A-48D1-B558-6B00B76802FD}" srcOrd="0" destOrd="0" presId="urn:microsoft.com/office/officeart/2005/8/layout/process1"/>
    <dgm:cxn modelId="{8F9ED7A9-159C-4397-A517-2137B9EF60CB}" type="presOf" srcId="{74309BE5-D474-4DF8-A11F-36E1126F36B1}" destId="{3E7FF4B0-F10F-41B4-9B28-71681F3F32F7}" srcOrd="1" destOrd="0" presId="urn:microsoft.com/office/officeart/2005/8/layout/process1"/>
    <dgm:cxn modelId="{2DE9A2B5-EFAB-441B-8D0E-A40585CAFA1C}" type="presOf" srcId="{F5E7AEF7-C2B0-4E01-911C-A278D9FDF4B7}" destId="{5A1E8C38-58BB-4D7F-B13C-848F094ED4A2}" srcOrd="0" destOrd="0" presId="urn:microsoft.com/office/officeart/2005/8/layout/process1"/>
    <dgm:cxn modelId="{BBC33BD7-6882-44A9-B047-1A19886BDAFC}" type="presOf" srcId="{ED472BE5-1E3D-4623-A1F2-FA60D87BD4AF}" destId="{FA13A610-E360-4807-9B50-32F1AE01E005}" srcOrd="0" destOrd="0" presId="urn:microsoft.com/office/officeart/2005/8/layout/process1"/>
    <dgm:cxn modelId="{4DF9C8E2-8C0F-44FD-9238-635693C48206}" type="presOf" srcId="{07782C73-3A61-465B-8599-ACE9AE5ABFA5}" destId="{6DF7E267-E7DF-4147-A77B-9679CBB3B2A9}" srcOrd="0" destOrd="0" presId="urn:microsoft.com/office/officeart/2005/8/layout/process1"/>
    <dgm:cxn modelId="{AA3B0AEC-FF53-4153-914A-0FFD50B7A758}" type="presOf" srcId="{912AB4EA-7B8C-41C7-A73A-112782D2EFEA}" destId="{9352E0AF-89A8-47C8-BD90-39A71C6152B3}" srcOrd="0" destOrd="0" presId="urn:microsoft.com/office/officeart/2005/8/layout/process1"/>
    <dgm:cxn modelId="{36A1AFCC-B29C-430C-93E7-7DAC38E3645C}" type="presParOf" srcId="{E18C7AF1-590A-48D1-B558-6B00B76802FD}" destId="{FA13A610-E360-4807-9B50-32F1AE01E005}" srcOrd="0" destOrd="0" presId="urn:microsoft.com/office/officeart/2005/8/layout/process1"/>
    <dgm:cxn modelId="{3ED150A6-13E3-4AC0-94DC-48BB47314039}" type="presParOf" srcId="{E18C7AF1-590A-48D1-B558-6B00B76802FD}" destId="{9352E0AF-89A8-47C8-BD90-39A71C6152B3}" srcOrd="1" destOrd="0" presId="urn:microsoft.com/office/officeart/2005/8/layout/process1"/>
    <dgm:cxn modelId="{2D180327-8F6B-4B2C-ACBA-E17B3D090C6E}" type="presParOf" srcId="{9352E0AF-89A8-47C8-BD90-39A71C6152B3}" destId="{0230AAD0-163D-4161-B6A1-9DE6B4719759}" srcOrd="0" destOrd="0" presId="urn:microsoft.com/office/officeart/2005/8/layout/process1"/>
    <dgm:cxn modelId="{0F021BC7-D6CC-4F8D-9095-EC5C844F1CB9}" type="presParOf" srcId="{E18C7AF1-590A-48D1-B558-6B00B76802FD}" destId="{E6C82B5C-2DCE-45D2-8D30-CE758D514256}" srcOrd="2" destOrd="0" presId="urn:microsoft.com/office/officeart/2005/8/layout/process1"/>
    <dgm:cxn modelId="{339E8CA8-06FE-4CB8-90A6-052C8E9B1794}" type="presParOf" srcId="{E18C7AF1-590A-48D1-B558-6B00B76802FD}" destId="{6DF7E267-E7DF-4147-A77B-9679CBB3B2A9}" srcOrd="3" destOrd="0" presId="urn:microsoft.com/office/officeart/2005/8/layout/process1"/>
    <dgm:cxn modelId="{461D4880-5992-4FBC-B722-D22CAC5C6447}" type="presParOf" srcId="{6DF7E267-E7DF-4147-A77B-9679CBB3B2A9}" destId="{978E3463-AA9F-4660-85D8-70529899B604}" srcOrd="0" destOrd="0" presId="urn:microsoft.com/office/officeart/2005/8/layout/process1"/>
    <dgm:cxn modelId="{4D3A92C6-C3A1-419A-9799-3F30A1E7FF69}" type="presParOf" srcId="{E18C7AF1-590A-48D1-B558-6B00B76802FD}" destId="{5A1E8C38-58BB-4D7F-B13C-848F094ED4A2}" srcOrd="4" destOrd="0" presId="urn:microsoft.com/office/officeart/2005/8/layout/process1"/>
    <dgm:cxn modelId="{0D313526-D67E-4676-B09E-8B87E63CCA0A}" type="presParOf" srcId="{E18C7AF1-590A-48D1-B558-6B00B76802FD}" destId="{06BF0457-CFFC-4126-9417-BE98C9072584}" srcOrd="5" destOrd="0" presId="urn:microsoft.com/office/officeart/2005/8/layout/process1"/>
    <dgm:cxn modelId="{A8C64DE2-044D-4389-AAA5-45E3BEB8D74D}" type="presParOf" srcId="{06BF0457-CFFC-4126-9417-BE98C9072584}" destId="{3E7FF4B0-F10F-41B4-9B28-71681F3F32F7}" srcOrd="0" destOrd="0" presId="urn:microsoft.com/office/officeart/2005/8/layout/process1"/>
    <dgm:cxn modelId="{A03BB020-0DFE-44C5-8553-AADE66C43E1B}" type="presParOf" srcId="{E18C7AF1-590A-48D1-B558-6B00B76802FD}" destId="{53BFBD01-1941-41C5-894D-8D665449A18D}" srcOrd="6" destOrd="0" presId="urn:microsoft.com/office/officeart/2005/8/layout/process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A13A610-E360-4807-9B50-32F1AE01E005}">
      <dsp:nvSpPr>
        <dsp:cNvPr id="0" name=""/>
        <dsp:cNvSpPr/>
      </dsp:nvSpPr>
      <dsp:spPr>
        <a:xfrm>
          <a:off x="2411" y="38538"/>
          <a:ext cx="1054149" cy="1856498"/>
        </a:xfrm>
        <a:prstGeom prst="roundRect">
          <a:avLst>
            <a:gd name="adj" fmla="val 10000"/>
          </a:avLst>
        </a:prstGeom>
        <a:solidFill>
          <a:schemeClr val="lt1">
            <a:hueOff val="0"/>
            <a:satOff val="0"/>
            <a:lumOff val="0"/>
            <a:alphaOff val="0"/>
          </a:schemeClr>
        </a:solidFill>
        <a:ln w="19050" cap="flat" cmpd="sng" algn="ctr">
          <a:solidFill>
            <a:schemeClr val="accent3">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t-BR" sz="1000" kern="1200">
              <a:latin typeface="Times New Roman" panose="02020603050405020304" pitchFamily="18" charset="0"/>
              <a:cs typeface="Times New Roman" panose="02020603050405020304" pitchFamily="18" charset="0"/>
            </a:rPr>
            <a:t>Alocação de recursos por área do país, considerando a estimativa do déficit habitacional.</a:t>
          </a:r>
        </a:p>
      </dsp:txBody>
      <dsp:txXfrm>
        <a:off x="33286" y="69413"/>
        <a:ext cx="992399" cy="1794748"/>
      </dsp:txXfrm>
    </dsp:sp>
    <dsp:sp modelId="{9352E0AF-89A8-47C8-BD90-39A71C6152B3}">
      <dsp:nvSpPr>
        <dsp:cNvPr id="0" name=""/>
        <dsp:cNvSpPr/>
      </dsp:nvSpPr>
      <dsp:spPr>
        <a:xfrm>
          <a:off x="1161975" y="836072"/>
          <a:ext cx="223479" cy="261429"/>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pt-BR" sz="1100" kern="1200"/>
        </a:p>
      </dsp:txBody>
      <dsp:txXfrm>
        <a:off x="1161975" y="888358"/>
        <a:ext cx="156435" cy="156857"/>
      </dsp:txXfrm>
    </dsp:sp>
    <dsp:sp modelId="{E6C82B5C-2DCE-45D2-8D30-CE758D514256}">
      <dsp:nvSpPr>
        <dsp:cNvPr id="0" name=""/>
        <dsp:cNvSpPr/>
      </dsp:nvSpPr>
      <dsp:spPr>
        <a:xfrm>
          <a:off x="1478220" y="38538"/>
          <a:ext cx="1054149" cy="1856498"/>
        </a:xfrm>
        <a:prstGeom prst="roundRect">
          <a:avLst>
            <a:gd name="adj" fmla="val 10000"/>
          </a:avLst>
        </a:prstGeom>
        <a:solidFill>
          <a:schemeClr val="lt1">
            <a:hueOff val="0"/>
            <a:satOff val="0"/>
            <a:lumOff val="0"/>
            <a:alphaOff val="0"/>
          </a:schemeClr>
        </a:solidFill>
        <a:ln w="19050" cap="flat" cmpd="sng" algn="ctr">
          <a:solidFill>
            <a:schemeClr val="accent3">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t-BR" sz="1000" kern="1200">
              <a:latin typeface="Times New Roman" panose="02020603050405020304" pitchFamily="18" charset="0"/>
              <a:cs typeface="Times New Roman" panose="02020603050405020304" pitchFamily="18" charset="0"/>
            </a:rPr>
            <a:t>Os projetos das unidades habitacionais são feitos pelas construtoras e apresentados para a Caixa Econômica Federal.</a:t>
          </a:r>
        </a:p>
      </dsp:txBody>
      <dsp:txXfrm>
        <a:off x="1509095" y="69413"/>
        <a:ext cx="992399" cy="1794748"/>
      </dsp:txXfrm>
    </dsp:sp>
    <dsp:sp modelId="{6DF7E267-E7DF-4147-A77B-9679CBB3B2A9}">
      <dsp:nvSpPr>
        <dsp:cNvPr id="0" name=""/>
        <dsp:cNvSpPr/>
      </dsp:nvSpPr>
      <dsp:spPr>
        <a:xfrm>
          <a:off x="2637785" y="836072"/>
          <a:ext cx="223479" cy="261429"/>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pt-BR" sz="1100" kern="1200"/>
        </a:p>
      </dsp:txBody>
      <dsp:txXfrm>
        <a:off x="2637785" y="888358"/>
        <a:ext cx="156435" cy="156857"/>
      </dsp:txXfrm>
    </dsp:sp>
    <dsp:sp modelId="{5A1E8C38-58BB-4D7F-B13C-848F094ED4A2}">
      <dsp:nvSpPr>
        <dsp:cNvPr id="0" name=""/>
        <dsp:cNvSpPr/>
      </dsp:nvSpPr>
      <dsp:spPr>
        <a:xfrm>
          <a:off x="2954029" y="38538"/>
          <a:ext cx="1054149" cy="1856498"/>
        </a:xfrm>
        <a:prstGeom prst="roundRect">
          <a:avLst>
            <a:gd name="adj" fmla="val 10000"/>
          </a:avLst>
        </a:prstGeom>
        <a:solidFill>
          <a:schemeClr val="lt1">
            <a:hueOff val="0"/>
            <a:satOff val="0"/>
            <a:lumOff val="0"/>
            <a:alphaOff val="0"/>
          </a:schemeClr>
        </a:solidFill>
        <a:ln w="19050" cap="flat" cmpd="sng" algn="ctr">
          <a:solidFill>
            <a:schemeClr val="accent3">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t-BR" sz="1000" kern="1200">
              <a:latin typeface="Times New Roman" panose="02020603050405020304" pitchFamily="18" charset="0"/>
              <a:cs typeface="Times New Roman" panose="02020603050405020304" pitchFamily="18" charset="0"/>
            </a:rPr>
            <a:t>A Caixa Econômica Federal analisa, contrata, acompanha a execução das obras e comercializa.</a:t>
          </a:r>
        </a:p>
      </dsp:txBody>
      <dsp:txXfrm>
        <a:off x="2984904" y="69413"/>
        <a:ext cx="992399" cy="1794748"/>
      </dsp:txXfrm>
    </dsp:sp>
    <dsp:sp modelId="{06BF0457-CFFC-4126-9417-BE98C9072584}">
      <dsp:nvSpPr>
        <dsp:cNvPr id="0" name=""/>
        <dsp:cNvSpPr/>
      </dsp:nvSpPr>
      <dsp:spPr>
        <a:xfrm>
          <a:off x="4113594" y="836072"/>
          <a:ext cx="223479" cy="261429"/>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pt-BR" sz="1100" kern="1200"/>
        </a:p>
      </dsp:txBody>
      <dsp:txXfrm>
        <a:off x="4113594" y="888358"/>
        <a:ext cx="156435" cy="156857"/>
      </dsp:txXfrm>
    </dsp:sp>
    <dsp:sp modelId="{53BFBD01-1941-41C5-894D-8D665449A18D}">
      <dsp:nvSpPr>
        <dsp:cNvPr id="0" name=""/>
        <dsp:cNvSpPr/>
      </dsp:nvSpPr>
      <dsp:spPr>
        <a:xfrm>
          <a:off x="4429839" y="38538"/>
          <a:ext cx="1054149" cy="1856498"/>
        </a:xfrm>
        <a:prstGeom prst="roundRect">
          <a:avLst>
            <a:gd name="adj" fmla="val 10000"/>
          </a:avLst>
        </a:prstGeom>
        <a:solidFill>
          <a:schemeClr val="lt1">
            <a:hueOff val="0"/>
            <a:satOff val="0"/>
            <a:lumOff val="0"/>
            <a:alphaOff val="0"/>
          </a:schemeClr>
        </a:solidFill>
        <a:ln w="19050" cap="flat" cmpd="sng" algn="ctr">
          <a:solidFill>
            <a:schemeClr val="accent3">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t-BR" sz="1000" kern="1200">
              <a:latin typeface="Times New Roman" panose="02020603050405020304" pitchFamily="18" charset="0"/>
              <a:cs typeface="Times New Roman" panose="02020603050405020304" pitchFamily="18" charset="0"/>
            </a:rPr>
            <a:t>Os Estados e Municípios iniciam o cadastramento dos beneficiários, aprovam o projeto e localização, além da fiscalização e finalizam com a execução do Trabalho Técnico Social.</a:t>
          </a:r>
        </a:p>
      </dsp:txBody>
      <dsp:txXfrm>
        <a:off x="4460714" y="69413"/>
        <a:ext cx="992399" cy="179474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20</Pages>
  <Words>6377</Words>
  <Characters>34438</Characters>
  <Application>Microsoft Office Word</Application>
  <DocSecurity>0</DocSecurity>
  <Lines>286</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Raquel Carla</cp:lastModifiedBy>
  <cp:revision>11</cp:revision>
  <dcterms:created xsi:type="dcterms:W3CDTF">2022-08-13T19:27:00Z</dcterms:created>
  <dcterms:modified xsi:type="dcterms:W3CDTF">2022-08-14T22:03:00Z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