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F5F" w:rsidRDefault="00431F5F" w:rsidP="0082060D">
      <w:pPr>
        <w:pStyle w:val="Corpodetexto3"/>
        <w:spacing w:line="360" w:lineRule="auto"/>
        <w:rPr>
          <w:szCs w:val="28"/>
        </w:rPr>
      </w:pPr>
      <w:r w:rsidRPr="00B44670">
        <w:rPr>
          <w:szCs w:val="28"/>
        </w:rPr>
        <w:t xml:space="preserve">A </w:t>
      </w:r>
      <w:r w:rsidR="007D7184">
        <w:rPr>
          <w:szCs w:val="28"/>
        </w:rPr>
        <w:t xml:space="preserve">CENTRALIDADE DAS </w:t>
      </w:r>
      <w:r w:rsidRPr="00B44670">
        <w:rPr>
          <w:szCs w:val="28"/>
        </w:rPr>
        <w:t>CIDADES INTERMEDIÁRIAS</w:t>
      </w:r>
      <w:r w:rsidR="007D7184">
        <w:rPr>
          <w:szCs w:val="28"/>
        </w:rPr>
        <w:t xml:space="preserve"> E A </w:t>
      </w:r>
      <w:r w:rsidR="007D7184" w:rsidRPr="00B44670">
        <w:rPr>
          <w:szCs w:val="28"/>
        </w:rPr>
        <w:t>EXPANSÃO DO</w:t>
      </w:r>
      <w:r w:rsidR="008250DD">
        <w:rPr>
          <w:szCs w:val="28"/>
        </w:rPr>
        <w:t xml:space="preserve"> TERCIÁRIO</w:t>
      </w:r>
      <w:r w:rsidRPr="00B44670">
        <w:rPr>
          <w:szCs w:val="28"/>
        </w:rPr>
        <w:t xml:space="preserve">: </w:t>
      </w:r>
      <w:r w:rsidR="00291BA6">
        <w:rPr>
          <w:szCs w:val="28"/>
        </w:rPr>
        <w:t xml:space="preserve">considerações sobre </w:t>
      </w:r>
      <w:r w:rsidR="0090020D">
        <w:rPr>
          <w:szCs w:val="28"/>
        </w:rPr>
        <w:t>Pau dos Ferros/RN</w:t>
      </w:r>
      <w:r w:rsidRPr="00B44670">
        <w:rPr>
          <w:szCs w:val="28"/>
        </w:rPr>
        <w:t xml:space="preserve"> (2010-2020)</w:t>
      </w:r>
    </w:p>
    <w:p w:rsidR="0068445A" w:rsidRDefault="006844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09EC" w:rsidRDefault="001709E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09EC" w:rsidRDefault="001709E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09EC" w:rsidRDefault="001709E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445A" w:rsidRDefault="002804D4">
      <w:pPr>
        <w:pStyle w:val="Ttul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RESUMO</w:t>
      </w:r>
    </w:p>
    <w:p w:rsidR="006552CA" w:rsidRDefault="006552CA">
      <w:pPr>
        <w:pStyle w:val="Ttulo"/>
        <w:jc w:val="both"/>
        <w:rPr>
          <w:rFonts w:ascii="Times New Roman" w:hAnsi="Times New Roman"/>
          <w:sz w:val="24"/>
        </w:rPr>
      </w:pPr>
    </w:p>
    <w:p w:rsidR="009A464A" w:rsidRPr="009A464A" w:rsidRDefault="009002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464A">
        <w:rPr>
          <w:rFonts w:ascii="Times New Roman" w:hAnsi="Times New Roman" w:cs="Times New Roman"/>
          <w:sz w:val="24"/>
          <w:szCs w:val="24"/>
        </w:rPr>
        <w:t>Pau dos Ferros/RN</w:t>
      </w:r>
      <w:r w:rsidR="00431F5F" w:rsidRPr="009A464A">
        <w:rPr>
          <w:rFonts w:ascii="Times New Roman" w:hAnsi="Times New Roman" w:cs="Times New Roman"/>
          <w:sz w:val="24"/>
          <w:szCs w:val="24"/>
        </w:rPr>
        <w:t>, de economia predominantemente terciária, co</w:t>
      </w:r>
      <w:r w:rsidR="00B87315" w:rsidRPr="009A464A">
        <w:rPr>
          <w:rFonts w:ascii="Times New Roman" w:hAnsi="Times New Roman" w:cs="Times New Roman"/>
          <w:sz w:val="24"/>
          <w:szCs w:val="24"/>
        </w:rPr>
        <w:t xml:space="preserve">nstitui uma cidade intermediária </w:t>
      </w:r>
      <w:r w:rsidR="00816D5E">
        <w:rPr>
          <w:rFonts w:ascii="Times New Roman" w:hAnsi="Times New Roman" w:cs="Times New Roman"/>
          <w:sz w:val="24"/>
          <w:szCs w:val="24"/>
        </w:rPr>
        <w:t xml:space="preserve">na </w:t>
      </w:r>
      <w:r w:rsidR="00B87315" w:rsidRPr="009A464A">
        <w:rPr>
          <w:rFonts w:ascii="Times New Roman" w:hAnsi="Times New Roman" w:cs="Times New Roman"/>
          <w:sz w:val="24"/>
          <w:szCs w:val="24"/>
        </w:rPr>
        <w:t xml:space="preserve">rede urbana do estado. </w:t>
      </w:r>
      <w:r w:rsidR="00816D5E">
        <w:rPr>
          <w:rFonts w:ascii="Times New Roman" w:hAnsi="Times New Roman" w:cs="Times New Roman"/>
          <w:sz w:val="24"/>
          <w:szCs w:val="24"/>
        </w:rPr>
        <w:t xml:space="preserve">Após os anos 2000, </w:t>
      </w:r>
      <w:r w:rsidR="00B87315" w:rsidRPr="009A464A">
        <w:rPr>
          <w:rFonts w:ascii="Times New Roman" w:hAnsi="Times New Roman" w:cs="Times New Roman"/>
          <w:sz w:val="24"/>
          <w:szCs w:val="24"/>
        </w:rPr>
        <w:t>houve um</w:t>
      </w:r>
      <w:r w:rsidR="008A4C5F" w:rsidRPr="009A464A">
        <w:rPr>
          <w:rFonts w:ascii="Times New Roman" w:hAnsi="Times New Roman" w:cs="Times New Roman"/>
          <w:sz w:val="24"/>
          <w:szCs w:val="24"/>
        </w:rPr>
        <w:t>a</w:t>
      </w:r>
      <w:r w:rsidR="00B87315" w:rsidRPr="009A464A">
        <w:rPr>
          <w:rFonts w:ascii="Times New Roman" w:hAnsi="Times New Roman" w:cs="Times New Roman"/>
          <w:sz w:val="24"/>
          <w:szCs w:val="24"/>
        </w:rPr>
        <w:t xml:space="preserve"> </w:t>
      </w:r>
      <w:r w:rsidR="008A4C5F" w:rsidRPr="009A464A">
        <w:rPr>
          <w:rFonts w:ascii="Times New Roman" w:hAnsi="Times New Roman" w:cs="Times New Roman"/>
          <w:sz w:val="24"/>
          <w:szCs w:val="24"/>
        </w:rPr>
        <w:t xml:space="preserve">expansão </w:t>
      </w:r>
      <w:r w:rsidR="00B87315" w:rsidRPr="009A464A">
        <w:rPr>
          <w:rFonts w:ascii="Times New Roman" w:hAnsi="Times New Roman" w:cs="Times New Roman"/>
          <w:sz w:val="24"/>
          <w:szCs w:val="24"/>
        </w:rPr>
        <w:t>dos serviços prestados na cidade</w:t>
      </w:r>
      <w:r w:rsidR="002C1397" w:rsidRPr="009A464A">
        <w:rPr>
          <w:rFonts w:ascii="Times New Roman" w:hAnsi="Times New Roman" w:cs="Times New Roman"/>
          <w:sz w:val="24"/>
          <w:szCs w:val="24"/>
        </w:rPr>
        <w:t xml:space="preserve">, aumentando a sua centralidade. O objetivo desse artigo é verificar o aumento da centralidade e </w:t>
      </w:r>
      <w:r w:rsidR="00530001" w:rsidRPr="009A464A">
        <w:rPr>
          <w:rFonts w:ascii="Times New Roman" w:hAnsi="Times New Roman" w:cs="Times New Roman"/>
          <w:sz w:val="24"/>
          <w:szCs w:val="24"/>
        </w:rPr>
        <w:t>a expansão do</w:t>
      </w:r>
      <w:r w:rsidR="008A4C5F" w:rsidRPr="009A464A">
        <w:rPr>
          <w:rFonts w:ascii="Times New Roman" w:hAnsi="Times New Roman" w:cs="Times New Roman"/>
          <w:sz w:val="24"/>
          <w:szCs w:val="24"/>
        </w:rPr>
        <w:t xml:space="preserve"> terciário</w:t>
      </w:r>
      <w:r w:rsidR="00816D5E">
        <w:rPr>
          <w:rFonts w:ascii="Times New Roman" w:hAnsi="Times New Roman" w:cs="Times New Roman"/>
          <w:sz w:val="24"/>
          <w:szCs w:val="24"/>
        </w:rPr>
        <w:t xml:space="preserve"> </w:t>
      </w:r>
      <w:r w:rsidR="002C1397" w:rsidRPr="009A464A">
        <w:rPr>
          <w:rFonts w:ascii="Times New Roman" w:hAnsi="Times New Roman" w:cs="Times New Roman"/>
          <w:sz w:val="24"/>
          <w:szCs w:val="24"/>
        </w:rPr>
        <w:t>na última década, com foco no</w:t>
      </w:r>
      <w:r w:rsidR="00530001" w:rsidRPr="009A464A">
        <w:rPr>
          <w:rFonts w:ascii="Times New Roman" w:hAnsi="Times New Roman" w:cs="Times New Roman"/>
          <w:sz w:val="24"/>
          <w:szCs w:val="24"/>
        </w:rPr>
        <w:t xml:space="preserve"> setor privado da economia.</w:t>
      </w:r>
      <w:r w:rsidR="002C1397" w:rsidRPr="009A464A">
        <w:rPr>
          <w:rFonts w:ascii="Times New Roman" w:hAnsi="Times New Roman" w:cs="Times New Roman"/>
          <w:sz w:val="24"/>
          <w:szCs w:val="24"/>
        </w:rPr>
        <w:t xml:space="preserve"> </w:t>
      </w:r>
      <w:r w:rsidR="00530001" w:rsidRPr="009A464A">
        <w:rPr>
          <w:rFonts w:ascii="Times New Roman" w:hAnsi="Times New Roman" w:cs="Times New Roman"/>
          <w:sz w:val="24"/>
          <w:szCs w:val="24"/>
        </w:rPr>
        <w:t>Em termos metodológicos, foram utilizados</w:t>
      </w:r>
      <w:r w:rsidR="002E41B1">
        <w:rPr>
          <w:rFonts w:ascii="Times New Roman" w:hAnsi="Times New Roman" w:cs="Times New Roman"/>
          <w:sz w:val="24"/>
          <w:szCs w:val="24"/>
        </w:rPr>
        <w:t xml:space="preserve"> bibliografia e </w:t>
      </w:r>
      <w:r w:rsidR="00530001" w:rsidRPr="009A464A">
        <w:rPr>
          <w:rFonts w:ascii="Times New Roman" w:hAnsi="Times New Roman" w:cs="Times New Roman"/>
          <w:sz w:val="24"/>
          <w:szCs w:val="24"/>
        </w:rPr>
        <w:t>dados da RAIS e da REGIC para averiguar a evolução do terciário local</w:t>
      </w:r>
      <w:r w:rsidR="00637E61" w:rsidRPr="009A464A">
        <w:rPr>
          <w:rFonts w:ascii="Times New Roman" w:hAnsi="Times New Roman" w:cs="Times New Roman"/>
          <w:sz w:val="24"/>
          <w:szCs w:val="24"/>
        </w:rPr>
        <w:t xml:space="preserve"> no período 2010 - 2020</w:t>
      </w:r>
      <w:r w:rsidR="00AD6A68" w:rsidRPr="009A464A">
        <w:rPr>
          <w:rFonts w:ascii="Times New Roman" w:hAnsi="Times New Roman" w:cs="Times New Roman"/>
          <w:sz w:val="24"/>
          <w:szCs w:val="24"/>
        </w:rPr>
        <w:t xml:space="preserve">. </w:t>
      </w:r>
      <w:r w:rsidR="00044983" w:rsidRPr="009A464A">
        <w:rPr>
          <w:rFonts w:ascii="Times New Roman" w:hAnsi="Times New Roman" w:cs="Times New Roman"/>
          <w:sz w:val="24"/>
          <w:szCs w:val="24"/>
        </w:rPr>
        <w:t>Os resultados demonstram a expansão do</w:t>
      </w:r>
      <w:r w:rsidR="008250DD" w:rsidRPr="009A464A">
        <w:rPr>
          <w:rFonts w:ascii="Times New Roman" w:hAnsi="Times New Roman" w:cs="Times New Roman"/>
          <w:sz w:val="24"/>
          <w:szCs w:val="24"/>
        </w:rPr>
        <w:t xml:space="preserve"> terciário </w:t>
      </w:r>
      <w:r w:rsidR="00044983" w:rsidRPr="009A464A">
        <w:rPr>
          <w:rFonts w:ascii="Times New Roman" w:hAnsi="Times New Roman" w:cs="Times New Roman"/>
          <w:sz w:val="24"/>
          <w:szCs w:val="24"/>
        </w:rPr>
        <w:t xml:space="preserve">na última década, com crescimento puxado pelos segmentos </w:t>
      </w:r>
      <w:r w:rsidR="00156DFD" w:rsidRPr="009A464A">
        <w:rPr>
          <w:rFonts w:ascii="Times New Roman" w:hAnsi="Times New Roman" w:cs="Times New Roman"/>
          <w:sz w:val="24"/>
          <w:szCs w:val="24"/>
        </w:rPr>
        <w:t>do</w:t>
      </w:r>
      <w:r w:rsidR="00044983" w:rsidRPr="009A464A">
        <w:rPr>
          <w:rFonts w:ascii="Times New Roman" w:hAnsi="Times New Roman" w:cs="Times New Roman"/>
          <w:sz w:val="24"/>
          <w:szCs w:val="24"/>
        </w:rPr>
        <w:t xml:space="preserve"> </w:t>
      </w:r>
      <w:r w:rsidR="00044983" w:rsidRPr="009A464A">
        <w:rPr>
          <w:rFonts w:ascii="Times New Roman" w:hAnsi="Times New Roman" w:cs="Times New Roman"/>
          <w:i/>
          <w:sz w:val="24"/>
          <w:szCs w:val="24"/>
        </w:rPr>
        <w:t>comércio atacadista</w:t>
      </w:r>
      <w:r w:rsidR="00044983" w:rsidRPr="009A464A">
        <w:rPr>
          <w:rFonts w:ascii="Times New Roman" w:hAnsi="Times New Roman" w:cs="Times New Roman"/>
          <w:sz w:val="24"/>
          <w:szCs w:val="24"/>
        </w:rPr>
        <w:t xml:space="preserve">, dos </w:t>
      </w:r>
      <w:r w:rsidR="00044983" w:rsidRPr="009A464A">
        <w:rPr>
          <w:rFonts w:ascii="Times New Roman" w:hAnsi="Times New Roman" w:cs="Times New Roman"/>
          <w:i/>
          <w:sz w:val="24"/>
          <w:szCs w:val="24"/>
        </w:rPr>
        <w:t>serviços às empresas</w:t>
      </w:r>
      <w:r w:rsidR="00044983" w:rsidRPr="009A464A">
        <w:rPr>
          <w:rFonts w:ascii="Times New Roman" w:hAnsi="Times New Roman" w:cs="Times New Roman"/>
          <w:sz w:val="24"/>
          <w:szCs w:val="24"/>
        </w:rPr>
        <w:t xml:space="preserve">, da </w:t>
      </w:r>
      <w:r w:rsidR="00044983" w:rsidRPr="009A464A">
        <w:rPr>
          <w:rFonts w:ascii="Times New Roman" w:hAnsi="Times New Roman" w:cs="Times New Roman"/>
          <w:i/>
          <w:sz w:val="24"/>
          <w:szCs w:val="24"/>
        </w:rPr>
        <w:t>educação superior</w:t>
      </w:r>
      <w:r w:rsidR="00044983" w:rsidRPr="009A464A">
        <w:rPr>
          <w:rFonts w:ascii="Times New Roman" w:hAnsi="Times New Roman" w:cs="Times New Roman"/>
          <w:sz w:val="24"/>
          <w:szCs w:val="24"/>
        </w:rPr>
        <w:t xml:space="preserve">, dos </w:t>
      </w:r>
      <w:r w:rsidR="00044983" w:rsidRPr="009A464A">
        <w:rPr>
          <w:rFonts w:ascii="Times New Roman" w:hAnsi="Times New Roman" w:cs="Times New Roman"/>
          <w:i/>
          <w:sz w:val="24"/>
          <w:szCs w:val="24"/>
        </w:rPr>
        <w:t>serviços de saúde</w:t>
      </w:r>
      <w:r w:rsidR="00156DFD" w:rsidRPr="009A464A">
        <w:rPr>
          <w:rFonts w:ascii="Times New Roman" w:hAnsi="Times New Roman" w:cs="Times New Roman"/>
          <w:sz w:val="24"/>
          <w:szCs w:val="24"/>
        </w:rPr>
        <w:t xml:space="preserve">, </w:t>
      </w:r>
      <w:r w:rsidR="00044983" w:rsidRPr="009A464A">
        <w:rPr>
          <w:rFonts w:ascii="Times New Roman" w:hAnsi="Times New Roman" w:cs="Times New Roman"/>
          <w:sz w:val="24"/>
          <w:szCs w:val="24"/>
        </w:rPr>
        <w:t>dentre outros serviços, considerados de caráter urbano e especializados. Dessa forma, à medida que o setor terciário cresceu, a</w:t>
      </w:r>
      <w:r w:rsidR="00816D5E">
        <w:rPr>
          <w:rFonts w:ascii="Times New Roman" w:hAnsi="Times New Roman" w:cs="Times New Roman"/>
          <w:sz w:val="24"/>
          <w:szCs w:val="24"/>
        </w:rPr>
        <w:t xml:space="preserve"> centralidade da cidade aumentou, </w:t>
      </w:r>
      <w:r w:rsidR="009A464A" w:rsidRPr="009A464A">
        <w:rPr>
          <w:rFonts w:ascii="Times New Roman" w:hAnsi="Times New Roman" w:cs="Times New Roman"/>
          <w:sz w:val="24"/>
          <w:szCs w:val="24"/>
        </w:rPr>
        <w:t>consolidando a função de cidade intermediária na rede urbana do semiárido.</w:t>
      </w:r>
    </w:p>
    <w:p w:rsidR="0068445A" w:rsidRDefault="00431F5F" w:rsidP="00431F5F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464A">
        <w:rPr>
          <w:rFonts w:ascii="Times New Roman" w:hAnsi="Times New Roman" w:cs="Times New Roman"/>
          <w:b/>
          <w:bCs/>
          <w:sz w:val="24"/>
          <w:szCs w:val="24"/>
        </w:rPr>
        <w:t>Palavras-</w:t>
      </w:r>
      <w:r w:rsidR="002804D4" w:rsidRPr="009A464A">
        <w:rPr>
          <w:rFonts w:ascii="Times New Roman" w:hAnsi="Times New Roman" w:cs="Times New Roman"/>
          <w:b/>
          <w:bCs/>
          <w:sz w:val="24"/>
          <w:szCs w:val="24"/>
        </w:rPr>
        <w:t>chave</w:t>
      </w:r>
      <w:r w:rsidR="002804D4" w:rsidRPr="009A464A">
        <w:rPr>
          <w:rFonts w:ascii="Times New Roman" w:hAnsi="Times New Roman" w:cs="Times New Roman"/>
          <w:sz w:val="24"/>
          <w:szCs w:val="24"/>
        </w:rPr>
        <w:t xml:space="preserve">: </w:t>
      </w:r>
      <w:r w:rsidR="00B57A94" w:rsidRPr="009A464A">
        <w:rPr>
          <w:rFonts w:ascii="Times New Roman" w:hAnsi="Times New Roman" w:cs="Times New Roman"/>
          <w:sz w:val="24"/>
          <w:szCs w:val="24"/>
        </w:rPr>
        <w:t>Cidade I</w:t>
      </w:r>
      <w:r w:rsidRPr="009A464A">
        <w:rPr>
          <w:rFonts w:ascii="Times New Roman" w:hAnsi="Times New Roman" w:cs="Times New Roman"/>
          <w:sz w:val="24"/>
          <w:szCs w:val="24"/>
        </w:rPr>
        <w:t>ntermediária;</w:t>
      </w:r>
      <w:r w:rsidR="00BD1DA7" w:rsidRPr="009A464A">
        <w:rPr>
          <w:rFonts w:ascii="Times New Roman" w:hAnsi="Times New Roman" w:cs="Times New Roman"/>
          <w:sz w:val="24"/>
          <w:szCs w:val="24"/>
        </w:rPr>
        <w:t xml:space="preserve"> Setor Terciário;</w:t>
      </w:r>
      <w:r w:rsidR="007E5E90">
        <w:rPr>
          <w:rFonts w:ascii="Times New Roman" w:hAnsi="Times New Roman" w:cs="Times New Roman"/>
          <w:sz w:val="24"/>
          <w:szCs w:val="24"/>
        </w:rPr>
        <w:t xml:space="preserve"> Centralidade; </w:t>
      </w:r>
      <w:r w:rsidR="0090020D" w:rsidRPr="009A464A">
        <w:rPr>
          <w:rFonts w:ascii="Times New Roman" w:hAnsi="Times New Roman" w:cs="Times New Roman"/>
          <w:sz w:val="24"/>
          <w:szCs w:val="24"/>
        </w:rPr>
        <w:t>Pau dos Ferros/RN</w:t>
      </w:r>
      <w:r w:rsidR="007E5E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8445A" w:rsidRDefault="006844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09EC" w:rsidRDefault="001709E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445A" w:rsidRDefault="002804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GT </w:t>
      </w:r>
      <w:r w:rsidR="006552CA">
        <w:rPr>
          <w:rFonts w:ascii="Times New Roman" w:hAnsi="Times New Roman" w:cs="Times New Roman"/>
          <w:b/>
          <w:bCs/>
          <w:sz w:val="24"/>
          <w:szCs w:val="24"/>
        </w:rPr>
        <w:t xml:space="preserve">3: </w:t>
      </w:r>
      <w:r w:rsidR="006552CA" w:rsidRPr="006552CA">
        <w:rPr>
          <w:rFonts w:ascii="Times New Roman" w:hAnsi="Times New Roman" w:cs="Times New Roman"/>
          <w:b/>
          <w:bCs/>
          <w:sz w:val="24"/>
          <w:szCs w:val="24"/>
        </w:rPr>
        <w:t>Dinâmicas socioeconômicas do Território</w:t>
      </w:r>
      <w:r w:rsidR="006552CA" w:rsidRPr="006552C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</w:p>
    <w:p w:rsidR="006552CA" w:rsidRDefault="006552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52CA" w:rsidRDefault="006552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5432" w:rsidRDefault="005554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5432" w:rsidRDefault="005554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2521" w:rsidRDefault="00D7252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5CD7" w:rsidRDefault="004C5CD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5CD7" w:rsidRDefault="004C5CD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0742C" w:rsidRDefault="00C0742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0742C" w:rsidRDefault="00C0742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68445A" w:rsidRPr="00482285" w:rsidRDefault="002804D4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1 INTRODUÇÃO</w:t>
      </w:r>
      <w:r w:rsidR="004822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31F5F" w:rsidRDefault="00431F5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72521" w:rsidRPr="00A87AB3" w:rsidRDefault="00431F5F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7AB3">
        <w:rPr>
          <w:rFonts w:ascii="Times New Roman" w:hAnsi="Times New Roman" w:cs="Times New Roman"/>
          <w:sz w:val="24"/>
          <w:szCs w:val="24"/>
        </w:rPr>
        <w:t>A consolidação do território como espaço unificado para reprodução ampliada do capital possibilitou o desenvolvimento d</w:t>
      </w:r>
      <w:r w:rsidR="00D70EFF">
        <w:rPr>
          <w:rFonts w:ascii="Times New Roman" w:hAnsi="Times New Roman" w:cs="Times New Roman"/>
          <w:sz w:val="24"/>
          <w:szCs w:val="24"/>
        </w:rPr>
        <w:t xml:space="preserve">e redes urbanas </w:t>
      </w:r>
      <w:r w:rsidRPr="00A87AB3">
        <w:rPr>
          <w:rFonts w:ascii="Times New Roman" w:hAnsi="Times New Roman" w:cs="Times New Roman"/>
          <w:sz w:val="24"/>
          <w:szCs w:val="24"/>
        </w:rPr>
        <w:t>pelo agravamento das disparidades inter-regionais e intrarregionais (efeito destrutivo e enquadramento da economia nordestina para a posição de complementaridade), e de complexos fluxos e nós (DANTAS; CLEMENTINO, 2013).</w:t>
      </w:r>
      <w:r w:rsidR="00D72521" w:rsidRPr="00A87AB3">
        <w:rPr>
          <w:rFonts w:ascii="Times New Roman" w:hAnsi="Times New Roman" w:cs="Times New Roman"/>
          <w:sz w:val="24"/>
          <w:szCs w:val="24"/>
        </w:rPr>
        <w:t xml:space="preserve"> Para o caso nordestino, Guimarães Neto (1989) destac</w:t>
      </w:r>
      <w:r w:rsidR="008A4C5F">
        <w:rPr>
          <w:rFonts w:ascii="Times New Roman" w:hAnsi="Times New Roman" w:cs="Times New Roman"/>
          <w:sz w:val="24"/>
          <w:szCs w:val="24"/>
        </w:rPr>
        <w:t xml:space="preserve">ou </w:t>
      </w:r>
      <w:r w:rsidR="00D72521" w:rsidRPr="00A87AB3">
        <w:rPr>
          <w:rFonts w:ascii="Times New Roman" w:hAnsi="Times New Roman" w:cs="Times New Roman"/>
          <w:sz w:val="24"/>
          <w:szCs w:val="24"/>
        </w:rPr>
        <w:t>a articulação comercial da economia nordestina com a economia nacional, entre 1930-195</w:t>
      </w:r>
      <w:r w:rsidR="008A4C5F">
        <w:rPr>
          <w:rFonts w:ascii="Times New Roman" w:hAnsi="Times New Roman" w:cs="Times New Roman"/>
          <w:sz w:val="24"/>
          <w:szCs w:val="24"/>
        </w:rPr>
        <w:t>5, e a integração produtiva do N</w:t>
      </w:r>
      <w:r w:rsidR="00D72521" w:rsidRPr="00A87AB3">
        <w:rPr>
          <w:rFonts w:ascii="Times New Roman" w:hAnsi="Times New Roman" w:cs="Times New Roman"/>
          <w:sz w:val="24"/>
          <w:szCs w:val="24"/>
        </w:rPr>
        <w:t>ordeste ao centro dinâmico, pós 1955</w:t>
      </w:r>
      <w:r w:rsidR="008A4C5F">
        <w:rPr>
          <w:rFonts w:ascii="Times New Roman" w:hAnsi="Times New Roman" w:cs="Times New Roman"/>
          <w:sz w:val="24"/>
          <w:szCs w:val="24"/>
        </w:rPr>
        <w:t>, que causou grandes mudanças na estrutura econômica da região até os anos 19</w:t>
      </w:r>
      <w:r w:rsidR="00F63A53">
        <w:rPr>
          <w:rFonts w:ascii="Times New Roman" w:hAnsi="Times New Roman" w:cs="Times New Roman"/>
          <w:sz w:val="24"/>
          <w:szCs w:val="24"/>
        </w:rPr>
        <w:t>9</w:t>
      </w:r>
      <w:r w:rsidR="008A4C5F">
        <w:rPr>
          <w:rFonts w:ascii="Times New Roman" w:hAnsi="Times New Roman" w:cs="Times New Roman"/>
          <w:sz w:val="24"/>
          <w:szCs w:val="24"/>
        </w:rPr>
        <w:t xml:space="preserve">0, </w:t>
      </w:r>
      <w:r w:rsidR="00F63A53">
        <w:rPr>
          <w:rFonts w:ascii="Times New Roman" w:hAnsi="Times New Roman" w:cs="Times New Roman"/>
          <w:sz w:val="24"/>
          <w:szCs w:val="24"/>
        </w:rPr>
        <w:t xml:space="preserve">seja </w:t>
      </w:r>
      <w:r w:rsidR="008A4C5F">
        <w:rPr>
          <w:rFonts w:ascii="Times New Roman" w:hAnsi="Times New Roman" w:cs="Times New Roman"/>
          <w:sz w:val="24"/>
          <w:szCs w:val="24"/>
        </w:rPr>
        <w:t>como fruto da política regional de incentivos à industrialização</w:t>
      </w:r>
      <w:r w:rsidR="00F63A53">
        <w:rPr>
          <w:rFonts w:ascii="Times New Roman" w:hAnsi="Times New Roman" w:cs="Times New Roman"/>
          <w:sz w:val="24"/>
          <w:szCs w:val="24"/>
        </w:rPr>
        <w:t>, seja em função da</w:t>
      </w:r>
      <w:r w:rsidR="008A4C5F">
        <w:rPr>
          <w:rFonts w:ascii="Times New Roman" w:hAnsi="Times New Roman" w:cs="Times New Roman"/>
          <w:sz w:val="24"/>
          <w:szCs w:val="24"/>
        </w:rPr>
        <w:t xml:space="preserve"> atuação do Estado, de um modo geral, n</w:t>
      </w:r>
      <w:r w:rsidR="00F63A53">
        <w:rPr>
          <w:rFonts w:ascii="Times New Roman" w:hAnsi="Times New Roman" w:cs="Times New Roman"/>
          <w:sz w:val="24"/>
          <w:szCs w:val="24"/>
        </w:rPr>
        <w:t xml:space="preserve">esse </w:t>
      </w:r>
      <w:r w:rsidR="008A4C5F">
        <w:rPr>
          <w:rFonts w:ascii="Times New Roman" w:hAnsi="Times New Roman" w:cs="Times New Roman"/>
          <w:sz w:val="24"/>
          <w:szCs w:val="24"/>
        </w:rPr>
        <w:t>período</w:t>
      </w:r>
      <w:r w:rsidR="00D72521" w:rsidRPr="00A87AB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64737" w:rsidRPr="00F66E8E" w:rsidRDefault="00431F5F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7AB3">
        <w:rPr>
          <w:rFonts w:ascii="Times New Roman" w:hAnsi="Times New Roman" w:cs="Times New Roman"/>
          <w:sz w:val="24"/>
          <w:szCs w:val="24"/>
        </w:rPr>
        <w:t>O desenvolvimento do capitalismo brasileiro</w:t>
      </w:r>
      <w:r w:rsidR="008A4C5F">
        <w:rPr>
          <w:rFonts w:ascii="Times New Roman" w:hAnsi="Times New Roman" w:cs="Times New Roman"/>
          <w:sz w:val="24"/>
          <w:szCs w:val="24"/>
        </w:rPr>
        <w:t>,</w:t>
      </w:r>
      <w:r w:rsidRPr="00A87AB3">
        <w:rPr>
          <w:rFonts w:ascii="Times New Roman" w:hAnsi="Times New Roman" w:cs="Times New Roman"/>
          <w:sz w:val="24"/>
          <w:szCs w:val="24"/>
        </w:rPr>
        <w:t xml:space="preserve"> </w:t>
      </w:r>
      <w:r w:rsidR="00864737" w:rsidRPr="00A87AB3">
        <w:rPr>
          <w:rFonts w:ascii="Times New Roman" w:hAnsi="Times New Roman" w:cs="Times New Roman"/>
          <w:sz w:val="24"/>
          <w:szCs w:val="24"/>
        </w:rPr>
        <w:t xml:space="preserve">na criação desse </w:t>
      </w:r>
      <w:r w:rsidRPr="00A87AB3">
        <w:rPr>
          <w:rFonts w:ascii="Times New Roman" w:hAnsi="Times New Roman" w:cs="Times New Roman"/>
          <w:sz w:val="24"/>
          <w:szCs w:val="24"/>
        </w:rPr>
        <w:t>espaço unificado para</w:t>
      </w:r>
      <w:r w:rsidR="00864737" w:rsidRPr="00A87AB3">
        <w:rPr>
          <w:rFonts w:ascii="Times New Roman" w:hAnsi="Times New Roman" w:cs="Times New Roman"/>
          <w:sz w:val="24"/>
          <w:szCs w:val="24"/>
        </w:rPr>
        <w:t xml:space="preserve"> reprodução ampliada do capital</w:t>
      </w:r>
      <w:r w:rsidR="008A4C5F">
        <w:rPr>
          <w:rFonts w:ascii="Times New Roman" w:hAnsi="Times New Roman" w:cs="Times New Roman"/>
          <w:sz w:val="24"/>
          <w:szCs w:val="24"/>
        </w:rPr>
        <w:t>,</w:t>
      </w:r>
      <w:r w:rsidR="00864737" w:rsidRPr="00A87AB3">
        <w:rPr>
          <w:rFonts w:ascii="Times New Roman" w:hAnsi="Times New Roman" w:cs="Times New Roman"/>
          <w:sz w:val="24"/>
          <w:szCs w:val="24"/>
        </w:rPr>
        <w:t xml:space="preserve"> também </w:t>
      </w:r>
      <w:r w:rsidR="00864737" w:rsidRPr="00F66E8E">
        <w:rPr>
          <w:rFonts w:ascii="Times New Roman" w:hAnsi="Times New Roman" w:cs="Times New Roman"/>
          <w:sz w:val="24"/>
          <w:szCs w:val="24"/>
        </w:rPr>
        <w:t xml:space="preserve">levou ao reforço da hierarquização da </w:t>
      </w:r>
      <w:r w:rsidRPr="00F66E8E">
        <w:rPr>
          <w:rFonts w:ascii="Times New Roman" w:hAnsi="Times New Roman" w:cs="Times New Roman"/>
          <w:sz w:val="24"/>
          <w:szCs w:val="24"/>
        </w:rPr>
        <w:t>rede urbana.</w:t>
      </w:r>
      <w:r w:rsidR="00864737" w:rsidRPr="00F66E8E">
        <w:rPr>
          <w:rFonts w:ascii="Times New Roman" w:hAnsi="Times New Roman" w:cs="Times New Roman"/>
          <w:sz w:val="24"/>
          <w:szCs w:val="24"/>
        </w:rPr>
        <w:t xml:space="preserve"> Dentro dessa hierarquia, longe das grandes áreas metropolitanas, surge a importância das cidades intermediárias, principalmente na rede urbana interiorizada</w:t>
      </w:r>
      <w:r w:rsidR="008A4C5F" w:rsidRPr="00F66E8E">
        <w:rPr>
          <w:rFonts w:ascii="Times New Roman" w:hAnsi="Times New Roman" w:cs="Times New Roman"/>
          <w:sz w:val="24"/>
          <w:szCs w:val="24"/>
        </w:rPr>
        <w:t xml:space="preserve"> (DANTAS, 2014)</w:t>
      </w:r>
      <w:r w:rsidR="00864737" w:rsidRPr="00F66E8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64737" w:rsidRPr="00A87AB3" w:rsidRDefault="00431F5F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E8E">
        <w:rPr>
          <w:rFonts w:ascii="Times New Roman" w:hAnsi="Times New Roman" w:cs="Times New Roman"/>
          <w:sz w:val="24"/>
          <w:szCs w:val="24"/>
        </w:rPr>
        <w:t>A</w:t>
      </w:r>
      <w:r w:rsidR="00864737" w:rsidRPr="00F66E8E">
        <w:rPr>
          <w:rFonts w:ascii="Times New Roman" w:hAnsi="Times New Roman" w:cs="Times New Roman"/>
          <w:sz w:val="24"/>
          <w:szCs w:val="24"/>
        </w:rPr>
        <w:t xml:space="preserve">s cidades intermediadoras </w:t>
      </w:r>
      <w:r w:rsidRPr="00F66E8E">
        <w:rPr>
          <w:rFonts w:ascii="Times New Roman" w:hAnsi="Times New Roman" w:cs="Times New Roman"/>
          <w:sz w:val="24"/>
          <w:szCs w:val="24"/>
        </w:rPr>
        <w:t xml:space="preserve">possuem força centralizadora sob cidades menores que estejam ao seu alcance, </w:t>
      </w:r>
      <w:r w:rsidR="00864737" w:rsidRPr="00F66E8E">
        <w:rPr>
          <w:rFonts w:ascii="Times New Roman" w:hAnsi="Times New Roman" w:cs="Times New Roman"/>
          <w:sz w:val="24"/>
          <w:szCs w:val="24"/>
        </w:rPr>
        <w:t>sujeitando-as, guardadas as devidas proporções, aos mesmos ditames</w:t>
      </w:r>
      <w:r w:rsidR="00864737" w:rsidRPr="00A87AB3">
        <w:rPr>
          <w:rFonts w:ascii="Times New Roman" w:hAnsi="Times New Roman" w:cs="Times New Roman"/>
          <w:sz w:val="24"/>
          <w:szCs w:val="24"/>
        </w:rPr>
        <w:t xml:space="preserve"> da lógica hierarq</w:t>
      </w:r>
      <w:r w:rsidR="008A4C5F">
        <w:rPr>
          <w:rFonts w:ascii="Times New Roman" w:hAnsi="Times New Roman" w:cs="Times New Roman"/>
          <w:sz w:val="24"/>
          <w:szCs w:val="24"/>
        </w:rPr>
        <w:t>uizada de reprodução do capital</w:t>
      </w:r>
      <w:r w:rsidR="00864737" w:rsidRPr="00A87AB3">
        <w:rPr>
          <w:rFonts w:ascii="Times New Roman" w:hAnsi="Times New Roman" w:cs="Times New Roman"/>
          <w:sz w:val="24"/>
          <w:szCs w:val="24"/>
        </w:rPr>
        <w:t xml:space="preserve"> com destaque para o seu caráter mercantil, consoante com </w:t>
      </w:r>
      <w:r w:rsidR="00216A8B" w:rsidRPr="00A87AB3">
        <w:rPr>
          <w:rFonts w:ascii="Times New Roman" w:hAnsi="Times New Roman" w:cs="Times New Roman"/>
          <w:sz w:val="24"/>
          <w:szCs w:val="24"/>
        </w:rPr>
        <w:t>a</w:t>
      </w:r>
      <w:r w:rsidR="00864737" w:rsidRPr="00A87AB3">
        <w:rPr>
          <w:rFonts w:ascii="Times New Roman" w:hAnsi="Times New Roman" w:cs="Times New Roman"/>
          <w:sz w:val="24"/>
          <w:szCs w:val="24"/>
        </w:rPr>
        <w:t xml:space="preserve"> evolução do estágio de desenvolvimento capitalista na dimensão espacial do território nacional (BRANDÃO, 2007).  </w:t>
      </w:r>
    </w:p>
    <w:p w:rsidR="001A5B11" w:rsidRPr="00A87AB3" w:rsidRDefault="001A5B11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7AB3">
        <w:rPr>
          <w:rFonts w:ascii="Times New Roman" w:hAnsi="Times New Roman" w:cs="Times New Roman"/>
          <w:sz w:val="24"/>
          <w:szCs w:val="24"/>
        </w:rPr>
        <w:t xml:space="preserve">O objetivo desse </w:t>
      </w:r>
      <w:r w:rsidR="00431F5F" w:rsidRPr="00A87AB3">
        <w:rPr>
          <w:rFonts w:ascii="Times New Roman" w:hAnsi="Times New Roman" w:cs="Times New Roman"/>
          <w:sz w:val="24"/>
          <w:szCs w:val="24"/>
        </w:rPr>
        <w:t xml:space="preserve">trabalho </w:t>
      </w:r>
      <w:r w:rsidRPr="00A87AB3">
        <w:rPr>
          <w:rFonts w:ascii="Times New Roman" w:hAnsi="Times New Roman" w:cs="Times New Roman"/>
          <w:sz w:val="24"/>
          <w:szCs w:val="24"/>
        </w:rPr>
        <w:t>é tecer considerações a respeito das cidades intermediárias e a expansão do setor terciário na sua economia, resultante da sua centralidade</w:t>
      </w:r>
      <w:r w:rsidR="008A4C5F">
        <w:rPr>
          <w:rFonts w:ascii="Times New Roman" w:hAnsi="Times New Roman" w:cs="Times New Roman"/>
          <w:sz w:val="24"/>
          <w:szCs w:val="24"/>
        </w:rPr>
        <w:t xml:space="preserve"> (hierarquia)</w:t>
      </w:r>
      <w:r w:rsidRPr="00A87AB3">
        <w:rPr>
          <w:rFonts w:ascii="Times New Roman" w:hAnsi="Times New Roman" w:cs="Times New Roman"/>
          <w:sz w:val="24"/>
          <w:szCs w:val="24"/>
        </w:rPr>
        <w:t xml:space="preserve"> regional, tomando por objeto de estudo a cidade de </w:t>
      </w:r>
      <w:r w:rsidR="0090020D">
        <w:rPr>
          <w:rFonts w:ascii="Times New Roman" w:hAnsi="Times New Roman" w:cs="Times New Roman"/>
          <w:sz w:val="24"/>
          <w:szCs w:val="24"/>
        </w:rPr>
        <w:t>Pau dos Ferros/RN</w:t>
      </w:r>
      <w:r w:rsidRPr="00A87AB3">
        <w:rPr>
          <w:rFonts w:ascii="Times New Roman" w:hAnsi="Times New Roman" w:cs="Times New Roman"/>
          <w:sz w:val="24"/>
          <w:szCs w:val="24"/>
        </w:rPr>
        <w:t xml:space="preserve"> no interior do estado do Rio Grande do Norte, </w:t>
      </w:r>
      <w:r w:rsidR="008A4C5F">
        <w:rPr>
          <w:rFonts w:ascii="Times New Roman" w:hAnsi="Times New Roman" w:cs="Times New Roman"/>
          <w:sz w:val="24"/>
          <w:szCs w:val="24"/>
        </w:rPr>
        <w:t xml:space="preserve">no </w:t>
      </w:r>
      <w:r w:rsidRPr="00A87AB3">
        <w:rPr>
          <w:rFonts w:ascii="Times New Roman" w:hAnsi="Times New Roman" w:cs="Times New Roman"/>
          <w:sz w:val="24"/>
          <w:szCs w:val="24"/>
        </w:rPr>
        <w:t xml:space="preserve">semiárido nordestino. </w:t>
      </w:r>
    </w:p>
    <w:p w:rsidR="00431F5F" w:rsidRDefault="00431F5F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7AB3">
        <w:rPr>
          <w:rFonts w:ascii="Times New Roman" w:hAnsi="Times New Roman" w:cs="Times New Roman"/>
          <w:sz w:val="24"/>
          <w:szCs w:val="24"/>
        </w:rPr>
        <w:t>A temática abordada</w:t>
      </w:r>
      <w:r w:rsidR="00F66E8E">
        <w:rPr>
          <w:rFonts w:ascii="Times New Roman" w:hAnsi="Times New Roman" w:cs="Times New Roman"/>
          <w:sz w:val="24"/>
          <w:szCs w:val="24"/>
        </w:rPr>
        <w:t xml:space="preserve"> </w:t>
      </w:r>
      <w:r w:rsidR="00A722FD">
        <w:rPr>
          <w:rFonts w:ascii="Times New Roman" w:hAnsi="Times New Roman" w:cs="Times New Roman"/>
          <w:sz w:val="24"/>
          <w:szCs w:val="24"/>
        </w:rPr>
        <w:t xml:space="preserve">- </w:t>
      </w:r>
      <w:r w:rsidRPr="00A87AB3">
        <w:rPr>
          <w:rFonts w:ascii="Times New Roman" w:hAnsi="Times New Roman" w:cs="Times New Roman"/>
          <w:sz w:val="24"/>
          <w:szCs w:val="24"/>
        </w:rPr>
        <w:t>das cidades intermediárias</w:t>
      </w:r>
      <w:r w:rsidR="00A722FD">
        <w:rPr>
          <w:rFonts w:ascii="Times New Roman" w:hAnsi="Times New Roman" w:cs="Times New Roman"/>
          <w:sz w:val="24"/>
          <w:szCs w:val="24"/>
        </w:rPr>
        <w:t xml:space="preserve"> e sua atuação regional - </w:t>
      </w:r>
      <w:r w:rsidRPr="00A87AB3">
        <w:rPr>
          <w:rFonts w:ascii="Times New Roman" w:hAnsi="Times New Roman" w:cs="Times New Roman"/>
          <w:sz w:val="24"/>
          <w:szCs w:val="24"/>
        </w:rPr>
        <w:t xml:space="preserve">já desfruta de um acervo adequado para a discussão, </w:t>
      </w:r>
      <w:r w:rsidR="00284FCD" w:rsidRPr="00A87AB3">
        <w:rPr>
          <w:rFonts w:ascii="Times New Roman" w:hAnsi="Times New Roman" w:cs="Times New Roman"/>
          <w:sz w:val="24"/>
          <w:szCs w:val="24"/>
        </w:rPr>
        <w:t xml:space="preserve">com destaque para os economistas e os </w:t>
      </w:r>
      <w:r w:rsidRPr="00A87AB3">
        <w:rPr>
          <w:rFonts w:ascii="Times New Roman" w:hAnsi="Times New Roman" w:cs="Times New Roman"/>
          <w:sz w:val="24"/>
          <w:szCs w:val="24"/>
        </w:rPr>
        <w:t xml:space="preserve">geógrafos. </w:t>
      </w:r>
      <w:r w:rsidR="003F1CEF">
        <w:rPr>
          <w:rFonts w:ascii="Times New Roman" w:hAnsi="Times New Roman" w:cs="Times New Roman"/>
          <w:sz w:val="24"/>
          <w:szCs w:val="24"/>
        </w:rPr>
        <w:t>Contribuindo</w:t>
      </w:r>
      <w:r w:rsidR="00A722FD">
        <w:rPr>
          <w:rFonts w:ascii="Times New Roman" w:hAnsi="Times New Roman" w:cs="Times New Roman"/>
          <w:sz w:val="24"/>
          <w:szCs w:val="24"/>
        </w:rPr>
        <w:t xml:space="preserve"> com esse debate, </w:t>
      </w:r>
      <w:r w:rsidR="003F1CEF">
        <w:rPr>
          <w:rFonts w:ascii="Times New Roman" w:hAnsi="Times New Roman" w:cs="Times New Roman"/>
          <w:sz w:val="24"/>
          <w:szCs w:val="24"/>
        </w:rPr>
        <w:t xml:space="preserve">partimos das </w:t>
      </w:r>
      <w:r w:rsidR="00284FCD" w:rsidRPr="00A87AB3">
        <w:rPr>
          <w:rFonts w:ascii="Times New Roman" w:hAnsi="Times New Roman" w:cs="Times New Roman"/>
          <w:sz w:val="24"/>
          <w:szCs w:val="24"/>
        </w:rPr>
        <w:t xml:space="preserve">seguintes questões: </w:t>
      </w:r>
      <w:r w:rsidRPr="00A87AB3">
        <w:rPr>
          <w:rFonts w:ascii="Times New Roman" w:hAnsi="Times New Roman" w:cs="Times New Roman"/>
          <w:sz w:val="24"/>
          <w:szCs w:val="24"/>
        </w:rPr>
        <w:t>qual a dinâmica do seto</w:t>
      </w:r>
      <w:r w:rsidR="00BD1DA7" w:rsidRPr="00A87AB3">
        <w:rPr>
          <w:rFonts w:ascii="Times New Roman" w:hAnsi="Times New Roman" w:cs="Times New Roman"/>
          <w:sz w:val="24"/>
          <w:szCs w:val="24"/>
        </w:rPr>
        <w:t xml:space="preserve">r de serviços em </w:t>
      </w:r>
      <w:r w:rsidR="0090020D">
        <w:rPr>
          <w:rFonts w:ascii="Times New Roman" w:hAnsi="Times New Roman" w:cs="Times New Roman"/>
          <w:sz w:val="24"/>
          <w:szCs w:val="24"/>
        </w:rPr>
        <w:t>Pau dos Ferros/RN</w:t>
      </w:r>
      <w:r w:rsidRPr="00A87AB3">
        <w:rPr>
          <w:rFonts w:ascii="Times New Roman" w:hAnsi="Times New Roman" w:cs="Times New Roman"/>
          <w:sz w:val="24"/>
          <w:szCs w:val="24"/>
        </w:rPr>
        <w:t xml:space="preserve">? Quais serviços que, no período recente (2010-2020), contribuíram para o aumento da centralidade da </w:t>
      </w:r>
      <w:r w:rsidRPr="0011646A">
        <w:rPr>
          <w:rFonts w:ascii="Times New Roman" w:hAnsi="Times New Roman" w:cs="Times New Roman"/>
          <w:sz w:val="24"/>
          <w:szCs w:val="24"/>
        </w:rPr>
        <w:t xml:space="preserve">cidade? Qual a importância da cidade na oferta </w:t>
      </w:r>
      <w:r w:rsidRPr="0011646A">
        <w:rPr>
          <w:rFonts w:ascii="Times New Roman" w:hAnsi="Times New Roman" w:cs="Times New Roman"/>
          <w:sz w:val="24"/>
          <w:szCs w:val="24"/>
        </w:rPr>
        <w:lastRenderedPageBreak/>
        <w:t xml:space="preserve">de serviços e geração de emprego na sua </w:t>
      </w:r>
      <w:r w:rsidRPr="00D70EFF">
        <w:rPr>
          <w:rFonts w:ascii="Times New Roman" w:hAnsi="Times New Roman" w:cs="Times New Roman"/>
          <w:sz w:val="24"/>
          <w:szCs w:val="24"/>
        </w:rPr>
        <w:t>região? Qual a tendência e limites apresentados na expansão dos serviços</w:t>
      </w:r>
      <w:r w:rsidR="00BD1DA7" w:rsidRPr="00D70EFF">
        <w:rPr>
          <w:rFonts w:ascii="Times New Roman" w:hAnsi="Times New Roman" w:cs="Times New Roman"/>
          <w:sz w:val="24"/>
          <w:szCs w:val="24"/>
        </w:rPr>
        <w:t xml:space="preserve"> em </w:t>
      </w:r>
      <w:r w:rsidR="0090020D" w:rsidRPr="00D70EFF">
        <w:rPr>
          <w:rFonts w:ascii="Times New Roman" w:hAnsi="Times New Roman" w:cs="Times New Roman"/>
          <w:sz w:val="24"/>
          <w:szCs w:val="24"/>
        </w:rPr>
        <w:t>Pau dos Ferros/RN</w:t>
      </w:r>
      <w:r w:rsidRPr="00D70EFF">
        <w:rPr>
          <w:rFonts w:ascii="Times New Roman" w:hAnsi="Times New Roman" w:cs="Times New Roman"/>
          <w:sz w:val="24"/>
          <w:szCs w:val="24"/>
        </w:rPr>
        <w:t>?</w:t>
      </w:r>
    </w:p>
    <w:p w:rsidR="0068445A" w:rsidRDefault="0068445A" w:rsidP="000606C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45A" w:rsidRDefault="002804D4" w:rsidP="000606C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 ASPECTOS METODOLÓGICOS</w:t>
      </w:r>
    </w:p>
    <w:p w:rsidR="00117C5A" w:rsidRDefault="00117C5A" w:rsidP="000606C8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56D5" w:rsidRPr="00DB0FEA" w:rsidRDefault="009256D5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0FEA">
        <w:rPr>
          <w:rFonts w:ascii="Times New Roman" w:hAnsi="Times New Roman" w:cs="Times New Roman"/>
          <w:sz w:val="24"/>
          <w:szCs w:val="24"/>
        </w:rPr>
        <w:t>Metodologicamente, utiliz</w:t>
      </w:r>
      <w:r w:rsidR="005C3763">
        <w:rPr>
          <w:rFonts w:ascii="Times New Roman" w:hAnsi="Times New Roman" w:cs="Times New Roman"/>
          <w:sz w:val="24"/>
          <w:szCs w:val="24"/>
        </w:rPr>
        <w:t xml:space="preserve">amos pesquisa </w:t>
      </w:r>
      <w:r w:rsidRPr="00DB0FEA">
        <w:rPr>
          <w:rFonts w:ascii="Times New Roman" w:hAnsi="Times New Roman" w:cs="Times New Roman"/>
          <w:sz w:val="24"/>
          <w:szCs w:val="24"/>
        </w:rPr>
        <w:t>bibliográfica e documental. Na pesquisa Bibliográfica, os principais autores trabalhados foram Dantas; Clementino (2013), Dantas (2014)</w:t>
      </w:r>
      <w:r w:rsidR="00E95916">
        <w:rPr>
          <w:rFonts w:ascii="Times New Roman" w:hAnsi="Times New Roman" w:cs="Times New Roman"/>
          <w:sz w:val="24"/>
          <w:szCs w:val="24"/>
        </w:rPr>
        <w:t>, Souza (2019)</w:t>
      </w:r>
      <w:r w:rsidRPr="00DB0FEA">
        <w:rPr>
          <w:rFonts w:ascii="Times New Roman" w:hAnsi="Times New Roman" w:cs="Times New Roman"/>
          <w:sz w:val="24"/>
          <w:szCs w:val="24"/>
        </w:rPr>
        <w:t xml:space="preserve"> e Souza; Miranda (2021).</w:t>
      </w:r>
      <w:r w:rsidR="00A12516" w:rsidRPr="00DB0FEA">
        <w:rPr>
          <w:rFonts w:ascii="Times New Roman" w:hAnsi="Times New Roman" w:cs="Times New Roman"/>
          <w:sz w:val="24"/>
          <w:szCs w:val="24"/>
        </w:rPr>
        <w:t xml:space="preserve"> Na parte da pesquisa documental, as principais fontes de dados secundários foram extraídas do IBGE</w:t>
      </w:r>
      <w:r w:rsidR="0058110E" w:rsidRPr="00DB0FEA">
        <w:rPr>
          <w:rFonts w:ascii="Times New Roman" w:hAnsi="Times New Roman" w:cs="Times New Roman"/>
          <w:sz w:val="24"/>
          <w:szCs w:val="24"/>
        </w:rPr>
        <w:t xml:space="preserve"> (da REGIG e do CNAE)</w:t>
      </w:r>
      <w:r w:rsidR="00A12516" w:rsidRPr="00DB0FEA">
        <w:rPr>
          <w:rFonts w:ascii="Times New Roman" w:hAnsi="Times New Roman" w:cs="Times New Roman"/>
          <w:sz w:val="24"/>
          <w:szCs w:val="24"/>
        </w:rPr>
        <w:t xml:space="preserve"> e dos dados da Relação Anual de Informações Sociais (RAIS), para averiguar a evolução do terciário local, nos últimos anos.</w:t>
      </w:r>
    </w:p>
    <w:p w:rsidR="00117C5A" w:rsidRPr="00DB0FEA" w:rsidRDefault="00A12516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F344C">
        <w:rPr>
          <w:rFonts w:ascii="Times New Roman" w:hAnsi="Times New Roman" w:cs="Times New Roman"/>
          <w:sz w:val="24"/>
          <w:szCs w:val="24"/>
        </w:rPr>
        <w:t>Utiliz</w:t>
      </w:r>
      <w:r w:rsidR="007E5E90">
        <w:rPr>
          <w:rFonts w:ascii="Times New Roman" w:hAnsi="Times New Roman" w:cs="Times New Roman"/>
          <w:sz w:val="24"/>
          <w:szCs w:val="24"/>
        </w:rPr>
        <w:t>ou</w:t>
      </w:r>
      <w:r w:rsidRPr="00AF344C">
        <w:rPr>
          <w:rFonts w:ascii="Times New Roman" w:hAnsi="Times New Roman" w:cs="Times New Roman"/>
          <w:sz w:val="24"/>
          <w:szCs w:val="24"/>
        </w:rPr>
        <w:t>-se a Classificação Nacional de Atividades Econômicas (CNAE) 2.0,</w:t>
      </w:r>
      <w:r w:rsidR="0058110E" w:rsidRPr="00AF344C">
        <w:rPr>
          <w:rFonts w:ascii="Times New Roman" w:hAnsi="Times New Roman" w:cs="Times New Roman"/>
          <w:sz w:val="24"/>
          <w:szCs w:val="24"/>
        </w:rPr>
        <w:t xml:space="preserve"> do IBGE para melhor descrição das atividades terciárias. A </w:t>
      </w:r>
      <w:r w:rsidR="00117C5A" w:rsidRPr="00AF344C">
        <w:rPr>
          <w:rFonts w:ascii="Times New Roman" w:hAnsi="Times New Roman" w:cs="Times New Roman"/>
          <w:sz w:val="24"/>
          <w:szCs w:val="24"/>
        </w:rPr>
        <w:t>CNAE</w:t>
      </w:r>
      <w:r w:rsidRPr="00AF344C">
        <w:rPr>
          <w:rFonts w:ascii="Times New Roman" w:hAnsi="Times New Roman" w:cs="Times New Roman"/>
          <w:sz w:val="24"/>
          <w:szCs w:val="24"/>
        </w:rPr>
        <w:t xml:space="preserve"> 2.0 </w:t>
      </w:r>
      <w:r w:rsidR="00117C5A" w:rsidRPr="00AF344C">
        <w:rPr>
          <w:rFonts w:ascii="Times New Roman" w:hAnsi="Times New Roman" w:cs="Times New Roman"/>
          <w:sz w:val="24"/>
          <w:szCs w:val="24"/>
        </w:rPr>
        <w:t>possuí cinco níveis hierárquicos</w:t>
      </w:r>
      <w:r w:rsidR="0058110E" w:rsidRPr="00AF344C">
        <w:rPr>
          <w:rFonts w:ascii="Times New Roman" w:hAnsi="Times New Roman" w:cs="Times New Roman"/>
          <w:sz w:val="24"/>
          <w:szCs w:val="24"/>
        </w:rPr>
        <w:t xml:space="preserve"> - </w:t>
      </w:r>
      <w:r w:rsidR="00117C5A" w:rsidRPr="00AF344C">
        <w:rPr>
          <w:rFonts w:ascii="Times New Roman" w:hAnsi="Times New Roman" w:cs="Times New Roman"/>
          <w:sz w:val="24"/>
          <w:szCs w:val="24"/>
        </w:rPr>
        <w:t xml:space="preserve"> Seção, Divisão, Grupo, Classe e Subclasse</w:t>
      </w:r>
      <w:r w:rsidR="0058110E" w:rsidRPr="00AF344C">
        <w:rPr>
          <w:rFonts w:ascii="Times New Roman" w:hAnsi="Times New Roman" w:cs="Times New Roman"/>
          <w:sz w:val="24"/>
          <w:szCs w:val="24"/>
        </w:rPr>
        <w:t xml:space="preserve"> -</w:t>
      </w:r>
      <w:r w:rsidR="00117C5A" w:rsidRPr="00AF344C">
        <w:rPr>
          <w:rFonts w:ascii="Times New Roman" w:hAnsi="Times New Roman" w:cs="Times New Roman"/>
          <w:sz w:val="24"/>
          <w:szCs w:val="24"/>
        </w:rPr>
        <w:t xml:space="preserve">, onde se optou pelo nível </w:t>
      </w:r>
      <w:r w:rsidR="00117C5A" w:rsidRPr="007E5E90">
        <w:rPr>
          <w:rFonts w:ascii="Times New Roman" w:hAnsi="Times New Roman" w:cs="Times New Roman"/>
          <w:i/>
          <w:sz w:val="24"/>
          <w:szCs w:val="24"/>
        </w:rPr>
        <w:t>Grupo</w:t>
      </w:r>
      <w:r w:rsidR="00117C5A" w:rsidRPr="00AF344C">
        <w:rPr>
          <w:rFonts w:ascii="Times New Roman" w:hAnsi="Times New Roman" w:cs="Times New Roman"/>
          <w:sz w:val="24"/>
          <w:szCs w:val="24"/>
        </w:rPr>
        <w:t xml:space="preserve">, por abranger uma satisfatória multiplicidade de categorias. </w:t>
      </w:r>
      <w:r w:rsidR="00AF344C" w:rsidRPr="00AF344C">
        <w:rPr>
          <w:rFonts w:ascii="Times New Roman" w:hAnsi="Times New Roman" w:cs="Times New Roman"/>
          <w:sz w:val="24"/>
          <w:szCs w:val="24"/>
        </w:rPr>
        <w:t>Após esta escolha, de todas as atividades da CNAE 2.0, foram extraídos apenas os serviços</w:t>
      </w:r>
      <w:r w:rsidR="00AF344C" w:rsidRPr="00AF344C">
        <w:rPr>
          <w:rStyle w:val="Refdenotaderodap"/>
          <w:rFonts w:ascii="Times New Roman" w:hAnsi="Times New Roman" w:cs="Times New Roman"/>
          <w:sz w:val="24"/>
          <w:szCs w:val="24"/>
        </w:rPr>
        <w:footnoteReference w:id="1"/>
      </w:r>
      <w:r w:rsidR="00AF344C" w:rsidRPr="00AF344C">
        <w:rPr>
          <w:rFonts w:ascii="Times New Roman" w:hAnsi="Times New Roman" w:cs="Times New Roman"/>
          <w:sz w:val="24"/>
          <w:szCs w:val="24"/>
        </w:rPr>
        <w:t>, o que resultou na exclusão dos Grupos das Seções “A” ao “F” e a coleta dos dados apenas para os Grupos das Seções “G” ao “U”, no período de 2010 a 2020.</w:t>
      </w:r>
      <w:r w:rsidR="00AF34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7C5A" w:rsidRDefault="00117C5A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17C5A" w:rsidRDefault="00117C5A" w:rsidP="000606C8">
      <w:pPr>
        <w:spacing w:before="120" w:after="12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17C5A">
        <w:rPr>
          <w:rFonts w:ascii="Times New Roman" w:hAnsi="Times New Roman" w:cs="Times New Roman"/>
          <w:b/>
          <w:sz w:val="24"/>
          <w:szCs w:val="24"/>
        </w:rPr>
        <w:t>2.1 C</w:t>
      </w:r>
      <w:r w:rsidR="00534F24">
        <w:rPr>
          <w:rFonts w:ascii="Times New Roman" w:hAnsi="Times New Roman" w:cs="Times New Roman"/>
          <w:b/>
          <w:sz w:val="24"/>
          <w:szCs w:val="24"/>
        </w:rPr>
        <w:t xml:space="preserve">aracterização geral de </w:t>
      </w:r>
      <w:r w:rsidR="0090020D">
        <w:rPr>
          <w:rFonts w:ascii="Times New Roman" w:hAnsi="Times New Roman" w:cs="Times New Roman"/>
          <w:b/>
          <w:sz w:val="24"/>
          <w:szCs w:val="24"/>
        </w:rPr>
        <w:t>Pau dos Ferros/RN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7C5A" w:rsidRDefault="00117C5A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17C5A" w:rsidRPr="00D76FD2" w:rsidRDefault="00117C5A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C5A">
        <w:rPr>
          <w:rFonts w:ascii="Times New Roman" w:hAnsi="Times New Roman" w:cs="Times New Roman"/>
          <w:sz w:val="24"/>
          <w:szCs w:val="24"/>
        </w:rPr>
        <w:t xml:space="preserve">O município de </w:t>
      </w:r>
      <w:r w:rsidR="0090020D">
        <w:rPr>
          <w:rFonts w:ascii="Times New Roman" w:hAnsi="Times New Roman" w:cs="Times New Roman"/>
          <w:sz w:val="24"/>
          <w:szCs w:val="24"/>
        </w:rPr>
        <w:t>Pau dos Ferros/RN</w:t>
      </w:r>
      <w:r w:rsidRPr="00117C5A">
        <w:rPr>
          <w:rFonts w:ascii="Times New Roman" w:hAnsi="Times New Roman" w:cs="Times New Roman"/>
          <w:sz w:val="24"/>
          <w:szCs w:val="24"/>
        </w:rPr>
        <w:t xml:space="preserve"> está localizado na região Oeste Potiguar,</w:t>
      </w:r>
      <w:r w:rsidR="00DB0FEA">
        <w:rPr>
          <w:rFonts w:ascii="Times New Roman" w:hAnsi="Times New Roman" w:cs="Times New Roman"/>
          <w:sz w:val="24"/>
          <w:szCs w:val="24"/>
        </w:rPr>
        <w:t xml:space="preserve"> no estado do Rio Grande do Norte,</w:t>
      </w:r>
      <w:r w:rsidRPr="00117C5A">
        <w:rPr>
          <w:rFonts w:ascii="Times New Roman" w:hAnsi="Times New Roman" w:cs="Times New Roman"/>
          <w:sz w:val="24"/>
          <w:szCs w:val="24"/>
        </w:rPr>
        <w:t xml:space="preserve"> dentro do semiárido brasileiro</w:t>
      </w:r>
      <w:r w:rsidR="00DB0FEA">
        <w:rPr>
          <w:rFonts w:ascii="Times New Roman" w:hAnsi="Times New Roman" w:cs="Times New Roman"/>
          <w:sz w:val="24"/>
          <w:szCs w:val="24"/>
        </w:rPr>
        <w:t xml:space="preserve">. </w:t>
      </w:r>
      <w:r w:rsidR="00534F24" w:rsidRPr="00D76FD2">
        <w:rPr>
          <w:rFonts w:ascii="Times New Roman" w:hAnsi="Times New Roman" w:cs="Times New Roman"/>
          <w:sz w:val="24"/>
          <w:szCs w:val="24"/>
        </w:rPr>
        <w:t>Segundo o IBGE (2020b), d</w:t>
      </w:r>
      <w:r w:rsidRPr="00D76FD2">
        <w:rPr>
          <w:rFonts w:ascii="Times New Roman" w:hAnsi="Times New Roman" w:cs="Times New Roman"/>
          <w:sz w:val="24"/>
          <w:szCs w:val="24"/>
        </w:rPr>
        <w:t>ispõe de uma área de 259.959 km²,</w:t>
      </w:r>
      <w:r w:rsidR="00534F24" w:rsidRPr="00D76FD2">
        <w:rPr>
          <w:rFonts w:ascii="Times New Roman" w:hAnsi="Times New Roman" w:cs="Times New Roman"/>
          <w:sz w:val="24"/>
          <w:szCs w:val="24"/>
        </w:rPr>
        <w:t xml:space="preserve"> </w:t>
      </w:r>
      <w:r w:rsidRPr="00D76FD2">
        <w:rPr>
          <w:rFonts w:ascii="Times New Roman" w:hAnsi="Times New Roman" w:cs="Times New Roman"/>
          <w:sz w:val="24"/>
          <w:szCs w:val="24"/>
        </w:rPr>
        <w:t xml:space="preserve">de uma taxa de 92,1% da população morando em zona urbana, e contava com uma população estimada em 30.802 habitantes para o ano </w:t>
      </w:r>
      <w:r w:rsidR="00534F24" w:rsidRPr="00D76FD2">
        <w:rPr>
          <w:rFonts w:ascii="Times New Roman" w:hAnsi="Times New Roman" w:cs="Times New Roman"/>
          <w:sz w:val="24"/>
          <w:szCs w:val="24"/>
        </w:rPr>
        <w:t>de 2021.</w:t>
      </w:r>
    </w:p>
    <w:p w:rsidR="00D76FD2" w:rsidRPr="00630471" w:rsidRDefault="00D76FD2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6FD2">
        <w:rPr>
          <w:rFonts w:ascii="Times New Roman" w:hAnsi="Times New Roman" w:cs="Times New Roman"/>
          <w:sz w:val="24"/>
          <w:szCs w:val="24"/>
        </w:rPr>
        <w:lastRenderedPageBreak/>
        <w:t xml:space="preserve">A cidade de </w:t>
      </w:r>
      <w:r w:rsidR="0090020D">
        <w:rPr>
          <w:rFonts w:ascii="Times New Roman" w:hAnsi="Times New Roman" w:cs="Times New Roman"/>
          <w:sz w:val="24"/>
          <w:szCs w:val="24"/>
        </w:rPr>
        <w:t>Pau dos Ferros/RN</w:t>
      </w:r>
      <w:r w:rsidRPr="00D76FD2">
        <w:rPr>
          <w:rFonts w:ascii="Times New Roman" w:hAnsi="Times New Roman" w:cs="Times New Roman"/>
          <w:sz w:val="24"/>
          <w:szCs w:val="24"/>
        </w:rPr>
        <w:t xml:space="preserve"> possui uma localização geográfica privilegiada, sendo entrecortado por duas estradas federais (</w:t>
      </w:r>
      <w:proofErr w:type="spellStart"/>
      <w:r w:rsidRPr="00D76FD2">
        <w:rPr>
          <w:rFonts w:ascii="Times New Roman" w:hAnsi="Times New Roman" w:cs="Times New Roman"/>
          <w:sz w:val="24"/>
          <w:szCs w:val="24"/>
        </w:rPr>
        <w:t>BRs</w:t>
      </w:r>
      <w:proofErr w:type="spellEnd"/>
      <w:r w:rsidRPr="00D76FD2">
        <w:rPr>
          <w:rFonts w:ascii="Times New Roman" w:hAnsi="Times New Roman" w:cs="Times New Roman"/>
          <w:sz w:val="24"/>
          <w:szCs w:val="24"/>
        </w:rPr>
        <w:t xml:space="preserve"> 405 e 226) e uma estadual (RN 177) que se conectam com as pequenas cidades do entorno e os grandes centros urbanos regionais, fator que faz com que a cidade tenha destaque na hierarquia urbana do Rio Grande do Norte (DANTA, 2014; SOUZA, 2019).</w:t>
      </w:r>
    </w:p>
    <w:p w:rsidR="00117C5A" w:rsidRDefault="002E62B6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chamada região do “</w:t>
      </w:r>
      <w:r w:rsidR="00117C5A" w:rsidRPr="00117C5A">
        <w:rPr>
          <w:rFonts w:ascii="Times New Roman" w:hAnsi="Times New Roman" w:cs="Times New Roman"/>
          <w:sz w:val="24"/>
          <w:szCs w:val="24"/>
        </w:rPr>
        <w:t>Alto Oeste Potiguar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117C5A" w:rsidRPr="00117C5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equivale a Região Geográfica Imediata (RGI) de </w:t>
      </w:r>
      <w:r w:rsidR="0090020D">
        <w:rPr>
          <w:rFonts w:ascii="Times New Roman" w:hAnsi="Times New Roman" w:cs="Times New Roman"/>
          <w:sz w:val="24"/>
          <w:szCs w:val="24"/>
        </w:rPr>
        <w:t>Pau dos Ferros/RN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17C5A" w:rsidRPr="00117C5A">
        <w:rPr>
          <w:rFonts w:ascii="Times New Roman" w:hAnsi="Times New Roman" w:cs="Times New Roman"/>
          <w:sz w:val="24"/>
          <w:szCs w:val="24"/>
        </w:rPr>
        <w:t>formada “por 34 [...] municípios, com população total de 226.272 habitantes (IBGE, 2010) e com grau de urbanização de 67%.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7C5A" w:rsidRPr="00117C5A">
        <w:rPr>
          <w:rFonts w:ascii="Times New Roman" w:hAnsi="Times New Roman" w:cs="Times New Roman"/>
          <w:sz w:val="24"/>
          <w:szCs w:val="24"/>
        </w:rPr>
        <w:t xml:space="preserve">Dos municípios da região, a grande maioria (29 municípios) está situada na faixa de até 10.000 habitantes, possuindo 62% da população” (SOUZA; MIRANDA, 2021, p. 1113). Essa região é fundamental, pois ela compõe a maior parcela dos munícipios que formam a Região de Influência de </w:t>
      </w:r>
      <w:r w:rsidR="0090020D">
        <w:rPr>
          <w:rFonts w:ascii="Times New Roman" w:hAnsi="Times New Roman" w:cs="Times New Roman"/>
          <w:sz w:val="24"/>
          <w:szCs w:val="24"/>
        </w:rPr>
        <w:t>Pau dos Ferros/RN</w:t>
      </w:r>
      <w:r w:rsidR="00117C5A" w:rsidRPr="00117C5A">
        <w:rPr>
          <w:rFonts w:ascii="Times New Roman" w:hAnsi="Times New Roman" w:cs="Times New Roman"/>
          <w:sz w:val="24"/>
          <w:szCs w:val="24"/>
        </w:rPr>
        <w:t>.</w:t>
      </w:r>
    </w:p>
    <w:p w:rsidR="006E52E8" w:rsidRPr="000459EC" w:rsidRDefault="006E52E8" w:rsidP="000606C8">
      <w:pPr>
        <w:tabs>
          <w:tab w:val="right" w:leader="dot" w:pos="9072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2285">
        <w:rPr>
          <w:rFonts w:ascii="Times New Roman" w:hAnsi="Times New Roman" w:cs="Times New Roman"/>
          <w:sz w:val="24"/>
          <w:szCs w:val="24"/>
        </w:rPr>
        <w:t xml:space="preserve">No que diz respeito ao PIB, a economia do município gira em torno do setor de serviços, responsável por mais da metade do PIB e, incluída a Administração pública (como parte que é do setor de serviços), responde por mais de 90% do </w:t>
      </w:r>
      <w:r w:rsidRPr="00AB11FB">
        <w:rPr>
          <w:rFonts w:ascii="Times New Roman" w:hAnsi="Times New Roman" w:cs="Times New Roman"/>
          <w:sz w:val="24"/>
          <w:szCs w:val="24"/>
        </w:rPr>
        <w:t xml:space="preserve">total. Assim, os setores de serviços (privados e públicos) respondem pela maior parcela da geração de emprego e renda, condizente com a função de pólo exercida dentro da </w:t>
      </w:r>
      <w:r w:rsidRPr="00840AE6">
        <w:rPr>
          <w:rFonts w:ascii="Times New Roman" w:hAnsi="Times New Roman" w:cs="Times New Roman"/>
          <w:sz w:val="24"/>
          <w:szCs w:val="24"/>
        </w:rPr>
        <w:t xml:space="preserve">região. O gráfico </w:t>
      </w:r>
      <w:r w:rsidR="00CF56CA" w:rsidRPr="00840AE6">
        <w:rPr>
          <w:rFonts w:ascii="Times New Roman" w:hAnsi="Times New Roman" w:cs="Times New Roman"/>
          <w:sz w:val="24"/>
          <w:szCs w:val="24"/>
        </w:rPr>
        <w:t>1</w:t>
      </w:r>
      <w:r w:rsidRPr="00840AE6">
        <w:rPr>
          <w:rFonts w:ascii="Times New Roman" w:hAnsi="Times New Roman" w:cs="Times New Roman"/>
          <w:sz w:val="24"/>
          <w:szCs w:val="24"/>
        </w:rPr>
        <w:t>, abaixo, demonstra uma série histórica recente acerca da distribuição do PIB municipal.</w:t>
      </w:r>
      <w:r w:rsidRPr="000459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56CA" w:rsidRPr="00630471" w:rsidRDefault="00CF56CA" w:rsidP="00CF56CA">
      <w:pPr>
        <w:tabs>
          <w:tab w:val="right" w:leader="dot" w:pos="9072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F56CA">
        <w:rPr>
          <w:rFonts w:eastAsia="Times New Roman"/>
          <w:i/>
          <w:iCs/>
          <w:noProof/>
          <w:color w:val="44546A" w:themeColor="text2"/>
          <w:sz w:val="18"/>
          <w:szCs w:val="18"/>
          <w:lang w:eastAsia="pt-BR"/>
        </w:rPr>
        <w:drawing>
          <wp:anchor distT="0" distB="0" distL="114300" distR="114300" simplePos="0" relativeHeight="251659264" behindDoc="0" locked="0" layoutInCell="1" allowOverlap="1" wp14:anchorId="4DF7DC98" wp14:editId="38D6A124">
            <wp:simplePos x="0" y="0"/>
            <wp:positionH relativeFrom="margin">
              <wp:align>left</wp:align>
            </wp:positionH>
            <wp:positionV relativeFrom="paragraph">
              <wp:posOffset>250190</wp:posOffset>
            </wp:positionV>
            <wp:extent cx="5759450" cy="2724150"/>
            <wp:effectExtent l="0" t="0" r="12700" b="0"/>
            <wp:wrapTopAndBottom/>
            <wp:docPr id="8" name="Gráfico 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193D97E-70A9-4AED-97B7-2932984B39C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56C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Gráfico 1: </w:t>
      </w:r>
      <w:r w:rsidR="0090020D">
        <w:rPr>
          <w:rFonts w:ascii="Times New Roman" w:eastAsia="Calibri" w:hAnsi="Times New Roman" w:cs="Times New Roman"/>
          <w:b/>
          <w:bCs/>
          <w:sz w:val="24"/>
          <w:szCs w:val="24"/>
        </w:rPr>
        <w:t>Pau dos Ferros/RN</w:t>
      </w:r>
      <w:r w:rsidRPr="00CF56C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distribuição % do PIB por setores</w:t>
      </w:r>
      <w:r w:rsidRPr="00CF56CA">
        <w:rPr>
          <w:rFonts w:ascii="Times New Roman" w:eastAsia="Calibri" w:hAnsi="Times New Roman" w:cs="Times New Roman"/>
          <w:bCs/>
          <w:sz w:val="24"/>
          <w:szCs w:val="24"/>
        </w:rPr>
        <w:t xml:space="preserve"> – 2010 a 2019</w:t>
      </w:r>
    </w:p>
    <w:p w:rsidR="006E52E8" w:rsidRPr="00CF56CA" w:rsidRDefault="00CF56CA" w:rsidP="00CF56CA">
      <w:pPr>
        <w:tabs>
          <w:tab w:val="right" w:leader="dot" w:pos="9072"/>
        </w:tabs>
        <w:spacing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F56CA">
        <w:rPr>
          <w:rFonts w:ascii="Times New Roman" w:hAnsi="Times New Roman" w:cs="Times New Roman"/>
          <w:sz w:val="20"/>
          <w:szCs w:val="20"/>
        </w:rPr>
        <w:t>Fonte: IBGE (2022). PIB dos Municípios. Elaboração do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CF56CA">
        <w:rPr>
          <w:rFonts w:ascii="Times New Roman" w:hAnsi="Times New Roman" w:cs="Times New Roman"/>
          <w:sz w:val="20"/>
          <w:szCs w:val="20"/>
        </w:rPr>
        <w:t xml:space="preserve"> autor</w:t>
      </w:r>
      <w:r>
        <w:rPr>
          <w:rFonts w:ascii="Times New Roman" w:hAnsi="Times New Roman" w:cs="Times New Roman"/>
          <w:sz w:val="20"/>
          <w:szCs w:val="20"/>
        </w:rPr>
        <w:t>es.</w:t>
      </w:r>
    </w:p>
    <w:p w:rsidR="00CF56CA" w:rsidRDefault="00CF56CA" w:rsidP="000606C8">
      <w:pPr>
        <w:tabs>
          <w:tab w:val="left" w:pos="0"/>
        </w:tabs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CFE">
        <w:rPr>
          <w:rFonts w:ascii="Times New Roman" w:hAnsi="Times New Roman" w:cs="Times New Roman"/>
          <w:sz w:val="24"/>
          <w:szCs w:val="24"/>
        </w:rPr>
        <w:lastRenderedPageBreak/>
        <w:t>Assim, dada a</w:t>
      </w:r>
      <w:r w:rsidR="00991BE0" w:rsidRPr="00F75CFE">
        <w:rPr>
          <w:rFonts w:ascii="Times New Roman" w:hAnsi="Times New Roman" w:cs="Times New Roman"/>
          <w:sz w:val="24"/>
          <w:szCs w:val="24"/>
        </w:rPr>
        <w:t xml:space="preserve"> </w:t>
      </w:r>
      <w:r w:rsidR="00555432" w:rsidRPr="00F75CFE">
        <w:rPr>
          <w:rFonts w:ascii="Times New Roman" w:hAnsi="Times New Roman" w:cs="Times New Roman"/>
          <w:sz w:val="24"/>
          <w:szCs w:val="24"/>
        </w:rPr>
        <w:t>condição de po</w:t>
      </w:r>
      <w:r w:rsidRPr="00F75CFE">
        <w:rPr>
          <w:rFonts w:ascii="Times New Roman" w:hAnsi="Times New Roman" w:cs="Times New Roman"/>
          <w:sz w:val="24"/>
          <w:szCs w:val="24"/>
        </w:rPr>
        <w:t xml:space="preserve">lo </w:t>
      </w:r>
      <w:r w:rsidR="00555432" w:rsidRPr="00F75CFE">
        <w:rPr>
          <w:rFonts w:ascii="Times New Roman" w:hAnsi="Times New Roman" w:cs="Times New Roman"/>
          <w:sz w:val="24"/>
          <w:szCs w:val="24"/>
        </w:rPr>
        <w:t>regional e</w:t>
      </w:r>
      <w:r w:rsidRPr="00F75CFE">
        <w:rPr>
          <w:rFonts w:ascii="Times New Roman" w:hAnsi="Times New Roman" w:cs="Times New Roman"/>
          <w:sz w:val="24"/>
          <w:szCs w:val="24"/>
        </w:rPr>
        <w:t xml:space="preserve"> a relevância do setor de serviços na economia </w:t>
      </w:r>
      <w:r w:rsidR="00555432" w:rsidRPr="00F75CFE">
        <w:rPr>
          <w:rFonts w:ascii="Times New Roman" w:hAnsi="Times New Roman" w:cs="Times New Roman"/>
          <w:sz w:val="24"/>
          <w:szCs w:val="24"/>
        </w:rPr>
        <w:t>pau-ferrense</w:t>
      </w:r>
      <w:r w:rsidRPr="00F75CFE">
        <w:rPr>
          <w:rFonts w:ascii="Times New Roman" w:hAnsi="Times New Roman" w:cs="Times New Roman"/>
          <w:sz w:val="24"/>
          <w:szCs w:val="24"/>
        </w:rPr>
        <w:t xml:space="preserve">, a </w:t>
      </w:r>
      <w:r w:rsidR="00991BE0" w:rsidRPr="00F75CFE">
        <w:rPr>
          <w:rFonts w:ascii="Times New Roman" w:hAnsi="Times New Roman" w:cs="Times New Roman"/>
          <w:sz w:val="24"/>
          <w:szCs w:val="24"/>
        </w:rPr>
        <w:t xml:space="preserve">análise seguinte visa demonstrar, no nível teórico e empírico, a importância do setor serviços e como </w:t>
      </w:r>
      <w:r w:rsidR="00935D01" w:rsidRPr="00F75CFE">
        <w:rPr>
          <w:rFonts w:ascii="Times New Roman" w:hAnsi="Times New Roman" w:cs="Times New Roman"/>
          <w:sz w:val="24"/>
          <w:szCs w:val="24"/>
        </w:rPr>
        <w:t xml:space="preserve">este setor </w:t>
      </w:r>
      <w:r w:rsidR="00991BE0" w:rsidRPr="00F75CFE">
        <w:rPr>
          <w:rFonts w:ascii="Times New Roman" w:hAnsi="Times New Roman" w:cs="Times New Roman"/>
          <w:sz w:val="24"/>
          <w:szCs w:val="24"/>
        </w:rPr>
        <w:t>cresce</w:t>
      </w:r>
      <w:r w:rsidR="00935D01" w:rsidRPr="00F75CFE">
        <w:rPr>
          <w:rFonts w:ascii="Times New Roman" w:hAnsi="Times New Roman" w:cs="Times New Roman"/>
          <w:sz w:val="24"/>
          <w:szCs w:val="24"/>
        </w:rPr>
        <w:t>u</w:t>
      </w:r>
      <w:r w:rsidR="00991BE0" w:rsidRPr="00F75CFE">
        <w:rPr>
          <w:rFonts w:ascii="Times New Roman" w:hAnsi="Times New Roman" w:cs="Times New Roman"/>
          <w:sz w:val="24"/>
          <w:szCs w:val="24"/>
        </w:rPr>
        <w:t xml:space="preserve"> e se </w:t>
      </w:r>
      <w:r w:rsidR="00555432" w:rsidRPr="00F75CFE">
        <w:rPr>
          <w:rFonts w:ascii="Times New Roman" w:hAnsi="Times New Roman" w:cs="Times New Roman"/>
          <w:sz w:val="24"/>
          <w:szCs w:val="24"/>
        </w:rPr>
        <w:t>expandiu por</w:t>
      </w:r>
      <w:r w:rsidR="00991BE0" w:rsidRPr="00F75CFE">
        <w:rPr>
          <w:rFonts w:ascii="Times New Roman" w:hAnsi="Times New Roman" w:cs="Times New Roman"/>
          <w:sz w:val="24"/>
          <w:szCs w:val="24"/>
        </w:rPr>
        <w:t xml:space="preserve"> conta do ganho de centralidade</w:t>
      </w:r>
      <w:r w:rsidR="00067900" w:rsidRPr="00F75CFE">
        <w:rPr>
          <w:rFonts w:ascii="Times New Roman" w:hAnsi="Times New Roman" w:cs="Times New Roman"/>
          <w:sz w:val="24"/>
          <w:szCs w:val="24"/>
        </w:rPr>
        <w:t xml:space="preserve"> galgado </w:t>
      </w:r>
      <w:r w:rsidR="00482285" w:rsidRPr="00F75CFE">
        <w:rPr>
          <w:rFonts w:ascii="Times New Roman" w:hAnsi="Times New Roman" w:cs="Times New Roman"/>
          <w:sz w:val="24"/>
          <w:szCs w:val="24"/>
        </w:rPr>
        <w:t xml:space="preserve">pela cidade </w:t>
      </w:r>
      <w:r w:rsidR="00067900" w:rsidRPr="00F75CFE">
        <w:rPr>
          <w:rFonts w:ascii="Times New Roman" w:hAnsi="Times New Roman" w:cs="Times New Roman"/>
          <w:sz w:val="24"/>
          <w:szCs w:val="24"/>
        </w:rPr>
        <w:t>nos últimos anos.</w:t>
      </w:r>
      <w:r w:rsidRPr="006304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1112" w:rsidRDefault="00D91112" w:rsidP="000606C8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445A" w:rsidRDefault="002804D4" w:rsidP="000606C8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 REFERENCIAL TEÓRICO</w:t>
      </w:r>
      <w:r w:rsidR="00117C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17C5A" w:rsidRDefault="00117C5A" w:rsidP="000606C8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7C5A" w:rsidRDefault="0002614F" w:rsidP="000606C8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3.1 </w:t>
      </w:r>
      <w:r w:rsidR="00743F0D" w:rsidRPr="00743F0D">
        <w:rPr>
          <w:rFonts w:ascii="Times New Roman" w:hAnsi="Times New Roman" w:cs="Times New Roman"/>
          <w:b/>
          <w:sz w:val="24"/>
          <w:szCs w:val="24"/>
        </w:rPr>
        <w:t>Conceituações de “cidade média” e a cidade intermediária</w:t>
      </w:r>
    </w:p>
    <w:p w:rsidR="00743F0D" w:rsidRDefault="00743F0D" w:rsidP="000606C8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3F0D" w:rsidRPr="00743F0D" w:rsidRDefault="00743F0D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F0D">
        <w:rPr>
          <w:rFonts w:ascii="Times New Roman" w:hAnsi="Times New Roman" w:cs="Times New Roman"/>
          <w:sz w:val="24"/>
          <w:szCs w:val="24"/>
        </w:rPr>
        <w:t>Primeiramente, cabe esclarecer</w:t>
      </w:r>
      <w:r w:rsidR="00F20327">
        <w:rPr>
          <w:rFonts w:ascii="Times New Roman" w:hAnsi="Times New Roman" w:cs="Times New Roman"/>
          <w:sz w:val="24"/>
          <w:szCs w:val="24"/>
        </w:rPr>
        <w:t>,</w:t>
      </w:r>
      <w:r w:rsidRPr="00743F0D">
        <w:rPr>
          <w:rFonts w:ascii="Times New Roman" w:hAnsi="Times New Roman" w:cs="Times New Roman"/>
          <w:sz w:val="24"/>
          <w:szCs w:val="24"/>
        </w:rPr>
        <w:t xml:space="preserve"> </w:t>
      </w:r>
      <w:r w:rsidR="00F20327">
        <w:rPr>
          <w:rFonts w:ascii="Times New Roman" w:hAnsi="Times New Roman" w:cs="Times New Roman"/>
          <w:sz w:val="24"/>
          <w:szCs w:val="24"/>
        </w:rPr>
        <w:t xml:space="preserve">brevemente, </w:t>
      </w:r>
      <w:r w:rsidRPr="00743F0D">
        <w:rPr>
          <w:rFonts w:ascii="Times New Roman" w:hAnsi="Times New Roman" w:cs="Times New Roman"/>
          <w:sz w:val="24"/>
          <w:szCs w:val="24"/>
        </w:rPr>
        <w:t>a existência de dois conceitos</w:t>
      </w:r>
      <w:r w:rsidR="00F20327">
        <w:rPr>
          <w:rFonts w:ascii="Times New Roman" w:hAnsi="Times New Roman" w:cs="Times New Roman"/>
          <w:sz w:val="24"/>
          <w:szCs w:val="24"/>
        </w:rPr>
        <w:t xml:space="preserve">: </w:t>
      </w:r>
      <w:r w:rsidRPr="00743F0D">
        <w:rPr>
          <w:rFonts w:ascii="Times New Roman" w:hAnsi="Times New Roman" w:cs="Times New Roman"/>
          <w:sz w:val="24"/>
          <w:szCs w:val="24"/>
        </w:rPr>
        <w:t xml:space="preserve">cidade média e cidade intermediária. O primeiro </w:t>
      </w:r>
      <w:r w:rsidR="00D778FD">
        <w:rPr>
          <w:rFonts w:ascii="Times New Roman" w:hAnsi="Times New Roman" w:cs="Times New Roman"/>
          <w:sz w:val="24"/>
          <w:szCs w:val="24"/>
        </w:rPr>
        <w:t>está</w:t>
      </w:r>
      <w:r w:rsidRPr="00743F0D">
        <w:rPr>
          <w:rFonts w:ascii="Times New Roman" w:hAnsi="Times New Roman" w:cs="Times New Roman"/>
          <w:sz w:val="24"/>
          <w:szCs w:val="24"/>
        </w:rPr>
        <w:t xml:space="preserve"> relacionado ao estabelecimento de critérios quantitativos, precis</w:t>
      </w:r>
      <w:r w:rsidR="00F20327">
        <w:rPr>
          <w:rFonts w:ascii="Times New Roman" w:hAnsi="Times New Roman" w:cs="Times New Roman"/>
          <w:sz w:val="24"/>
          <w:szCs w:val="24"/>
        </w:rPr>
        <w:t>amente de dimensão populacional</w:t>
      </w:r>
      <w:r w:rsidRPr="00743F0D">
        <w:rPr>
          <w:rFonts w:ascii="Times New Roman" w:hAnsi="Times New Roman" w:cs="Times New Roman"/>
          <w:sz w:val="24"/>
          <w:szCs w:val="24"/>
        </w:rPr>
        <w:t xml:space="preserve"> e, em alguns casos, a combinação de parâmetros qualitativos e quantitativos, onde fator demográfico ainda é o principal critério. O segundo é a caracterizaç</w:t>
      </w:r>
      <w:r w:rsidR="00F20327">
        <w:rPr>
          <w:rFonts w:ascii="Times New Roman" w:hAnsi="Times New Roman" w:cs="Times New Roman"/>
          <w:sz w:val="24"/>
          <w:szCs w:val="24"/>
        </w:rPr>
        <w:t>ão através do uso dos critérios essencialmente qualitativos</w:t>
      </w:r>
      <w:r w:rsidRPr="00743F0D">
        <w:rPr>
          <w:rFonts w:ascii="Times New Roman" w:hAnsi="Times New Roman" w:cs="Times New Roman"/>
          <w:sz w:val="24"/>
          <w:szCs w:val="24"/>
        </w:rPr>
        <w:t xml:space="preserve"> de funci</w:t>
      </w:r>
      <w:r>
        <w:rPr>
          <w:rFonts w:ascii="Times New Roman" w:hAnsi="Times New Roman" w:cs="Times New Roman"/>
          <w:sz w:val="24"/>
          <w:szCs w:val="24"/>
        </w:rPr>
        <w:t xml:space="preserve">onalidade, centralidade urbana </w:t>
      </w:r>
      <w:r w:rsidRPr="00743F0D">
        <w:rPr>
          <w:rFonts w:ascii="Times New Roman" w:hAnsi="Times New Roman" w:cs="Times New Roman"/>
          <w:sz w:val="24"/>
          <w:szCs w:val="24"/>
        </w:rPr>
        <w:t>e administrativa, e o papel dela no desenvolvimento regional (DANTAS; CLEMENTINO, 2013).</w:t>
      </w:r>
    </w:p>
    <w:p w:rsidR="00743F0D" w:rsidRPr="00743F0D" w:rsidRDefault="00743F0D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F0D">
        <w:rPr>
          <w:rFonts w:ascii="Times New Roman" w:hAnsi="Times New Roman" w:cs="Times New Roman"/>
          <w:sz w:val="24"/>
          <w:szCs w:val="24"/>
        </w:rPr>
        <w:t>A primeira definição remete mais ao conc</w:t>
      </w:r>
      <w:r w:rsidR="00F20327">
        <w:rPr>
          <w:rFonts w:ascii="Times New Roman" w:hAnsi="Times New Roman" w:cs="Times New Roman"/>
          <w:sz w:val="24"/>
          <w:szCs w:val="24"/>
        </w:rPr>
        <w:t>eito de “cidade de porte médio”</w:t>
      </w:r>
      <w:r w:rsidRPr="00743F0D">
        <w:rPr>
          <w:rFonts w:ascii="Times New Roman" w:hAnsi="Times New Roman" w:cs="Times New Roman"/>
          <w:sz w:val="24"/>
          <w:szCs w:val="24"/>
        </w:rPr>
        <w:t xml:space="preserve"> em que, na interpretação de Simões; Amaral (2011), são as localizações com uma população entre 50 e 500 mil habitantes, um critério, estritamente, de dimensão populacional.</w:t>
      </w:r>
      <w:r w:rsidR="002F38D3">
        <w:rPr>
          <w:rFonts w:ascii="Times New Roman" w:hAnsi="Times New Roman" w:cs="Times New Roman"/>
          <w:sz w:val="24"/>
          <w:szCs w:val="24"/>
        </w:rPr>
        <w:t xml:space="preserve"> </w:t>
      </w:r>
      <w:r w:rsidRPr="00743F0D">
        <w:rPr>
          <w:rFonts w:ascii="Times New Roman" w:hAnsi="Times New Roman" w:cs="Times New Roman"/>
          <w:sz w:val="24"/>
          <w:szCs w:val="24"/>
        </w:rPr>
        <w:t xml:space="preserve">Segundo Corrêa (2007), a cidade média pode ser dividida em três subcategorias: </w:t>
      </w:r>
      <w:r w:rsidRPr="006E347D">
        <w:rPr>
          <w:rFonts w:ascii="Times New Roman" w:hAnsi="Times New Roman" w:cs="Times New Roman"/>
          <w:i/>
          <w:sz w:val="24"/>
          <w:szCs w:val="24"/>
        </w:rPr>
        <w:t>Lugar central</w:t>
      </w:r>
      <w:r w:rsidRPr="00743F0D">
        <w:rPr>
          <w:rFonts w:ascii="Times New Roman" w:hAnsi="Times New Roman" w:cs="Times New Roman"/>
          <w:sz w:val="24"/>
          <w:szCs w:val="24"/>
        </w:rPr>
        <w:t>, que concentra a oferta de bens e serviços para uma “</w:t>
      </w:r>
      <w:proofErr w:type="spellStart"/>
      <w:r w:rsidRPr="00743F0D">
        <w:rPr>
          <w:rFonts w:ascii="Times New Roman" w:hAnsi="Times New Roman" w:cs="Times New Roman"/>
          <w:sz w:val="24"/>
          <w:szCs w:val="24"/>
        </w:rPr>
        <w:t>hinterlândia</w:t>
      </w:r>
      <w:proofErr w:type="spellEnd"/>
      <w:r w:rsidRPr="00743F0D">
        <w:rPr>
          <w:rFonts w:ascii="Times New Roman" w:hAnsi="Times New Roman" w:cs="Times New Roman"/>
          <w:sz w:val="24"/>
          <w:szCs w:val="24"/>
        </w:rPr>
        <w:t xml:space="preserve"> regional” (CORRÊA, 2007, p. 31); </w:t>
      </w:r>
      <w:r w:rsidRPr="006E347D">
        <w:rPr>
          <w:rFonts w:ascii="Times New Roman" w:hAnsi="Times New Roman" w:cs="Times New Roman"/>
          <w:i/>
          <w:sz w:val="24"/>
          <w:szCs w:val="24"/>
        </w:rPr>
        <w:t>Centro de drenagem e consumo de renda fundiária</w:t>
      </w:r>
      <w:r w:rsidRPr="00743F0D">
        <w:rPr>
          <w:rFonts w:ascii="Times New Roman" w:hAnsi="Times New Roman" w:cs="Times New Roman"/>
          <w:sz w:val="24"/>
          <w:szCs w:val="24"/>
        </w:rPr>
        <w:t xml:space="preserve">, é a cidade próxima a área pastoril, com a presença da grande propriedade rural, ou é uma cidade com complexo agroindustrial; </w:t>
      </w:r>
      <w:r w:rsidR="00F20327">
        <w:rPr>
          <w:rFonts w:ascii="Times New Roman" w:hAnsi="Times New Roman" w:cs="Times New Roman"/>
          <w:sz w:val="24"/>
          <w:szCs w:val="24"/>
        </w:rPr>
        <w:t>e,</w:t>
      </w:r>
      <w:r w:rsidRPr="00743F0D">
        <w:rPr>
          <w:rFonts w:ascii="Times New Roman" w:hAnsi="Times New Roman" w:cs="Times New Roman"/>
          <w:sz w:val="24"/>
          <w:szCs w:val="24"/>
        </w:rPr>
        <w:t xml:space="preserve"> o </w:t>
      </w:r>
      <w:r w:rsidRPr="006E347D">
        <w:rPr>
          <w:rFonts w:ascii="Times New Roman" w:hAnsi="Times New Roman" w:cs="Times New Roman"/>
          <w:i/>
          <w:sz w:val="24"/>
          <w:szCs w:val="24"/>
        </w:rPr>
        <w:t>Centro de atividades especializadas</w:t>
      </w:r>
      <w:r w:rsidR="006E347D">
        <w:rPr>
          <w:rFonts w:ascii="Times New Roman" w:hAnsi="Times New Roman" w:cs="Times New Roman"/>
          <w:sz w:val="24"/>
          <w:szCs w:val="24"/>
        </w:rPr>
        <w:t xml:space="preserve">, </w:t>
      </w:r>
      <w:r w:rsidRPr="00743F0D">
        <w:rPr>
          <w:rFonts w:ascii="Times New Roman" w:hAnsi="Times New Roman" w:cs="Times New Roman"/>
          <w:sz w:val="24"/>
          <w:szCs w:val="24"/>
        </w:rPr>
        <w:t xml:space="preserve">caraterizado “pela concentração de atividades que geram interações urbanas a longas distâncias” (CORRÊA, 2007, p. 31). </w:t>
      </w:r>
    </w:p>
    <w:p w:rsidR="00743F0D" w:rsidRPr="00743F0D" w:rsidRDefault="002F38D3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Já a</w:t>
      </w:r>
      <w:r w:rsidR="00743F0D" w:rsidRPr="00743F0D">
        <w:rPr>
          <w:rFonts w:ascii="Times New Roman" w:hAnsi="Times New Roman" w:cs="Times New Roman"/>
          <w:sz w:val="24"/>
          <w:szCs w:val="24"/>
        </w:rPr>
        <w:t xml:space="preserve"> definição assegurada no conc</w:t>
      </w:r>
      <w:r>
        <w:rPr>
          <w:rFonts w:ascii="Times New Roman" w:hAnsi="Times New Roman" w:cs="Times New Roman"/>
          <w:sz w:val="24"/>
          <w:szCs w:val="24"/>
        </w:rPr>
        <w:t xml:space="preserve">eito de “cidade intermediária” </w:t>
      </w:r>
      <w:r w:rsidR="00743F0D" w:rsidRPr="00743F0D">
        <w:rPr>
          <w:rFonts w:ascii="Times New Roman" w:hAnsi="Times New Roman" w:cs="Times New Roman"/>
          <w:sz w:val="24"/>
          <w:szCs w:val="24"/>
        </w:rPr>
        <w:t xml:space="preserve">diz respeito ao local de funcionalidade, que se relaciona com espaços mais urbanos e dinâmicos e com espaços menos urbanos, podendo ser até rurais, e menos dinâmicos, e conectando esses dois espaços com passagem obrigatória, como ponte e destino de mercadorias, capital e pessoas. Este conceito </w:t>
      </w:r>
      <w:r w:rsidR="00743F0D" w:rsidRPr="00743F0D">
        <w:rPr>
          <w:rFonts w:ascii="Times New Roman" w:hAnsi="Times New Roman" w:cs="Times New Roman"/>
          <w:sz w:val="24"/>
          <w:szCs w:val="24"/>
        </w:rPr>
        <w:lastRenderedPageBreak/>
        <w:t xml:space="preserve">considera o papel desempenhado pelas cidades na rede urbana como seu principal fator de análise para estudar a importância </w:t>
      </w:r>
      <w:r w:rsidR="00871716" w:rsidRPr="00743F0D">
        <w:rPr>
          <w:rFonts w:ascii="Times New Roman" w:hAnsi="Times New Roman" w:cs="Times New Roman"/>
          <w:sz w:val="24"/>
          <w:szCs w:val="24"/>
        </w:rPr>
        <w:t>que estas</w:t>
      </w:r>
      <w:r w:rsidR="00743F0D" w:rsidRPr="00743F0D">
        <w:rPr>
          <w:rFonts w:ascii="Times New Roman" w:hAnsi="Times New Roman" w:cs="Times New Roman"/>
          <w:sz w:val="24"/>
          <w:szCs w:val="24"/>
        </w:rPr>
        <w:t xml:space="preserve"> têm no desenvolvimento regional. </w:t>
      </w:r>
      <w:r w:rsidR="00871716">
        <w:rPr>
          <w:rFonts w:ascii="Times New Roman" w:hAnsi="Times New Roman" w:cs="Times New Roman"/>
          <w:sz w:val="24"/>
          <w:szCs w:val="24"/>
        </w:rPr>
        <w:t xml:space="preserve">As cidades </w:t>
      </w:r>
      <w:r w:rsidR="00743F0D" w:rsidRPr="00743F0D">
        <w:rPr>
          <w:rFonts w:ascii="Times New Roman" w:hAnsi="Times New Roman" w:cs="Times New Roman"/>
          <w:sz w:val="24"/>
          <w:szCs w:val="24"/>
        </w:rPr>
        <w:t xml:space="preserve">intermediárias, </w:t>
      </w:r>
      <w:r w:rsidR="00871716">
        <w:rPr>
          <w:rFonts w:ascii="Times New Roman" w:hAnsi="Times New Roman" w:cs="Times New Roman"/>
          <w:sz w:val="24"/>
          <w:szCs w:val="24"/>
        </w:rPr>
        <w:t xml:space="preserve">portanto, </w:t>
      </w:r>
      <w:r w:rsidR="00743F0D" w:rsidRPr="00743F0D">
        <w:rPr>
          <w:rFonts w:ascii="Times New Roman" w:hAnsi="Times New Roman" w:cs="Times New Roman"/>
          <w:sz w:val="24"/>
          <w:szCs w:val="24"/>
        </w:rPr>
        <w:t>desempenha</w:t>
      </w:r>
      <w:r w:rsidR="00871716">
        <w:rPr>
          <w:rFonts w:ascii="Times New Roman" w:hAnsi="Times New Roman" w:cs="Times New Roman"/>
          <w:sz w:val="24"/>
          <w:szCs w:val="24"/>
        </w:rPr>
        <w:t xml:space="preserve"> o </w:t>
      </w:r>
      <w:r w:rsidR="00871716" w:rsidRPr="00743F0D">
        <w:rPr>
          <w:rFonts w:ascii="Times New Roman" w:hAnsi="Times New Roman" w:cs="Times New Roman"/>
          <w:sz w:val="24"/>
          <w:szCs w:val="24"/>
        </w:rPr>
        <w:t xml:space="preserve">papel </w:t>
      </w:r>
      <w:r w:rsidR="00871716">
        <w:rPr>
          <w:rFonts w:ascii="Times New Roman" w:hAnsi="Times New Roman" w:cs="Times New Roman"/>
          <w:sz w:val="24"/>
          <w:szCs w:val="24"/>
        </w:rPr>
        <w:t xml:space="preserve">de </w:t>
      </w:r>
      <w:r w:rsidR="00743F0D" w:rsidRPr="00743F0D">
        <w:rPr>
          <w:rFonts w:ascii="Times New Roman" w:hAnsi="Times New Roman" w:cs="Times New Roman"/>
          <w:sz w:val="24"/>
          <w:szCs w:val="24"/>
        </w:rPr>
        <w:t>incorporar os locais distantes do dinamismo, tornando possível locais longínquos operantes dentro do sistema capitalista. Por esse motivo,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3F0D" w:rsidRPr="00743F0D">
        <w:rPr>
          <w:rFonts w:ascii="Times New Roman" w:hAnsi="Times New Roman" w:cs="Times New Roman"/>
          <w:sz w:val="24"/>
          <w:szCs w:val="24"/>
        </w:rPr>
        <w:t xml:space="preserve">definição de “cidade intermediária”, que também pode ser chamada de </w:t>
      </w:r>
      <w:proofErr w:type="gramStart"/>
      <w:r w:rsidR="00743F0D" w:rsidRPr="00743F0D">
        <w:rPr>
          <w:rFonts w:ascii="Times New Roman" w:hAnsi="Times New Roman" w:cs="Times New Roman"/>
          <w:sz w:val="24"/>
          <w:szCs w:val="24"/>
        </w:rPr>
        <w:t>“(</w:t>
      </w:r>
      <w:proofErr w:type="gramEnd"/>
      <w:r w:rsidR="00743F0D" w:rsidRPr="00743F0D">
        <w:rPr>
          <w:rFonts w:ascii="Times New Roman" w:hAnsi="Times New Roman" w:cs="Times New Roman"/>
          <w:sz w:val="24"/>
          <w:szCs w:val="24"/>
        </w:rPr>
        <w:t xml:space="preserve">inter)média”, </w:t>
      </w:r>
      <w:r w:rsidR="00871716">
        <w:rPr>
          <w:rFonts w:ascii="Times New Roman" w:hAnsi="Times New Roman" w:cs="Times New Roman"/>
          <w:sz w:val="24"/>
          <w:szCs w:val="24"/>
        </w:rPr>
        <w:t>é</w:t>
      </w:r>
      <w:r w:rsidR="00743F0D" w:rsidRPr="00743F0D">
        <w:rPr>
          <w:rFonts w:ascii="Times New Roman" w:hAnsi="Times New Roman" w:cs="Times New Roman"/>
          <w:sz w:val="24"/>
          <w:szCs w:val="24"/>
        </w:rPr>
        <w:t xml:space="preserve"> uma interpretação mais completa para se estudar a importância destas cidades nas redes urbanas (ARAÚJO; MOURA; DIAS, 2011; DANTAS; CLEMENTINO, 2013; SIMÕES; AMARAL, 2011).</w:t>
      </w:r>
    </w:p>
    <w:p w:rsidR="00743F0D" w:rsidRPr="00743F0D" w:rsidRDefault="00743F0D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F0D">
        <w:rPr>
          <w:rFonts w:ascii="Times New Roman" w:hAnsi="Times New Roman" w:cs="Times New Roman"/>
          <w:sz w:val="24"/>
          <w:szCs w:val="24"/>
        </w:rPr>
        <w:t>A “passagem obrigatória” se dá pela força centralizadora que possuem, e “essa atração pelos pontos nodais s</w:t>
      </w:r>
      <w:r w:rsidR="00C87D60">
        <w:rPr>
          <w:rFonts w:ascii="Times New Roman" w:hAnsi="Times New Roman" w:cs="Times New Roman"/>
          <w:sz w:val="24"/>
          <w:szCs w:val="24"/>
        </w:rPr>
        <w:t xml:space="preserve">e </w:t>
      </w:r>
      <w:r w:rsidRPr="00743F0D">
        <w:rPr>
          <w:rFonts w:ascii="Times New Roman" w:hAnsi="Times New Roman" w:cs="Times New Roman"/>
          <w:sz w:val="24"/>
          <w:szCs w:val="24"/>
        </w:rPr>
        <w:t>funda na heterogeneidade, na hierarquia e no exercício unilateral do poder e da potência do ‘centro’ sobre algum tipo de ‘periferia’” (BRANDÃO, 2007, p. 81).</w:t>
      </w:r>
      <w:r w:rsidR="00C6220A">
        <w:rPr>
          <w:rFonts w:ascii="Times New Roman" w:hAnsi="Times New Roman" w:cs="Times New Roman"/>
          <w:sz w:val="24"/>
          <w:szCs w:val="24"/>
        </w:rPr>
        <w:t xml:space="preserve"> </w:t>
      </w:r>
      <w:r w:rsidRPr="00743F0D">
        <w:rPr>
          <w:rFonts w:ascii="Times New Roman" w:hAnsi="Times New Roman" w:cs="Times New Roman"/>
          <w:sz w:val="24"/>
          <w:szCs w:val="24"/>
        </w:rPr>
        <w:t xml:space="preserve">Considerando a discussão que Simões; </w:t>
      </w:r>
      <w:r w:rsidRPr="00C43434">
        <w:rPr>
          <w:rFonts w:ascii="Times New Roman" w:hAnsi="Times New Roman" w:cs="Times New Roman"/>
          <w:sz w:val="24"/>
          <w:szCs w:val="24"/>
        </w:rPr>
        <w:t>Amaral (2011) fazem a respeito do tema, e levando em conta a proposta de análise de Brandão (2007), pode-se visualizar a cidade intermediária como uma das partes de uma complexa rede urbana hierárquica de base homogênea para reprodução do capital</w:t>
      </w:r>
      <w:r w:rsidR="00C6220A" w:rsidRPr="00C43434">
        <w:rPr>
          <w:rFonts w:ascii="Times New Roman" w:hAnsi="Times New Roman" w:cs="Times New Roman"/>
          <w:sz w:val="24"/>
          <w:szCs w:val="24"/>
        </w:rPr>
        <w:t>,</w:t>
      </w:r>
      <w:r w:rsidRPr="00C43434">
        <w:rPr>
          <w:rFonts w:ascii="Times New Roman" w:hAnsi="Times New Roman" w:cs="Times New Roman"/>
          <w:sz w:val="24"/>
          <w:szCs w:val="24"/>
        </w:rPr>
        <w:t xml:space="preserve"> centrada na divisão social e territorial do trabalho.</w:t>
      </w:r>
      <w:r w:rsidRPr="00743F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445A" w:rsidRDefault="00743F0D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F0D">
        <w:rPr>
          <w:rFonts w:ascii="Times New Roman" w:hAnsi="Times New Roman" w:cs="Times New Roman"/>
          <w:sz w:val="24"/>
          <w:szCs w:val="24"/>
        </w:rPr>
        <w:t xml:space="preserve">Na rede urbana, a cidade intermediária possibilita a reprodução do capital nos locais mais distantes. </w:t>
      </w:r>
      <w:r w:rsidR="00871716">
        <w:rPr>
          <w:rFonts w:ascii="Times New Roman" w:hAnsi="Times New Roman" w:cs="Times New Roman"/>
          <w:sz w:val="24"/>
          <w:szCs w:val="24"/>
        </w:rPr>
        <w:t xml:space="preserve">Nesses lugares, </w:t>
      </w:r>
      <w:r w:rsidRPr="00743F0D">
        <w:rPr>
          <w:rFonts w:ascii="Times New Roman" w:hAnsi="Times New Roman" w:cs="Times New Roman"/>
          <w:sz w:val="24"/>
          <w:szCs w:val="24"/>
        </w:rPr>
        <w:t xml:space="preserve">o terciário tem a missão de ditar essa dinâmica, isto é, o nível da circulação das mercadorias e capital depende essencialmente </w:t>
      </w:r>
      <w:r w:rsidR="00871716">
        <w:rPr>
          <w:rFonts w:ascii="Times New Roman" w:hAnsi="Times New Roman" w:cs="Times New Roman"/>
          <w:sz w:val="24"/>
          <w:szCs w:val="24"/>
        </w:rPr>
        <w:t>do movimento</w:t>
      </w:r>
      <w:r w:rsidRPr="00743F0D">
        <w:rPr>
          <w:rFonts w:ascii="Times New Roman" w:hAnsi="Times New Roman" w:cs="Times New Roman"/>
          <w:sz w:val="24"/>
          <w:szCs w:val="24"/>
        </w:rPr>
        <w:t xml:space="preserve"> do setor de serviços (SINGER, 1979</w:t>
      </w:r>
      <w:r w:rsidR="00235CF7">
        <w:rPr>
          <w:rFonts w:ascii="Times New Roman" w:hAnsi="Times New Roman" w:cs="Times New Roman"/>
          <w:sz w:val="24"/>
          <w:szCs w:val="24"/>
        </w:rPr>
        <w:t>; LIMA; ROCHA, 2009</w:t>
      </w:r>
      <w:r w:rsidRPr="00743F0D">
        <w:rPr>
          <w:rFonts w:ascii="Times New Roman" w:hAnsi="Times New Roman" w:cs="Times New Roman"/>
          <w:sz w:val="24"/>
          <w:szCs w:val="24"/>
        </w:rPr>
        <w:t>).</w:t>
      </w:r>
    </w:p>
    <w:p w:rsidR="003E0E4E" w:rsidRDefault="003E0E4E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0E4E" w:rsidRPr="00B2454F" w:rsidRDefault="00D82C6A" w:rsidP="000606C8">
      <w:pPr>
        <w:spacing w:before="120" w:after="12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82C6A">
        <w:rPr>
          <w:rFonts w:ascii="Times New Roman" w:hAnsi="Times New Roman" w:cs="Times New Roman"/>
          <w:b/>
          <w:sz w:val="24"/>
          <w:szCs w:val="24"/>
        </w:rPr>
        <w:t>3.2</w:t>
      </w:r>
      <w:r w:rsidR="00FF1195" w:rsidRPr="00D82C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7FB8" w:rsidRPr="00D82C6A">
        <w:rPr>
          <w:rFonts w:ascii="Times New Roman" w:hAnsi="Times New Roman" w:cs="Times New Roman"/>
          <w:b/>
          <w:sz w:val="24"/>
          <w:szCs w:val="24"/>
        </w:rPr>
        <w:t xml:space="preserve">A cidade intermediária no contexto </w:t>
      </w:r>
      <w:r w:rsidR="00F27D29" w:rsidRPr="00D82C6A">
        <w:rPr>
          <w:rFonts w:ascii="Times New Roman" w:hAnsi="Times New Roman" w:cs="Times New Roman"/>
          <w:b/>
          <w:sz w:val="24"/>
          <w:szCs w:val="24"/>
        </w:rPr>
        <w:t>regional da economia nordestina</w:t>
      </w:r>
      <w:r w:rsidR="00B2454F" w:rsidRPr="000A6F1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E0E4E" w:rsidRDefault="003E0E4E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F3694" w:rsidRDefault="003E0E4E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yellow"/>
        </w:rPr>
      </w:pPr>
      <w:r w:rsidRPr="003E0E4E">
        <w:rPr>
          <w:rFonts w:ascii="Times New Roman" w:hAnsi="Times New Roman" w:cs="Times New Roman"/>
          <w:sz w:val="24"/>
          <w:szCs w:val="24"/>
        </w:rPr>
        <w:t xml:space="preserve">Para </w:t>
      </w:r>
      <w:r w:rsidR="002E6E1A">
        <w:rPr>
          <w:rFonts w:ascii="Times New Roman" w:hAnsi="Times New Roman" w:cs="Times New Roman"/>
          <w:sz w:val="24"/>
          <w:szCs w:val="24"/>
        </w:rPr>
        <w:t>compreender</w:t>
      </w:r>
      <w:r w:rsidRPr="003E0E4E">
        <w:rPr>
          <w:rFonts w:ascii="Times New Roman" w:hAnsi="Times New Roman" w:cs="Times New Roman"/>
          <w:sz w:val="24"/>
          <w:szCs w:val="24"/>
        </w:rPr>
        <w:t xml:space="preserve"> a economia de uma cidade intermediária se faz necessário entender o retrato atual da economia da região, pois “a cidade não se resume ou se explica per si, pois, [...] existe uma relação e mesmo uma imbricação intra-urbana e interurbana” (WHITACKER, 2007, p. 143</w:t>
      </w:r>
      <w:r w:rsidR="00683D11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5C2148" w:rsidRPr="00342610" w:rsidRDefault="005C2148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610">
        <w:rPr>
          <w:rFonts w:ascii="Times New Roman" w:hAnsi="Times New Roman" w:cs="Times New Roman"/>
          <w:sz w:val="24"/>
          <w:szCs w:val="24"/>
        </w:rPr>
        <w:t xml:space="preserve">Foi o </w:t>
      </w:r>
      <w:r w:rsidR="003E0E4E" w:rsidRPr="00342610">
        <w:rPr>
          <w:rFonts w:ascii="Times New Roman" w:hAnsi="Times New Roman" w:cs="Times New Roman"/>
          <w:sz w:val="24"/>
          <w:szCs w:val="24"/>
        </w:rPr>
        <w:t>processo de desenvolvimento do capitalismo brasileiro</w:t>
      </w:r>
      <w:r w:rsidRPr="00342610">
        <w:rPr>
          <w:rFonts w:ascii="Times New Roman" w:hAnsi="Times New Roman" w:cs="Times New Roman"/>
          <w:sz w:val="24"/>
          <w:szCs w:val="24"/>
        </w:rPr>
        <w:t xml:space="preserve"> que resultou na criação de um espaço nacional homogêneo</w:t>
      </w:r>
      <w:r w:rsidR="009B2320" w:rsidRPr="00342610">
        <w:rPr>
          <w:rFonts w:ascii="Times New Roman" w:hAnsi="Times New Roman" w:cs="Times New Roman"/>
          <w:sz w:val="24"/>
          <w:szCs w:val="24"/>
        </w:rPr>
        <w:t xml:space="preserve"> para a reprodução do capital (CANO, </w:t>
      </w:r>
      <w:r w:rsidR="00513D4D" w:rsidRPr="00342610">
        <w:rPr>
          <w:rFonts w:ascii="Times New Roman" w:hAnsi="Times New Roman" w:cs="Times New Roman"/>
          <w:sz w:val="24"/>
          <w:szCs w:val="24"/>
        </w:rPr>
        <w:t>1998</w:t>
      </w:r>
      <w:r w:rsidR="009B2320" w:rsidRPr="00342610">
        <w:rPr>
          <w:rFonts w:ascii="Times New Roman" w:hAnsi="Times New Roman" w:cs="Times New Roman"/>
          <w:sz w:val="24"/>
          <w:szCs w:val="24"/>
        </w:rPr>
        <w:t xml:space="preserve">; BRANDÃO, </w:t>
      </w:r>
      <w:r w:rsidR="009B2320" w:rsidRPr="00342610">
        <w:rPr>
          <w:rFonts w:ascii="Times New Roman" w:hAnsi="Times New Roman" w:cs="Times New Roman"/>
          <w:sz w:val="24"/>
          <w:szCs w:val="24"/>
        </w:rPr>
        <w:lastRenderedPageBreak/>
        <w:t>2007)</w:t>
      </w:r>
      <w:r w:rsidR="00CE777D" w:rsidRPr="00342610">
        <w:rPr>
          <w:rFonts w:ascii="Times New Roman" w:hAnsi="Times New Roman" w:cs="Times New Roman"/>
          <w:sz w:val="24"/>
          <w:szCs w:val="24"/>
        </w:rPr>
        <w:t>, em contraposição ao anterior “</w:t>
      </w:r>
      <w:r w:rsidR="009B2320" w:rsidRPr="00342610">
        <w:rPr>
          <w:rFonts w:ascii="Times New Roman" w:hAnsi="Times New Roman" w:cs="Times New Roman"/>
          <w:sz w:val="24"/>
          <w:szCs w:val="24"/>
        </w:rPr>
        <w:t xml:space="preserve">arquipélago de economias regionais” </w:t>
      </w:r>
      <w:r w:rsidR="00CE777D" w:rsidRPr="00342610">
        <w:rPr>
          <w:rFonts w:ascii="Times New Roman" w:hAnsi="Times New Roman" w:cs="Times New Roman"/>
          <w:sz w:val="24"/>
          <w:szCs w:val="24"/>
        </w:rPr>
        <w:t>que representava a econom</w:t>
      </w:r>
      <w:r w:rsidR="007E0885">
        <w:rPr>
          <w:rFonts w:ascii="Times New Roman" w:hAnsi="Times New Roman" w:cs="Times New Roman"/>
          <w:sz w:val="24"/>
          <w:szCs w:val="24"/>
        </w:rPr>
        <w:t>ia brasileira antes dos anos 30</w:t>
      </w:r>
      <w:r w:rsidR="00CE777D" w:rsidRPr="00342610">
        <w:rPr>
          <w:rFonts w:ascii="Times New Roman" w:hAnsi="Times New Roman" w:cs="Times New Roman"/>
          <w:sz w:val="24"/>
          <w:szCs w:val="24"/>
        </w:rPr>
        <w:t xml:space="preserve"> </w:t>
      </w:r>
      <w:r w:rsidR="009B2320" w:rsidRPr="00342610">
        <w:rPr>
          <w:rFonts w:ascii="Times New Roman" w:hAnsi="Times New Roman" w:cs="Times New Roman"/>
          <w:sz w:val="24"/>
          <w:szCs w:val="24"/>
        </w:rPr>
        <w:t>(OLIVEIRA, 1981).</w:t>
      </w:r>
    </w:p>
    <w:p w:rsidR="009B2320" w:rsidRDefault="009B2320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885">
        <w:rPr>
          <w:rFonts w:ascii="Times New Roman" w:hAnsi="Times New Roman" w:cs="Times New Roman"/>
          <w:sz w:val="24"/>
          <w:szCs w:val="24"/>
        </w:rPr>
        <w:t>Na análise desse processo, do ponto de vista da econômica nordestina, Guimarães Neto (1989) discut</w:t>
      </w:r>
      <w:r w:rsidR="00846216">
        <w:rPr>
          <w:rFonts w:ascii="Times New Roman" w:hAnsi="Times New Roman" w:cs="Times New Roman"/>
          <w:sz w:val="24"/>
          <w:szCs w:val="24"/>
        </w:rPr>
        <w:t>iu os</w:t>
      </w:r>
      <w:r w:rsidRPr="007E0885">
        <w:rPr>
          <w:rFonts w:ascii="Times New Roman" w:hAnsi="Times New Roman" w:cs="Times New Roman"/>
          <w:sz w:val="24"/>
          <w:szCs w:val="24"/>
        </w:rPr>
        <w:t xml:space="preserve"> dois momentos principais: a </w:t>
      </w:r>
      <w:r w:rsidRPr="00846216">
        <w:rPr>
          <w:rFonts w:ascii="Times New Roman" w:hAnsi="Times New Roman" w:cs="Times New Roman"/>
          <w:i/>
          <w:sz w:val="24"/>
          <w:szCs w:val="24"/>
        </w:rPr>
        <w:t>articulação comercial</w:t>
      </w:r>
      <w:r w:rsidRPr="007E0885">
        <w:rPr>
          <w:rFonts w:ascii="Times New Roman" w:hAnsi="Times New Roman" w:cs="Times New Roman"/>
          <w:sz w:val="24"/>
          <w:szCs w:val="24"/>
        </w:rPr>
        <w:t xml:space="preserve"> e, em seguida, a </w:t>
      </w:r>
      <w:r w:rsidRPr="00846216">
        <w:rPr>
          <w:rFonts w:ascii="Times New Roman" w:hAnsi="Times New Roman" w:cs="Times New Roman"/>
          <w:i/>
          <w:sz w:val="24"/>
          <w:szCs w:val="24"/>
        </w:rPr>
        <w:t>integração produtiva</w:t>
      </w:r>
      <w:r w:rsidRPr="007E0885">
        <w:rPr>
          <w:rFonts w:ascii="Times New Roman" w:hAnsi="Times New Roman" w:cs="Times New Roman"/>
          <w:sz w:val="24"/>
          <w:szCs w:val="24"/>
        </w:rPr>
        <w:t xml:space="preserve">. </w:t>
      </w:r>
      <w:r w:rsidR="003E0E4E" w:rsidRPr="007E0885">
        <w:rPr>
          <w:rFonts w:ascii="Times New Roman" w:hAnsi="Times New Roman" w:cs="Times New Roman"/>
          <w:sz w:val="24"/>
          <w:szCs w:val="24"/>
        </w:rPr>
        <w:t>A</w:t>
      </w:r>
      <w:r w:rsidR="003E0E4E" w:rsidRPr="003E0E4E">
        <w:rPr>
          <w:rFonts w:ascii="Times New Roman" w:hAnsi="Times New Roman" w:cs="Times New Roman"/>
          <w:sz w:val="24"/>
          <w:szCs w:val="24"/>
        </w:rPr>
        <w:t xml:space="preserve"> articulação comercial da economia nordestina com a economia nacional, </w:t>
      </w:r>
      <w:r>
        <w:rPr>
          <w:rFonts w:ascii="Times New Roman" w:hAnsi="Times New Roman" w:cs="Times New Roman"/>
          <w:sz w:val="24"/>
          <w:szCs w:val="24"/>
        </w:rPr>
        <w:t xml:space="preserve">já </w:t>
      </w:r>
      <w:r w:rsidR="007E0885">
        <w:rPr>
          <w:rFonts w:ascii="Times New Roman" w:hAnsi="Times New Roman" w:cs="Times New Roman"/>
          <w:sz w:val="24"/>
          <w:szCs w:val="24"/>
        </w:rPr>
        <w:t xml:space="preserve">na </w:t>
      </w:r>
      <w:r>
        <w:rPr>
          <w:rFonts w:ascii="Times New Roman" w:hAnsi="Times New Roman" w:cs="Times New Roman"/>
          <w:sz w:val="24"/>
          <w:szCs w:val="24"/>
        </w:rPr>
        <w:t>fase pós 30</w:t>
      </w:r>
      <w:r w:rsidR="007E088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é comandada pelo </w:t>
      </w:r>
      <w:r w:rsidRPr="003E0E4E">
        <w:rPr>
          <w:rFonts w:ascii="Times New Roman" w:hAnsi="Times New Roman" w:cs="Times New Roman"/>
          <w:sz w:val="24"/>
          <w:szCs w:val="24"/>
        </w:rPr>
        <w:t>capital mercantil</w:t>
      </w:r>
      <w:r>
        <w:rPr>
          <w:rFonts w:ascii="Times New Roman" w:hAnsi="Times New Roman" w:cs="Times New Roman"/>
          <w:sz w:val="24"/>
          <w:szCs w:val="24"/>
        </w:rPr>
        <w:t xml:space="preserve">; nesse </w:t>
      </w:r>
      <w:r w:rsidRPr="000A6F1B">
        <w:rPr>
          <w:rFonts w:ascii="Times New Roman" w:hAnsi="Times New Roman" w:cs="Times New Roman"/>
          <w:sz w:val="24"/>
          <w:szCs w:val="24"/>
        </w:rPr>
        <w:t>período, de 1930 a 1955 se dar o processo de homogeneização</w:t>
      </w:r>
      <w:r w:rsidR="002444BD" w:rsidRPr="000A6F1B">
        <w:rPr>
          <w:rFonts w:ascii="Times New Roman" w:hAnsi="Times New Roman" w:cs="Times New Roman"/>
          <w:sz w:val="24"/>
          <w:szCs w:val="24"/>
        </w:rPr>
        <w:t xml:space="preserve"> (OLIVEIRA, 1981; BRANDÃO, 2007)</w:t>
      </w:r>
      <w:r w:rsidR="002E3F55" w:rsidRPr="000A6F1B">
        <w:rPr>
          <w:rFonts w:ascii="Times New Roman" w:hAnsi="Times New Roman" w:cs="Times New Roman"/>
          <w:sz w:val="24"/>
          <w:szCs w:val="24"/>
        </w:rPr>
        <w:t>, levado a cabo pela União com a</w:t>
      </w:r>
      <w:r w:rsidR="005C5EFE">
        <w:rPr>
          <w:rFonts w:ascii="Times New Roman" w:hAnsi="Times New Roman" w:cs="Times New Roman"/>
          <w:sz w:val="24"/>
          <w:szCs w:val="24"/>
        </w:rPr>
        <w:t xml:space="preserve"> </w:t>
      </w:r>
      <w:r w:rsidRPr="000A6F1B">
        <w:rPr>
          <w:rFonts w:ascii="Times New Roman" w:hAnsi="Times New Roman" w:cs="Times New Roman"/>
          <w:sz w:val="24"/>
          <w:szCs w:val="24"/>
        </w:rPr>
        <w:t>quebra das barreiras alfandegárias estaduais, a centraliz</w:t>
      </w:r>
      <w:r w:rsidR="002E3F55" w:rsidRPr="000A6F1B">
        <w:rPr>
          <w:rFonts w:ascii="Times New Roman" w:hAnsi="Times New Roman" w:cs="Times New Roman"/>
          <w:sz w:val="24"/>
          <w:szCs w:val="24"/>
        </w:rPr>
        <w:t>ação d</w:t>
      </w:r>
      <w:r w:rsidRPr="000A6F1B">
        <w:rPr>
          <w:rFonts w:ascii="Times New Roman" w:hAnsi="Times New Roman" w:cs="Times New Roman"/>
          <w:sz w:val="24"/>
          <w:szCs w:val="24"/>
        </w:rPr>
        <w:t>a</w:t>
      </w:r>
      <w:r w:rsidR="002E3F55" w:rsidRPr="000A6F1B">
        <w:rPr>
          <w:rFonts w:ascii="Times New Roman" w:hAnsi="Times New Roman" w:cs="Times New Roman"/>
          <w:sz w:val="24"/>
          <w:szCs w:val="24"/>
        </w:rPr>
        <w:t xml:space="preserve"> política de comé</w:t>
      </w:r>
      <w:r w:rsidRPr="000A6F1B">
        <w:rPr>
          <w:rFonts w:ascii="Times New Roman" w:hAnsi="Times New Roman" w:cs="Times New Roman"/>
          <w:sz w:val="24"/>
          <w:szCs w:val="24"/>
        </w:rPr>
        <w:t>rcio exterior e a integração física do pa</w:t>
      </w:r>
      <w:r w:rsidR="002E3F55" w:rsidRPr="000A6F1B">
        <w:rPr>
          <w:rFonts w:ascii="Times New Roman" w:hAnsi="Times New Roman" w:cs="Times New Roman"/>
          <w:sz w:val="24"/>
          <w:szCs w:val="24"/>
        </w:rPr>
        <w:t xml:space="preserve">ís </w:t>
      </w:r>
      <w:r w:rsidRPr="000A6F1B">
        <w:rPr>
          <w:rFonts w:ascii="Times New Roman" w:hAnsi="Times New Roman" w:cs="Times New Roman"/>
          <w:sz w:val="24"/>
          <w:szCs w:val="24"/>
        </w:rPr>
        <w:t>mediante a construção de várias estradas de rodagem</w:t>
      </w:r>
      <w:r w:rsidR="002E3F55" w:rsidRPr="000A6F1B">
        <w:rPr>
          <w:rFonts w:ascii="Times New Roman" w:hAnsi="Times New Roman" w:cs="Times New Roman"/>
          <w:sz w:val="24"/>
          <w:szCs w:val="24"/>
        </w:rPr>
        <w:t>.</w:t>
      </w:r>
    </w:p>
    <w:p w:rsidR="000A6C10" w:rsidRPr="00536643" w:rsidRDefault="003E0E4E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0E4E">
        <w:rPr>
          <w:rFonts w:ascii="Times New Roman" w:hAnsi="Times New Roman" w:cs="Times New Roman"/>
          <w:sz w:val="24"/>
          <w:szCs w:val="24"/>
        </w:rPr>
        <w:t xml:space="preserve">A integração produtiva do </w:t>
      </w:r>
      <w:r w:rsidR="007E0885">
        <w:rPr>
          <w:rFonts w:ascii="Times New Roman" w:hAnsi="Times New Roman" w:cs="Times New Roman"/>
          <w:sz w:val="24"/>
          <w:szCs w:val="24"/>
        </w:rPr>
        <w:t>N</w:t>
      </w:r>
      <w:r w:rsidRPr="003E0E4E">
        <w:rPr>
          <w:rFonts w:ascii="Times New Roman" w:hAnsi="Times New Roman" w:cs="Times New Roman"/>
          <w:sz w:val="24"/>
          <w:szCs w:val="24"/>
        </w:rPr>
        <w:t xml:space="preserve">ordeste ao centro dinâmico, </w:t>
      </w:r>
      <w:r w:rsidR="00395C26">
        <w:rPr>
          <w:rFonts w:ascii="Times New Roman" w:hAnsi="Times New Roman" w:cs="Times New Roman"/>
          <w:sz w:val="24"/>
          <w:szCs w:val="24"/>
        </w:rPr>
        <w:t xml:space="preserve">sob o comando do </w:t>
      </w:r>
      <w:r w:rsidRPr="003E0E4E">
        <w:rPr>
          <w:rFonts w:ascii="Times New Roman" w:hAnsi="Times New Roman" w:cs="Times New Roman"/>
          <w:sz w:val="24"/>
          <w:szCs w:val="24"/>
        </w:rPr>
        <w:t xml:space="preserve">capital </w:t>
      </w:r>
      <w:r w:rsidR="00395C26">
        <w:rPr>
          <w:rFonts w:ascii="Times New Roman" w:hAnsi="Times New Roman" w:cs="Times New Roman"/>
          <w:sz w:val="24"/>
          <w:szCs w:val="24"/>
        </w:rPr>
        <w:t xml:space="preserve">produtivo (e </w:t>
      </w:r>
      <w:r w:rsidRPr="003E0E4E">
        <w:rPr>
          <w:rFonts w:ascii="Times New Roman" w:hAnsi="Times New Roman" w:cs="Times New Roman"/>
          <w:sz w:val="24"/>
          <w:szCs w:val="24"/>
        </w:rPr>
        <w:t>oligopolista</w:t>
      </w:r>
      <w:r w:rsidR="00395C26">
        <w:rPr>
          <w:rFonts w:ascii="Times New Roman" w:hAnsi="Times New Roman" w:cs="Times New Roman"/>
          <w:sz w:val="24"/>
          <w:szCs w:val="24"/>
        </w:rPr>
        <w:t>)</w:t>
      </w:r>
      <w:r w:rsidRPr="003E0E4E">
        <w:rPr>
          <w:rFonts w:ascii="Times New Roman" w:hAnsi="Times New Roman" w:cs="Times New Roman"/>
          <w:sz w:val="24"/>
          <w:szCs w:val="24"/>
        </w:rPr>
        <w:t>, ou segunda etapa de nacionalização do capital</w:t>
      </w:r>
      <w:r w:rsidR="00846216">
        <w:rPr>
          <w:rFonts w:ascii="Times New Roman" w:hAnsi="Times New Roman" w:cs="Times New Roman"/>
          <w:sz w:val="24"/>
          <w:szCs w:val="24"/>
        </w:rPr>
        <w:t>,</w:t>
      </w:r>
      <w:r w:rsidRPr="003E0E4E">
        <w:rPr>
          <w:rFonts w:ascii="Times New Roman" w:hAnsi="Times New Roman" w:cs="Times New Roman"/>
          <w:sz w:val="24"/>
          <w:szCs w:val="24"/>
        </w:rPr>
        <w:t xml:space="preserve"> é uma nova etapa no estágio</w:t>
      </w:r>
      <w:r w:rsidR="00846216">
        <w:rPr>
          <w:rFonts w:ascii="Times New Roman" w:hAnsi="Times New Roman" w:cs="Times New Roman"/>
          <w:sz w:val="24"/>
          <w:szCs w:val="24"/>
        </w:rPr>
        <w:t xml:space="preserve"> de desenvolvimento capitalista</w:t>
      </w:r>
      <w:r w:rsidRPr="003E0E4E">
        <w:rPr>
          <w:rFonts w:ascii="Times New Roman" w:hAnsi="Times New Roman" w:cs="Times New Roman"/>
          <w:sz w:val="24"/>
          <w:szCs w:val="24"/>
        </w:rPr>
        <w:t xml:space="preserve"> </w:t>
      </w:r>
      <w:r w:rsidR="00DC31CB">
        <w:rPr>
          <w:rFonts w:ascii="Times New Roman" w:hAnsi="Times New Roman" w:cs="Times New Roman"/>
          <w:sz w:val="24"/>
          <w:szCs w:val="24"/>
        </w:rPr>
        <w:t xml:space="preserve">que equivale ao </w:t>
      </w:r>
      <w:r w:rsidRPr="003E0E4E">
        <w:rPr>
          <w:rFonts w:ascii="Times New Roman" w:hAnsi="Times New Roman" w:cs="Times New Roman"/>
          <w:sz w:val="24"/>
          <w:szCs w:val="24"/>
        </w:rPr>
        <w:t>processo de integração</w:t>
      </w:r>
      <w:r w:rsidR="00DC31CB">
        <w:rPr>
          <w:rFonts w:ascii="Times New Roman" w:hAnsi="Times New Roman" w:cs="Times New Roman"/>
          <w:sz w:val="24"/>
          <w:szCs w:val="24"/>
        </w:rPr>
        <w:t xml:space="preserve"> da economia nacional</w:t>
      </w:r>
      <w:r w:rsidR="00E8569E">
        <w:rPr>
          <w:rFonts w:ascii="Times New Roman" w:hAnsi="Times New Roman" w:cs="Times New Roman"/>
          <w:sz w:val="24"/>
          <w:szCs w:val="24"/>
        </w:rPr>
        <w:t>, em que o</w:t>
      </w:r>
      <w:r w:rsidRPr="003E0E4E">
        <w:rPr>
          <w:rFonts w:ascii="Times New Roman" w:hAnsi="Times New Roman" w:cs="Times New Roman"/>
          <w:sz w:val="24"/>
          <w:szCs w:val="24"/>
        </w:rPr>
        <w:t xml:space="preserve"> </w:t>
      </w:r>
      <w:r w:rsidR="00395C26">
        <w:rPr>
          <w:rFonts w:ascii="Times New Roman" w:hAnsi="Times New Roman" w:cs="Times New Roman"/>
          <w:sz w:val="24"/>
          <w:szCs w:val="24"/>
        </w:rPr>
        <w:t xml:space="preserve">crescimento </w:t>
      </w:r>
      <w:r w:rsidRPr="003E0E4E">
        <w:rPr>
          <w:rFonts w:ascii="Times New Roman" w:hAnsi="Times New Roman" w:cs="Times New Roman"/>
          <w:sz w:val="24"/>
          <w:szCs w:val="24"/>
        </w:rPr>
        <w:t>da indústria pesada</w:t>
      </w:r>
      <w:r w:rsidR="00846216">
        <w:rPr>
          <w:rFonts w:ascii="Times New Roman" w:hAnsi="Times New Roman" w:cs="Times New Roman"/>
          <w:sz w:val="24"/>
          <w:szCs w:val="24"/>
        </w:rPr>
        <w:t>,</w:t>
      </w:r>
      <w:r w:rsidRPr="003E0E4E">
        <w:rPr>
          <w:rFonts w:ascii="Times New Roman" w:hAnsi="Times New Roman" w:cs="Times New Roman"/>
          <w:sz w:val="24"/>
          <w:szCs w:val="24"/>
        </w:rPr>
        <w:t xml:space="preserve"> no centro dinâmi</w:t>
      </w:r>
      <w:r w:rsidR="00395C26">
        <w:rPr>
          <w:rFonts w:ascii="Times New Roman" w:hAnsi="Times New Roman" w:cs="Times New Roman"/>
          <w:sz w:val="24"/>
          <w:szCs w:val="24"/>
        </w:rPr>
        <w:t>co do país</w:t>
      </w:r>
      <w:r w:rsidR="00846216">
        <w:rPr>
          <w:rFonts w:ascii="Times New Roman" w:hAnsi="Times New Roman" w:cs="Times New Roman"/>
          <w:sz w:val="24"/>
          <w:szCs w:val="24"/>
        </w:rPr>
        <w:t>,</w:t>
      </w:r>
      <w:r w:rsidR="00395C26">
        <w:rPr>
          <w:rFonts w:ascii="Times New Roman" w:hAnsi="Times New Roman" w:cs="Times New Roman"/>
          <w:sz w:val="24"/>
          <w:szCs w:val="24"/>
        </w:rPr>
        <w:t xml:space="preserve"> desloca a indústria </w:t>
      </w:r>
      <w:r w:rsidRPr="003E0E4E">
        <w:rPr>
          <w:rFonts w:ascii="Times New Roman" w:hAnsi="Times New Roman" w:cs="Times New Roman"/>
          <w:sz w:val="24"/>
          <w:szCs w:val="24"/>
        </w:rPr>
        <w:t>de bens de consumo e intermediária para as demais partes do território</w:t>
      </w:r>
      <w:r w:rsidR="00E8569E">
        <w:rPr>
          <w:rFonts w:ascii="Times New Roman" w:hAnsi="Times New Roman" w:cs="Times New Roman"/>
          <w:sz w:val="24"/>
          <w:szCs w:val="24"/>
        </w:rPr>
        <w:t xml:space="preserve"> </w:t>
      </w:r>
      <w:r w:rsidR="00E8569E" w:rsidRPr="003E0E4E">
        <w:rPr>
          <w:rFonts w:ascii="Times New Roman" w:hAnsi="Times New Roman" w:cs="Times New Roman"/>
          <w:sz w:val="24"/>
          <w:szCs w:val="24"/>
        </w:rPr>
        <w:t>(OLIVEIRA, 1981</w:t>
      </w:r>
      <w:r w:rsidR="00E8569E" w:rsidRPr="00536643">
        <w:rPr>
          <w:rFonts w:ascii="Times New Roman" w:hAnsi="Times New Roman" w:cs="Times New Roman"/>
          <w:sz w:val="24"/>
          <w:szCs w:val="24"/>
        </w:rPr>
        <w:t>; GUIMARÃES NETO, 1989; BRANDÃO 2007)</w:t>
      </w:r>
      <w:r w:rsidRPr="00536643">
        <w:rPr>
          <w:rFonts w:ascii="Times New Roman" w:hAnsi="Times New Roman" w:cs="Times New Roman"/>
          <w:sz w:val="24"/>
          <w:szCs w:val="24"/>
        </w:rPr>
        <w:t>.</w:t>
      </w:r>
    </w:p>
    <w:p w:rsidR="003E0E4E" w:rsidRPr="005A6819" w:rsidRDefault="003E0E4E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36643">
        <w:rPr>
          <w:rFonts w:ascii="Times New Roman" w:hAnsi="Times New Roman" w:cs="Times New Roman"/>
          <w:sz w:val="24"/>
          <w:szCs w:val="24"/>
        </w:rPr>
        <w:t xml:space="preserve">Nesta nova etapa, o papel do Estado </w:t>
      </w:r>
      <w:r w:rsidR="004223AD" w:rsidRPr="00536643">
        <w:rPr>
          <w:rFonts w:ascii="Times New Roman" w:hAnsi="Times New Roman" w:cs="Times New Roman"/>
          <w:sz w:val="24"/>
          <w:szCs w:val="24"/>
        </w:rPr>
        <w:t xml:space="preserve">nacional </w:t>
      </w:r>
      <w:r w:rsidR="00536643" w:rsidRPr="00536643">
        <w:rPr>
          <w:rFonts w:ascii="Times New Roman" w:hAnsi="Times New Roman" w:cs="Times New Roman"/>
          <w:sz w:val="24"/>
          <w:szCs w:val="24"/>
        </w:rPr>
        <w:t>foi</w:t>
      </w:r>
      <w:r w:rsidRPr="00536643">
        <w:rPr>
          <w:rFonts w:ascii="Times New Roman" w:hAnsi="Times New Roman" w:cs="Times New Roman"/>
          <w:sz w:val="24"/>
          <w:szCs w:val="24"/>
        </w:rPr>
        <w:t xml:space="preserve"> </w:t>
      </w:r>
      <w:r w:rsidR="004223AD" w:rsidRPr="00536643">
        <w:rPr>
          <w:rFonts w:ascii="Times New Roman" w:hAnsi="Times New Roman" w:cs="Times New Roman"/>
          <w:sz w:val="24"/>
          <w:szCs w:val="24"/>
        </w:rPr>
        <w:t>essencial. Para o caso nordestino, a política da SUDENE, com os incentivos fiscais e financeiros</w:t>
      </w:r>
      <w:r w:rsidR="000A6C10" w:rsidRPr="00536643">
        <w:rPr>
          <w:rFonts w:ascii="Times New Roman" w:hAnsi="Times New Roman" w:cs="Times New Roman"/>
          <w:sz w:val="24"/>
          <w:szCs w:val="24"/>
        </w:rPr>
        <w:t xml:space="preserve"> do </w:t>
      </w:r>
      <w:r w:rsidR="00536643" w:rsidRPr="00536643">
        <w:rPr>
          <w:rFonts w:ascii="Times New Roman" w:hAnsi="Times New Roman" w:cs="Times New Roman"/>
          <w:sz w:val="24"/>
          <w:szCs w:val="24"/>
        </w:rPr>
        <w:t xml:space="preserve">chamado “mecanismo </w:t>
      </w:r>
      <w:r w:rsidR="000A6C10" w:rsidRPr="00536643">
        <w:rPr>
          <w:rFonts w:ascii="Times New Roman" w:hAnsi="Times New Roman" w:cs="Times New Roman"/>
          <w:sz w:val="24"/>
          <w:szCs w:val="24"/>
        </w:rPr>
        <w:t>34/18</w:t>
      </w:r>
      <w:r w:rsidR="00536643" w:rsidRPr="00536643">
        <w:rPr>
          <w:rFonts w:ascii="Times New Roman" w:hAnsi="Times New Roman" w:cs="Times New Roman"/>
          <w:sz w:val="24"/>
          <w:szCs w:val="24"/>
        </w:rPr>
        <w:t>”</w:t>
      </w:r>
      <w:r w:rsidR="000A6C10" w:rsidRPr="00536643">
        <w:rPr>
          <w:rFonts w:ascii="Times New Roman" w:hAnsi="Times New Roman" w:cs="Times New Roman"/>
          <w:sz w:val="24"/>
          <w:szCs w:val="24"/>
        </w:rPr>
        <w:t xml:space="preserve"> </w:t>
      </w:r>
      <w:r w:rsidR="004223AD" w:rsidRPr="00536643">
        <w:rPr>
          <w:rFonts w:ascii="Times New Roman" w:hAnsi="Times New Roman" w:cs="Times New Roman"/>
          <w:sz w:val="24"/>
          <w:szCs w:val="24"/>
        </w:rPr>
        <w:t xml:space="preserve">estimulou a </w:t>
      </w:r>
      <w:r w:rsidRPr="00536643">
        <w:rPr>
          <w:rFonts w:ascii="Times New Roman" w:hAnsi="Times New Roman" w:cs="Times New Roman"/>
          <w:sz w:val="24"/>
          <w:szCs w:val="24"/>
        </w:rPr>
        <w:t>migração do capital industrial oligopolista</w:t>
      </w:r>
      <w:r w:rsidRPr="003E0E4E">
        <w:rPr>
          <w:rFonts w:ascii="Times New Roman" w:hAnsi="Times New Roman" w:cs="Times New Roman"/>
          <w:sz w:val="24"/>
          <w:szCs w:val="24"/>
        </w:rPr>
        <w:t xml:space="preserve"> concentrado</w:t>
      </w:r>
      <w:r w:rsidR="004223AD">
        <w:rPr>
          <w:rFonts w:ascii="Times New Roman" w:hAnsi="Times New Roman" w:cs="Times New Roman"/>
          <w:sz w:val="24"/>
          <w:szCs w:val="24"/>
        </w:rPr>
        <w:t xml:space="preserve"> do Centro-Sul para a região Nordeste</w:t>
      </w:r>
      <w:r w:rsidR="004F79C8">
        <w:rPr>
          <w:rFonts w:ascii="Times New Roman" w:hAnsi="Times New Roman" w:cs="Times New Roman"/>
          <w:sz w:val="24"/>
          <w:szCs w:val="24"/>
        </w:rPr>
        <w:t xml:space="preserve">, antecipando, por assim dizer, a chegada da indústria moderna na região. </w:t>
      </w:r>
      <w:r w:rsidR="004A5E85">
        <w:rPr>
          <w:rFonts w:ascii="Times New Roman" w:hAnsi="Times New Roman" w:cs="Times New Roman"/>
          <w:sz w:val="24"/>
          <w:szCs w:val="24"/>
        </w:rPr>
        <w:t xml:space="preserve">O resultado desse processo foi uma transformação geral </w:t>
      </w:r>
      <w:r w:rsidRPr="003E0E4E">
        <w:rPr>
          <w:rFonts w:ascii="Times New Roman" w:hAnsi="Times New Roman" w:cs="Times New Roman"/>
          <w:sz w:val="24"/>
          <w:szCs w:val="24"/>
        </w:rPr>
        <w:t>na estrutura produtiva</w:t>
      </w:r>
      <w:r w:rsidR="004A5E85">
        <w:rPr>
          <w:rFonts w:ascii="Times New Roman" w:hAnsi="Times New Roman" w:cs="Times New Roman"/>
          <w:sz w:val="24"/>
          <w:szCs w:val="24"/>
        </w:rPr>
        <w:t xml:space="preserve"> do Nordeste</w:t>
      </w:r>
      <w:r w:rsidR="005A6819">
        <w:rPr>
          <w:rFonts w:ascii="Times New Roman" w:hAnsi="Times New Roman" w:cs="Times New Roman"/>
          <w:sz w:val="24"/>
          <w:szCs w:val="24"/>
        </w:rPr>
        <w:t>, de modo que</w:t>
      </w:r>
      <w:r w:rsidRPr="003E0E4E">
        <w:rPr>
          <w:rFonts w:ascii="Times New Roman" w:hAnsi="Times New Roman" w:cs="Times New Roman"/>
          <w:sz w:val="24"/>
          <w:szCs w:val="24"/>
        </w:rPr>
        <w:t xml:space="preserve"> o Centro-Sul </w:t>
      </w:r>
      <w:r w:rsidR="005A6819">
        <w:rPr>
          <w:rFonts w:ascii="Times New Roman" w:hAnsi="Times New Roman" w:cs="Times New Roman"/>
          <w:sz w:val="24"/>
          <w:szCs w:val="24"/>
        </w:rPr>
        <w:t xml:space="preserve">do país </w:t>
      </w:r>
      <w:r w:rsidRPr="003E0E4E">
        <w:rPr>
          <w:rFonts w:ascii="Times New Roman" w:hAnsi="Times New Roman" w:cs="Times New Roman"/>
          <w:sz w:val="24"/>
          <w:szCs w:val="24"/>
        </w:rPr>
        <w:t>passa a postular a sua deman</w:t>
      </w:r>
      <w:r w:rsidR="005A6819">
        <w:rPr>
          <w:rFonts w:ascii="Times New Roman" w:hAnsi="Times New Roman" w:cs="Times New Roman"/>
          <w:sz w:val="24"/>
          <w:szCs w:val="24"/>
        </w:rPr>
        <w:t>da sobre as economias regionais</w:t>
      </w:r>
      <w:r w:rsidRPr="003E0E4E">
        <w:rPr>
          <w:rFonts w:ascii="Times New Roman" w:hAnsi="Times New Roman" w:cs="Times New Roman"/>
          <w:sz w:val="24"/>
          <w:szCs w:val="24"/>
        </w:rPr>
        <w:t xml:space="preserve"> e</w:t>
      </w:r>
      <w:r w:rsidR="005A6819">
        <w:rPr>
          <w:rFonts w:ascii="Times New Roman" w:hAnsi="Times New Roman" w:cs="Times New Roman"/>
          <w:sz w:val="24"/>
          <w:szCs w:val="24"/>
        </w:rPr>
        <w:t>,</w:t>
      </w:r>
      <w:r w:rsidRPr="003E0E4E">
        <w:rPr>
          <w:rFonts w:ascii="Times New Roman" w:hAnsi="Times New Roman" w:cs="Times New Roman"/>
          <w:sz w:val="24"/>
          <w:szCs w:val="24"/>
        </w:rPr>
        <w:t xml:space="preserve"> nessa ocasião, o “Nordeste comparece, abrigando alguns polos importantes de desenvolvimento agroindustrial e industrial” (ARAÚJO, 1995, p. 130). Assim, de </w:t>
      </w:r>
      <w:r w:rsidR="005A6819" w:rsidRPr="003E0E4E">
        <w:rPr>
          <w:rFonts w:ascii="Times New Roman" w:hAnsi="Times New Roman" w:cs="Times New Roman"/>
          <w:sz w:val="24"/>
          <w:szCs w:val="24"/>
        </w:rPr>
        <w:t>indústria predominante</w:t>
      </w:r>
      <w:r w:rsidRPr="003E0E4E">
        <w:rPr>
          <w:rFonts w:ascii="Times New Roman" w:hAnsi="Times New Roman" w:cs="Times New Roman"/>
          <w:sz w:val="24"/>
          <w:szCs w:val="24"/>
        </w:rPr>
        <w:t xml:space="preserve"> em bens de consumo não duráveis vai-se convergindo, pós 60, para </w:t>
      </w:r>
      <w:r w:rsidR="00CF734F">
        <w:rPr>
          <w:rFonts w:ascii="Times New Roman" w:hAnsi="Times New Roman" w:cs="Times New Roman"/>
          <w:sz w:val="24"/>
          <w:szCs w:val="24"/>
        </w:rPr>
        <w:t xml:space="preserve">as </w:t>
      </w:r>
      <w:r w:rsidRPr="003E0E4E">
        <w:rPr>
          <w:rFonts w:ascii="Times New Roman" w:hAnsi="Times New Roman" w:cs="Times New Roman"/>
          <w:sz w:val="24"/>
          <w:szCs w:val="24"/>
        </w:rPr>
        <w:t>especializadas em bens intermediários, revelando-se, assim, o perfil da indústria nordestina, a de segmentos produtores de insumos.</w:t>
      </w:r>
      <w:r w:rsidR="004A5E85">
        <w:rPr>
          <w:rFonts w:ascii="Times New Roman" w:hAnsi="Times New Roman" w:cs="Times New Roman"/>
          <w:sz w:val="24"/>
          <w:szCs w:val="24"/>
        </w:rPr>
        <w:t xml:space="preserve"> </w:t>
      </w:r>
      <w:r w:rsidR="00846216">
        <w:rPr>
          <w:rFonts w:ascii="Times New Roman" w:hAnsi="Times New Roman" w:cs="Times New Roman"/>
          <w:sz w:val="24"/>
          <w:szCs w:val="24"/>
        </w:rPr>
        <w:t>É na fase de integração, que “o</w:t>
      </w:r>
      <w:r w:rsidR="009D7B33" w:rsidRPr="003E0E4E">
        <w:rPr>
          <w:rFonts w:ascii="Times New Roman" w:hAnsi="Times New Roman" w:cs="Times New Roman"/>
          <w:sz w:val="24"/>
          <w:szCs w:val="24"/>
        </w:rPr>
        <w:t xml:space="preserve"> Nordeste surge, portanto, predominantemente como “região-mercado” (sobretudo para o Sudeste) qu</w:t>
      </w:r>
      <w:r w:rsidR="009D7B33">
        <w:rPr>
          <w:rFonts w:ascii="Times New Roman" w:hAnsi="Times New Roman" w:cs="Times New Roman"/>
          <w:sz w:val="24"/>
          <w:szCs w:val="24"/>
        </w:rPr>
        <w:t>ando visto no contexto nacional</w:t>
      </w:r>
      <w:r w:rsidR="009D7B33" w:rsidRPr="003E0E4E">
        <w:rPr>
          <w:rFonts w:ascii="Times New Roman" w:hAnsi="Times New Roman" w:cs="Times New Roman"/>
          <w:sz w:val="24"/>
          <w:szCs w:val="24"/>
        </w:rPr>
        <w:t>” (ARAÚJO, 1995, p. 145).</w:t>
      </w:r>
      <w:r w:rsidR="00344E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0E4E" w:rsidRPr="003E0E4E" w:rsidRDefault="00CF734F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02543406"/>
      <w:r>
        <w:rPr>
          <w:rFonts w:ascii="Times New Roman" w:hAnsi="Times New Roman" w:cs="Times New Roman"/>
          <w:sz w:val="24"/>
          <w:szCs w:val="24"/>
        </w:rPr>
        <w:lastRenderedPageBreak/>
        <w:t>Sintetizando, a</w:t>
      </w:r>
      <w:r w:rsidR="00344E8D">
        <w:rPr>
          <w:rFonts w:ascii="Times New Roman" w:hAnsi="Times New Roman" w:cs="Times New Roman"/>
          <w:sz w:val="24"/>
          <w:szCs w:val="24"/>
        </w:rPr>
        <w:t>lém da política regional de incentivos fiscais, c</w:t>
      </w:r>
      <w:r>
        <w:rPr>
          <w:rFonts w:ascii="Times New Roman" w:hAnsi="Times New Roman" w:cs="Times New Roman"/>
          <w:sz w:val="24"/>
          <w:szCs w:val="24"/>
        </w:rPr>
        <w:t xml:space="preserve">oube </w:t>
      </w:r>
      <w:r w:rsidR="00344E8D">
        <w:rPr>
          <w:rFonts w:ascii="Times New Roman" w:hAnsi="Times New Roman" w:cs="Times New Roman"/>
          <w:sz w:val="24"/>
          <w:szCs w:val="24"/>
        </w:rPr>
        <w:t>destaque a atuação do Estado como um ator produtor de bens e de serviços para a economia, contribuindo para a dinamização e crescimento econômico</w:t>
      </w:r>
      <w:r w:rsidR="00F63A53">
        <w:rPr>
          <w:rFonts w:ascii="Times New Roman" w:hAnsi="Times New Roman" w:cs="Times New Roman"/>
          <w:sz w:val="24"/>
          <w:szCs w:val="24"/>
        </w:rPr>
        <w:t xml:space="preserve"> regional</w:t>
      </w:r>
      <w:r w:rsidR="00344E8D">
        <w:rPr>
          <w:rFonts w:ascii="Times New Roman" w:hAnsi="Times New Roman" w:cs="Times New Roman"/>
          <w:sz w:val="24"/>
          <w:szCs w:val="24"/>
        </w:rPr>
        <w:t xml:space="preserve">. </w:t>
      </w:r>
      <w:r w:rsidR="003E0E4E" w:rsidRPr="003E0E4E">
        <w:rPr>
          <w:rFonts w:ascii="Times New Roman" w:hAnsi="Times New Roman" w:cs="Times New Roman"/>
          <w:sz w:val="24"/>
          <w:szCs w:val="24"/>
        </w:rPr>
        <w:t xml:space="preserve">Conforme </w:t>
      </w:r>
      <w:r w:rsidR="00846216">
        <w:rPr>
          <w:rFonts w:ascii="Times New Roman" w:hAnsi="Times New Roman" w:cs="Times New Roman"/>
          <w:sz w:val="24"/>
          <w:szCs w:val="24"/>
        </w:rPr>
        <w:t>pontuou</w:t>
      </w:r>
      <w:r w:rsidR="003E0E4E" w:rsidRPr="003E0E4E">
        <w:rPr>
          <w:rFonts w:ascii="Times New Roman" w:hAnsi="Times New Roman" w:cs="Times New Roman"/>
          <w:sz w:val="24"/>
          <w:szCs w:val="24"/>
        </w:rPr>
        <w:t xml:space="preserve"> Araújo (1995, p. 131):</w:t>
      </w:r>
    </w:p>
    <w:p w:rsidR="003E0E4E" w:rsidRPr="00346A19" w:rsidRDefault="003E0E4E" w:rsidP="00F63A53">
      <w:pPr>
        <w:shd w:val="clear" w:color="auto" w:fill="FFFFFF" w:themeFill="background1"/>
        <w:spacing w:before="120" w:after="240" w:line="240" w:lineRule="auto"/>
        <w:ind w:left="2268"/>
        <w:jc w:val="both"/>
        <w:rPr>
          <w:rFonts w:ascii="Times New Roman" w:hAnsi="Times New Roman" w:cs="Times New Roman"/>
        </w:rPr>
      </w:pPr>
      <w:r w:rsidRPr="003E0E4E">
        <w:rPr>
          <w:rFonts w:ascii="Times New Roman" w:hAnsi="Times New Roman" w:cs="Times New Roman"/>
        </w:rPr>
        <w:t xml:space="preserve">Uma das características especiais da economia do Nordeste é o relevante papel desempenhado nos anos recentes pelo setor público. </w:t>
      </w:r>
      <w:r w:rsidR="00F63A53">
        <w:rPr>
          <w:rFonts w:ascii="Times New Roman" w:hAnsi="Times New Roman" w:cs="Times New Roman"/>
        </w:rPr>
        <w:t>(...) N</w:t>
      </w:r>
      <w:r w:rsidRPr="003E0E4E">
        <w:rPr>
          <w:rFonts w:ascii="Times New Roman" w:hAnsi="Times New Roman" w:cs="Times New Roman"/>
        </w:rPr>
        <w:t xml:space="preserve">o Nordeste, pode-se afirmar que sua presença foi o fator determinante da intensidade e dos rumos do dinamismo ocorrido nas últimas décadas. </w:t>
      </w:r>
      <w:proofErr w:type="gramStart"/>
      <w:r w:rsidR="00F63A53">
        <w:rPr>
          <w:rFonts w:ascii="Times New Roman" w:hAnsi="Times New Roman" w:cs="Times New Roman"/>
        </w:rPr>
        <w:t>(</w:t>
      </w:r>
      <w:r w:rsidR="001167A6">
        <w:rPr>
          <w:rFonts w:ascii="Times New Roman" w:hAnsi="Times New Roman" w:cs="Times New Roman"/>
        </w:rPr>
        <w:t>...</w:t>
      </w:r>
      <w:r w:rsidR="00F63A53">
        <w:rPr>
          <w:rFonts w:ascii="Times New Roman" w:hAnsi="Times New Roman" w:cs="Times New Roman"/>
        </w:rPr>
        <w:t xml:space="preserve">) </w:t>
      </w:r>
      <w:r w:rsidRPr="003E0E4E">
        <w:rPr>
          <w:rFonts w:ascii="Times New Roman" w:hAnsi="Times New Roman" w:cs="Times New Roman"/>
        </w:rPr>
        <w:t>Investindo</w:t>
      </w:r>
      <w:proofErr w:type="gramEnd"/>
      <w:r w:rsidRPr="003E0E4E">
        <w:rPr>
          <w:rFonts w:ascii="Times New Roman" w:hAnsi="Times New Roman" w:cs="Times New Roman"/>
        </w:rPr>
        <w:t xml:space="preserve">, produzindo, incentivando, criando infraestrutura econômica e social, o Estado se faz presente com grande </w:t>
      </w:r>
      <w:r w:rsidRPr="00346A19">
        <w:rPr>
          <w:rFonts w:ascii="Times New Roman" w:hAnsi="Times New Roman" w:cs="Times New Roman"/>
        </w:rPr>
        <w:t>intensidade na promoção do crescimento da economia nordestina.</w:t>
      </w:r>
    </w:p>
    <w:bookmarkEnd w:id="0"/>
    <w:p w:rsidR="00D932C3" w:rsidRDefault="00FB3F97" w:rsidP="000606C8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6A19">
        <w:rPr>
          <w:rFonts w:ascii="Times New Roman" w:hAnsi="Times New Roman" w:cs="Times New Roman"/>
          <w:sz w:val="24"/>
          <w:szCs w:val="24"/>
        </w:rPr>
        <w:t xml:space="preserve">Cabe ressaltar que o </w:t>
      </w:r>
      <w:r w:rsidR="00DD700B" w:rsidRPr="00346A19">
        <w:rPr>
          <w:rFonts w:ascii="Times New Roman" w:hAnsi="Times New Roman" w:cs="Times New Roman"/>
          <w:sz w:val="24"/>
          <w:szCs w:val="24"/>
        </w:rPr>
        <w:t>cre</w:t>
      </w:r>
      <w:r w:rsidRPr="00346A19">
        <w:rPr>
          <w:rFonts w:ascii="Times New Roman" w:hAnsi="Times New Roman" w:cs="Times New Roman"/>
          <w:sz w:val="24"/>
          <w:szCs w:val="24"/>
        </w:rPr>
        <w:t>scimento econômico do Nordeste n</w:t>
      </w:r>
      <w:r w:rsidR="00DD700B" w:rsidRPr="00346A19">
        <w:rPr>
          <w:rFonts w:ascii="Times New Roman" w:hAnsi="Times New Roman" w:cs="Times New Roman"/>
          <w:sz w:val="24"/>
          <w:szCs w:val="24"/>
        </w:rPr>
        <w:t>as décadas de 1960 a 2000 não contemplou todo o seu espaço regional. Algumas áreas permaneceram “resistentes” às mudanças ou não for</w:t>
      </w:r>
      <w:r w:rsidR="00D845AB" w:rsidRPr="00346A19">
        <w:rPr>
          <w:rFonts w:ascii="Times New Roman" w:hAnsi="Times New Roman" w:cs="Times New Roman"/>
          <w:sz w:val="24"/>
          <w:szCs w:val="24"/>
        </w:rPr>
        <w:t xml:space="preserve">am </w:t>
      </w:r>
      <w:r w:rsidR="00DD700B" w:rsidRPr="00346A19">
        <w:rPr>
          <w:rFonts w:ascii="Times New Roman" w:hAnsi="Times New Roman" w:cs="Times New Roman"/>
          <w:sz w:val="24"/>
          <w:szCs w:val="24"/>
        </w:rPr>
        <w:t xml:space="preserve">alcançadas </w:t>
      </w:r>
      <w:r w:rsidR="00D845AB" w:rsidRPr="00346A19">
        <w:rPr>
          <w:rFonts w:ascii="Times New Roman" w:hAnsi="Times New Roman" w:cs="Times New Roman"/>
          <w:sz w:val="24"/>
          <w:szCs w:val="24"/>
        </w:rPr>
        <w:t>por esse processo de modificação estrutural da economia nordestina (ARAÚJO, 1995).</w:t>
      </w:r>
      <w:r w:rsidRPr="00346A19">
        <w:rPr>
          <w:rFonts w:ascii="Times New Roman" w:hAnsi="Times New Roman" w:cs="Times New Roman"/>
          <w:sz w:val="24"/>
          <w:szCs w:val="24"/>
        </w:rPr>
        <w:t xml:space="preserve"> É notável que a </w:t>
      </w:r>
      <w:r w:rsidR="003E0E4E" w:rsidRPr="00346A19">
        <w:rPr>
          <w:rFonts w:ascii="Times New Roman" w:hAnsi="Times New Roman" w:cs="Times New Roman"/>
          <w:sz w:val="24"/>
          <w:szCs w:val="24"/>
        </w:rPr>
        <w:t>consolidação</w:t>
      </w:r>
      <w:r w:rsidR="003E0E4E" w:rsidRPr="00645298">
        <w:rPr>
          <w:rFonts w:ascii="Times New Roman" w:hAnsi="Times New Roman" w:cs="Times New Roman"/>
          <w:sz w:val="24"/>
          <w:szCs w:val="24"/>
        </w:rPr>
        <w:t xml:space="preserve"> do território </w:t>
      </w:r>
      <w:r w:rsidR="00B73E5D" w:rsidRPr="00645298">
        <w:rPr>
          <w:rFonts w:ascii="Times New Roman" w:hAnsi="Times New Roman" w:cs="Times New Roman"/>
          <w:sz w:val="24"/>
          <w:szCs w:val="24"/>
        </w:rPr>
        <w:t xml:space="preserve">nacional </w:t>
      </w:r>
      <w:r w:rsidR="003E0E4E" w:rsidRPr="00645298">
        <w:rPr>
          <w:rFonts w:ascii="Times New Roman" w:hAnsi="Times New Roman" w:cs="Times New Roman"/>
          <w:sz w:val="24"/>
          <w:szCs w:val="24"/>
        </w:rPr>
        <w:t xml:space="preserve">como espaço unificado para reprodução ampliada do capital possibilitou o desenvolvimento </w:t>
      </w:r>
      <w:r>
        <w:rPr>
          <w:rFonts w:ascii="Times New Roman" w:hAnsi="Times New Roman" w:cs="Times New Roman"/>
          <w:sz w:val="24"/>
          <w:szCs w:val="24"/>
        </w:rPr>
        <w:t>de redes urbanas hierarquizadas</w:t>
      </w:r>
      <w:r w:rsidR="003E0E4E" w:rsidRPr="006452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e, no </w:t>
      </w:r>
      <w:r w:rsidR="003E0E4E" w:rsidRPr="00645298">
        <w:rPr>
          <w:rFonts w:ascii="Times New Roman" w:hAnsi="Times New Roman" w:cs="Times New Roman"/>
          <w:sz w:val="24"/>
          <w:szCs w:val="24"/>
        </w:rPr>
        <w:t xml:space="preserve">Nordeste, </w:t>
      </w:r>
      <w:r w:rsidRPr="00346A19">
        <w:rPr>
          <w:rFonts w:ascii="Times New Roman" w:hAnsi="Times New Roman" w:cs="Times New Roman"/>
          <w:sz w:val="24"/>
          <w:szCs w:val="24"/>
        </w:rPr>
        <w:t>surgi</w:t>
      </w:r>
      <w:r w:rsidR="00BC5A57" w:rsidRPr="00346A19">
        <w:rPr>
          <w:rFonts w:ascii="Times New Roman" w:hAnsi="Times New Roman" w:cs="Times New Roman"/>
          <w:sz w:val="24"/>
          <w:szCs w:val="24"/>
        </w:rPr>
        <w:t xml:space="preserve">ram </w:t>
      </w:r>
      <w:r w:rsidR="003E0E4E" w:rsidRPr="00346A19">
        <w:rPr>
          <w:rFonts w:ascii="Times New Roman" w:hAnsi="Times New Roman" w:cs="Times New Roman"/>
          <w:sz w:val="24"/>
          <w:szCs w:val="24"/>
        </w:rPr>
        <w:t>“focos de dinamismo”</w:t>
      </w:r>
      <w:r w:rsidR="00BC5A57" w:rsidRPr="00346A19">
        <w:rPr>
          <w:rFonts w:ascii="Times New Roman" w:hAnsi="Times New Roman" w:cs="Times New Roman"/>
          <w:sz w:val="24"/>
          <w:szCs w:val="24"/>
        </w:rPr>
        <w:t xml:space="preserve">, bem como </w:t>
      </w:r>
      <w:r w:rsidR="003E0E4E" w:rsidRPr="00346A19">
        <w:rPr>
          <w:rFonts w:ascii="Times New Roman" w:hAnsi="Times New Roman" w:cs="Times New Roman"/>
          <w:sz w:val="24"/>
          <w:szCs w:val="24"/>
        </w:rPr>
        <w:t>foram conservadas estruturas tradicionais, interligad</w:t>
      </w:r>
      <w:r w:rsidRPr="00346A19">
        <w:rPr>
          <w:rFonts w:ascii="Times New Roman" w:hAnsi="Times New Roman" w:cs="Times New Roman"/>
          <w:sz w:val="24"/>
          <w:szCs w:val="24"/>
        </w:rPr>
        <w:t xml:space="preserve">as por </w:t>
      </w:r>
      <w:r w:rsidR="003E0E4E" w:rsidRPr="00346A19">
        <w:rPr>
          <w:rFonts w:ascii="Times New Roman" w:hAnsi="Times New Roman" w:cs="Times New Roman"/>
          <w:sz w:val="24"/>
          <w:szCs w:val="24"/>
        </w:rPr>
        <w:t>fluxos e nós. P</w:t>
      </w:r>
      <w:r w:rsidR="00B73E5D" w:rsidRPr="00346A19">
        <w:rPr>
          <w:rFonts w:ascii="Times New Roman" w:hAnsi="Times New Roman" w:cs="Times New Roman"/>
          <w:sz w:val="24"/>
          <w:szCs w:val="24"/>
        </w:rPr>
        <w:t>revaleceu, portanto, a heterogeneidade estrutural na economia nordestina</w:t>
      </w:r>
      <w:r w:rsidR="00C079A6" w:rsidRPr="00346A19">
        <w:rPr>
          <w:rFonts w:ascii="Times New Roman" w:hAnsi="Times New Roman" w:cs="Times New Roman"/>
          <w:sz w:val="24"/>
          <w:szCs w:val="24"/>
        </w:rPr>
        <w:t>, deixando claro os “vários nordestes”</w:t>
      </w:r>
      <w:r w:rsidR="00B73E5D" w:rsidRPr="00346A19">
        <w:rPr>
          <w:rFonts w:ascii="Times New Roman" w:hAnsi="Times New Roman" w:cs="Times New Roman"/>
          <w:sz w:val="24"/>
          <w:szCs w:val="24"/>
        </w:rPr>
        <w:t xml:space="preserve"> (</w:t>
      </w:r>
      <w:r w:rsidR="00645298" w:rsidRPr="00645298">
        <w:rPr>
          <w:rFonts w:ascii="Times New Roman" w:hAnsi="Times New Roman" w:cs="Times New Roman"/>
          <w:sz w:val="24"/>
          <w:szCs w:val="24"/>
        </w:rPr>
        <w:t>ARAÚJO</w:t>
      </w:r>
      <w:r w:rsidR="00B73E5D" w:rsidRPr="00645298">
        <w:rPr>
          <w:rFonts w:ascii="Times New Roman" w:hAnsi="Times New Roman" w:cs="Times New Roman"/>
          <w:sz w:val="24"/>
          <w:szCs w:val="24"/>
        </w:rPr>
        <w:t>, 1995</w:t>
      </w:r>
      <w:r w:rsidR="00C079A6">
        <w:rPr>
          <w:rFonts w:ascii="Times New Roman" w:hAnsi="Times New Roman" w:cs="Times New Roman"/>
          <w:sz w:val="24"/>
          <w:szCs w:val="24"/>
        </w:rPr>
        <w:t xml:space="preserve">) </w:t>
      </w:r>
      <w:r w:rsidR="00B73E5D" w:rsidRPr="00645298">
        <w:rPr>
          <w:rFonts w:ascii="Times New Roman" w:hAnsi="Times New Roman" w:cs="Times New Roman"/>
          <w:sz w:val="24"/>
          <w:szCs w:val="24"/>
        </w:rPr>
        <w:t xml:space="preserve">que, </w:t>
      </w:r>
      <w:r w:rsidR="00C079A6">
        <w:rPr>
          <w:rFonts w:ascii="Times New Roman" w:hAnsi="Times New Roman" w:cs="Times New Roman"/>
          <w:sz w:val="24"/>
          <w:szCs w:val="24"/>
        </w:rPr>
        <w:t xml:space="preserve">ao invés de </w:t>
      </w:r>
      <w:r w:rsidR="00B73E5D" w:rsidRPr="00645298">
        <w:rPr>
          <w:rFonts w:ascii="Times New Roman" w:hAnsi="Times New Roman" w:cs="Times New Roman"/>
          <w:sz w:val="24"/>
          <w:szCs w:val="24"/>
        </w:rPr>
        <w:t>ser um resultado “inesperado”, constitu</w:t>
      </w:r>
      <w:r w:rsidR="00C079A6">
        <w:rPr>
          <w:rFonts w:ascii="Times New Roman" w:hAnsi="Times New Roman" w:cs="Times New Roman"/>
          <w:sz w:val="24"/>
          <w:szCs w:val="24"/>
        </w:rPr>
        <w:t>em</w:t>
      </w:r>
      <w:r w:rsidR="00B73E5D" w:rsidRPr="00645298">
        <w:rPr>
          <w:rFonts w:ascii="Times New Roman" w:hAnsi="Times New Roman" w:cs="Times New Roman"/>
          <w:sz w:val="24"/>
          <w:szCs w:val="24"/>
        </w:rPr>
        <w:t>, na realidade, um resulta</w:t>
      </w:r>
      <w:r w:rsidR="00C079A6">
        <w:rPr>
          <w:rFonts w:ascii="Times New Roman" w:hAnsi="Times New Roman" w:cs="Times New Roman"/>
          <w:sz w:val="24"/>
          <w:szCs w:val="24"/>
        </w:rPr>
        <w:t xml:space="preserve">do </w:t>
      </w:r>
      <w:r w:rsidR="00B73E5D" w:rsidRPr="00645298">
        <w:rPr>
          <w:rFonts w:ascii="Times New Roman" w:hAnsi="Times New Roman" w:cs="Times New Roman"/>
          <w:sz w:val="24"/>
          <w:szCs w:val="24"/>
        </w:rPr>
        <w:t>“natural” do processo de homogeneização do capitalismo à esfera nacional (OLIVEIRA, 1981).</w:t>
      </w:r>
    </w:p>
    <w:p w:rsidR="00494B74" w:rsidRPr="00FF63EB" w:rsidRDefault="00494B74" w:rsidP="000606C8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453D">
        <w:rPr>
          <w:rFonts w:ascii="Times New Roman" w:hAnsi="Times New Roman" w:cs="Times New Roman"/>
          <w:sz w:val="24"/>
          <w:szCs w:val="24"/>
        </w:rPr>
        <w:t>Assim, de acordo com essa heterogeneidade estrutural e hierarquização da rede urbana, algumas cidades tiveram sua importância regional realçada, com destaque para o avanço dos serviços que, notavelmente nas últimas décadas</w:t>
      </w:r>
      <w:r w:rsidR="0041453D" w:rsidRPr="0041453D">
        <w:rPr>
          <w:rFonts w:ascii="Times New Roman" w:hAnsi="Times New Roman" w:cs="Times New Roman"/>
          <w:sz w:val="24"/>
          <w:szCs w:val="24"/>
        </w:rPr>
        <w:t xml:space="preserve">, tem </w:t>
      </w:r>
      <w:r w:rsidR="0041453D" w:rsidRPr="00F75CFE">
        <w:rPr>
          <w:rFonts w:ascii="Times New Roman" w:hAnsi="Times New Roman" w:cs="Times New Roman"/>
          <w:sz w:val="24"/>
          <w:szCs w:val="24"/>
        </w:rPr>
        <w:t xml:space="preserve">contribuído para o fortalecimento regional das cidades intermediárias na rede urbana interiorizada, tal como o caso de </w:t>
      </w:r>
      <w:r w:rsidR="0090020D">
        <w:rPr>
          <w:rFonts w:ascii="Times New Roman" w:hAnsi="Times New Roman" w:cs="Times New Roman"/>
          <w:sz w:val="24"/>
          <w:szCs w:val="24"/>
        </w:rPr>
        <w:t>Pau dos Ferros/RN</w:t>
      </w:r>
      <w:r w:rsidR="0041453D" w:rsidRPr="00F75CFE">
        <w:rPr>
          <w:rFonts w:ascii="Times New Roman" w:hAnsi="Times New Roman" w:cs="Times New Roman"/>
          <w:sz w:val="24"/>
          <w:szCs w:val="24"/>
        </w:rPr>
        <w:t xml:space="preserve">, </w:t>
      </w:r>
      <w:r w:rsidR="00B95EE7">
        <w:rPr>
          <w:rFonts w:ascii="Times New Roman" w:hAnsi="Times New Roman" w:cs="Times New Roman"/>
          <w:sz w:val="24"/>
          <w:szCs w:val="24"/>
        </w:rPr>
        <w:t>discutido na parte seguinte deste trabalho</w:t>
      </w:r>
      <w:r w:rsidR="0041453D" w:rsidRPr="00F75CFE">
        <w:rPr>
          <w:rFonts w:ascii="Times New Roman" w:hAnsi="Times New Roman" w:cs="Times New Roman"/>
          <w:sz w:val="24"/>
          <w:szCs w:val="24"/>
        </w:rPr>
        <w:t>.</w:t>
      </w:r>
      <w:r w:rsidR="0041453D" w:rsidRPr="00FF63EB">
        <w:rPr>
          <w:rFonts w:ascii="Times New Roman" w:hAnsi="Times New Roman" w:cs="Times New Roman"/>
          <w:sz w:val="24"/>
          <w:szCs w:val="24"/>
        </w:rPr>
        <w:t xml:space="preserve"> </w:t>
      </w:r>
      <w:r w:rsidRPr="00FF63E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E6B5E" w:rsidRDefault="003E6B5E" w:rsidP="000606C8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445A" w:rsidRDefault="002804D4" w:rsidP="000606C8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 RESULTADOS E DISCUSSÕES </w:t>
      </w:r>
    </w:p>
    <w:p w:rsidR="000A6F1B" w:rsidRDefault="000A6F1B" w:rsidP="000606C8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E0E4E" w:rsidRDefault="00C6220A" w:rsidP="000606C8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4.1 a </w:t>
      </w:r>
      <w:r w:rsidRPr="003E0E4E">
        <w:rPr>
          <w:rFonts w:ascii="Times New Roman" w:hAnsi="Times New Roman" w:cs="Times New Roman"/>
          <w:b/>
          <w:sz w:val="24"/>
          <w:szCs w:val="24"/>
        </w:rPr>
        <w:t>expansão do terciári</w:t>
      </w:r>
      <w:r>
        <w:rPr>
          <w:rFonts w:ascii="Times New Roman" w:hAnsi="Times New Roman" w:cs="Times New Roman"/>
          <w:b/>
          <w:sz w:val="24"/>
          <w:szCs w:val="24"/>
        </w:rPr>
        <w:t xml:space="preserve">o e aumento da centralidade de </w:t>
      </w:r>
      <w:r w:rsidR="0090020D">
        <w:rPr>
          <w:rFonts w:ascii="Times New Roman" w:hAnsi="Times New Roman" w:cs="Times New Roman"/>
          <w:b/>
          <w:sz w:val="24"/>
          <w:szCs w:val="24"/>
        </w:rPr>
        <w:t>Pau dos Ferros/RN</w:t>
      </w:r>
    </w:p>
    <w:p w:rsidR="008D6846" w:rsidRDefault="008D6846" w:rsidP="000606C8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453D" w:rsidRPr="00FF1195" w:rsidRDefault="0041453D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1195">
        <w:rPr>
          <w:rFonts w:ascii="Times New Roman" w:hAnsi="Times New Roman" w:cs="Times New Roman"/>
          <w:sz w:val="24"/>
          <w:szCs w:val="24"/>
        </w:rPr>
        <w:lastRenderedPageBreak/>
        <w:t xml:space="preserve">De acordo com Singer (2012, p. 147) “é impossível compreender a economia de uma cidade sem situá-la no contexto da rede urbana à qual ela pertence, e sem determinar as funções especializadas que ela exerce”. </w:t>
      </w:r>
    </w:p>
    <w:p w:rsidR="000D6498" w:rsidRDefault="0020137D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estudo de </w:t>
      </w:r>
      <w:r w:rsidR="003E0E4E" w:rsidRPr="003E0E4E">
        <w:rPr>
          <w:rFonts w:ascii="Times New Roman" w:hAnsi="Times New Roman" w:cs="Times New Roman"/>
          <w:bCs/>
          <w:sz w:val="24"/>
          <w:szCs w:val="24"/>
        </w:rPr>
        <w:t xml:space="preserve">Dantas (2014), </w:t>
      </w:r>
      <w:r>
        <w:rPr>
          <w:rFonts w:ascii="Times New Roman" w:hAnsi="Times New Roman" w:cs="Times New Roman"/>
          <w:bCs/>
          <w:sz w:val="24"/>
          <w:szCs w:val="24"/>
        </w:rPr>
        <w:t xml:space="preserve">para o período de </w:t>
      </w:r>
      <w:r w:rsidR="003E0E4E" w:rsidRPr="003E0E4E">
        <w:rPr>
          <w:rFonts w:ascii="Times New Roman" w:hAnsi="Times New Roman" w:cs="Times New Roman"/>
          <w:bCs/>
          <w:sz w:val="24"/>
          <w:szCs w:val="24"/>
        </w:rPr>
        <w:t xml:space="preserve">2008 a 2012, identificou 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3E0E4E" w:rsidRPr="003E0E4E">
        <w:rPr>
          <w:rFonts w:ascii="Times New Roman" w:hAnsi="Times New Roman" w:cs="Times New Roman"/>
          <w:bCs/>
          <w:sz w:val="24"/>
          <w:szCs w:val="24"/>
        </w:rPr>
        <w:t>5 municípios como sendo a “Área d</w:t>
      </w:r>
      <w:r>
        <w:rPr>
          <w:rFonts w:ascii="Times New Roman" w:hAnsi="Times New Roman" w:cs="Times New Roman"/>
          <w:bCs/>
          <w:sz w:val="24"/>
          <w:szCs w:val="24"/>
        </w:rPr>
        <w:t xml:space="preserve">e Influência” de </w:t>
      </w:r>
      <w:r w:rsidR="0090020D">
        <w:rPr>
          <w:rFonts w:ascii="Times New Roman" w:hAnsi="Times New Roman" w:cs="Times New Roman"/>
          <w:bCs/>
          <w:sz w:val="24"/>
          <w:szCs w:val="24"/>
        </w:rPr>
        <w:t>Pau dos Ferros/RN</w:t>
      </w:r>
      <w:r w:rsidR="003E0E4E" w:rsidRPr="00EF2D0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EF2D03">
        <w:rPr>
          <w:rFonts w:ascii="Times New Roman" w:hAnsi="Times New Roman" w:cs="Times New Roman"/>
          <w:bCs/>
          <w:sz w:val="24"/>
          <w:szCs w:val="24"/>
        </w:rPr>
        <w:t xml:space="preserve">citados nas informações da pesquisa </w:t>
      </w:r>
      <w:r w:rsidR="003E0E4E" w:rsidRPr="00EF2D03">
        <w:rPr>
          <w:rFonts w:ascii="Times New Roman" w:hAnsi="Times New Roman" w:cs="Times New Roman"/>
          <w:bCs/>
          <w:sz w:val="24"/>
          <w:szCs w:val="24"/>
        </w:rPr>
        <w:t>“Regiões de Influência das Cidades”, realizada pelo IBGE, na edição de 2008</w:t>
      </w:r>
      <w:r w:rsidRPr="00EF2D0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57262" w:rsidRPr="00EF2D0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E0E4E" w:rsidRPr="00EF2D03">
        <w:rPr>
          <w:rFonts w:ascii="Times New Roman" w:hAnsi="Times New Roman" w:cs="Times New Roman"/>
          <w:bCs/>
          <w:sz w:val="24"/>
          <w:szCs w:val="24"/>
        </w:rPr>
        <w:t>Ao consultar</w:t>
      </w:r>
      <w:r w:rsidRPr="00EF2D03">
        <w:rPr>
          <w:rFonts w:ascii="Times New Roman" w:hAnsi="Times New Roman" w:cs="Times New Roman"/>
          <w:bCs/>
          <w:sz w:val="24"/>
          <w:szCs w:val="24"/>
        </w:rPr>
        <w:t xml:space="preserve">mos </w:t>
      </w:r>
      <w:r w:rsidR="003E0E4E" w:rsidRPr="00EF2D03">
        <w:rPr>
          <w:rFonts w:ascii="Times New Roman" w:hAnsi="Times New Roman" w:cs="Times New Roman"/>
          <w:bCs/>
          <w:sz w:val="24"/>
          <w:szCs w:val="24"/>
        </w:rPr>
        <w:t>a REGIC 2018</w:t>
      </w:r>
      <w:r w:rsidRPr="00EF2D03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3E0E4E" w:rsidRPr="00EF2D03">
        <w:rPr>
          <w:rFonts w:ascii="Times New Roman" w:hAnsi="Times New Roman" w:cs="Times New Roman"/>
          <w:bCs/>
          <w:sz w:val="24"/>
          <w:szCs w:val="24"/>
        </w:rPr>
        <w:t>edição atual</w:t>
      </w:r>
      <w:r w:rsidRPr="00EF2D03">
        <w:rPr>
          <w:rFonts w:ascii="Times New Roman" w:hAnsi="Times New Roman" w:cs="Times New Roman"/>
          <w:bCs/>
          <w:sz w:val="24"/>
          <w:szCs w:val="24"/>
        </w:rPr>
        <w:t>)</w:t>
      </w:r>
      <w:r w:rsidR="003E0E4E" w:rsidRPr="00EF2D03">
        <w:rPr>
          <w:rFonts w:ascii="Times New Roman" w:hAnsi="Times New Roman" w:cs="Times New Roman"/>
          <w:bCs/>
          <w:sz w:val="24"/>
          <w:szCs w:val="24"/>
        </w:rPr>
        <w:t>, encontramos 39 municípios</w:t>
      </w:r>
      <w:r w:rsidR="005D5D66">
        <w:rPr>
          <w:rFonts w:ascii="Times New Roman" w:hAnsi="Times New Roman" w:cs="Times New Roman"/>
          <w:bCs/>
          <w:sz w:val="24"/>
          <w:szCs w:val="24"/>
        </w:rPr>
        <w:t xml:space="preserve"> (quadro 1)</w:t>
      </w:r>
      <w:r w:rsidR="003E0E4E" w:rsidRPr="00EF2D03">
        <w:rPr>
          <w:rFonts w:ascii="Times New Roman" w:hAnsi="Times New Roman" w:cs="Times New Roman"/>
          <w:bCs/>
          <w:sz w:val="24"/>
          <w:szCs w:val="24"/>
        </w:rPr>
        <w:t xml:space="preserve"> que </w:t>
      </w:r>
      <w:r w:rsidRPr="00EF2D03">
        <w:rPr>
          <w:rFonts w:ascii="Times New Roman" w:hAnsi="Times New Roman" w:cs="Times New Roman"/>
          <w:bCs/>
          <w:sz w:val="24"/>
          <w:szCs w:val="24"/>
        </w:rPr>
        <w:t xml:space="preserve">mencionaram a cidade de </w:t>
      </w:r>
      <w:r w:rsidR="0090020D">
        <w:rPr>
          <w:rFonts w:ascii="Times New Roman" w:hAnsi="Times New Roman" w:cs="Times New Roman"/>
          <w:bCs/>
          <w:sz w:val="24"/>
          <w:szCs w:val="24"/>
        </w:rPr>
        <w:t>Pau dos Ferros/RN</w:t>
      </w:r>
      <w:r w:rsidR="003E0E4E" w:rsidRPr="00EF2D03">
        <w:rPr>
          <w:rFonts w:ascii="Times New Roman" w:hAnsi="Times New Roman" w:cs="Times New Roman"/>
          <w:bCs/>
          <w:sz w:val="24"/>
          <w:szCs w:val="24"/>
        </w:rPr>
        <w:t xml:space="preserve"> como destino, sendo 34 do Rio Grande do Norte, 4 do Ceará, e 1 da Paraíba</w:t>
      </w:r>
      <w:r w:rsidRPr="00EF2D03">
        <w:rPr>
          <w:rFonts w:ascii="Times New Roman" w:hAnsi="Times New Roman" w:cs="Times New Roman"/>
          <w:bCs/>
          <w:sz w:val="24"/>
          <w:szCs w:val="24"/>
        </w:rPr>
        <w:t>.</w:t>
      </w:r>
      <w:r w:rsidR="00EF2D03" w:rsidRPr="00EF2D0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57262" w:rsidRPr="00EF2D03">
        <w:rPr>
          <w:rFonts w:ascii="Times New Roman" w:hAnsi="Times New Roman" w:cs="Times New Roman"/>
          <w:bCs/>
          <w:sz w:val="24"/>
          <w:szCs w:val="24"/>
        </w:rPr>
        <w:t xml:space="preserve">Na atual classificação, </w:t>
      </w:r>
      <w:r w:rsidR="003E0E4E" w:rsidRPr="00EF2D03">
        <w:rPr>
          <w:rFonts w:ascii="Times New Roman" w:hAnsi="Times New Roman" w:cs="Times New Roman"/>
          <w:bCs/>
          <w:sz w:val="24"/>
          <w:szCs w:val="24"/>
        </w:rPr>
        <w:t>Pau dos Feros</w:t>
      </w:r>
      <w:r w:rsidR="00757262" w:rsidRPr="00EF2D03">
        <w:rPr>
          <w:rFonts w:ascii="Times New Roman" w:hAnsi="Times New Roman" w:cs="Times New Roman"/>
          <w:bCs/>
          <w:sz w:val="24"/>
          <w:szCs w:val="24"/>
        </w:rPr>
        <w:t xml:space="preserve"> “cai” </w:t>
      </w:r>
      <w:r w:rsidR="00894B90">
        <w:rPr>
          <w:rFonts w:ascii="Times New Roman" w:hAnsi="Times New Roman" w:cs="Times New Roman"/>
          <w:bCs/>
          <w:sz w:val="24"/>
          <w:szCs w:val="24"/>
        </w:rPr>
        <w:t xml:space="preserve">de </w:t>
      </w:r>
      <w:r w:rsidR="00757262" w:rsidRPr="00EF2D03">
        <w:rPr>
          <w:rFonts w:ascii="Times New Roman" w:hAnsi="Times New Roman" w:cs="Times New Roman"/>
          <w:bCs/>
          <w:sz w:val="24"/>
          <w:szCs w:val="24"/>
        </w:rPr>
        <w:t>C</w:t>
      </w:r>
      <w:r w:rsidR="003E0E4E" w:rsidRPr="00EF2D03">
        <w:rPr>
          <w:rFonts w:ascii="Times New Roman" w:hAnsi="Times New Roman" w:cs="Times New Roman"/>
          <w:bCs/>
          <w:sz w:val="24"/>
          <w:szCs w:val="24"/>
        </w:rPr>
        <w:t>entro Sub-Regional A</w:t>
      </w:r>
      <w:r w:rsidR="00757262" w:rsidRPr="00EF2D03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3E0E4E" w:rsidRPr="00EF2D03">
        <w:rPr>
          <w:rFonts w:ascii="Times New Roman" w:hAnsi="Times New Roman" w:cs="Times New Roman"/>
          <w:bCs/>
          <w:sz w:val="24"/>
          <w:szCs w:val="24"/>
        </w:rPr>
        <w:t>em 2008</w:t>
      </w:r>
      <w:r w:rsidR="00757262" w:rsidRPr="00EF2D03">
        <w:rPr>
          <w:rFonts w:ascii="Times New Roman" w:hAnsi="Times New Roman" w:cs="Times New Roman"/>
          <w:bCs/>
          <w:sz w:val="24"/>
          <w:szCs w:val="24"/>
        </w:rPr>
        <w:t>)</w:t>
      </w:r>
      <w:r w:rsidR="003E0E4E" w:rsidRPr="00EF2D03">
        <w:rPr>
          <w:rFonts w:ascii="Times New Roman" w:hAnsi="Times New Roman" w:cs="Times New Roman"/>
          <w:bCs/>
          <w:sz w:val="24"/>
          <w:szCs w:val="24"/>
        </w:rPr>
        <w:t xml:space="preserve"> para “Centro Sub-Regional B” em 2018 (IBGE, 2020a). </w:t>
      </w:r>
      <w:r w:rsidR="000D6498" w:rsidRPr="00EF2D03">
        <w:rPr>
          <w:rFonts w:ascii="Times New Roman" w:hAnsi="Times New Roman" w:cs="Times New Roman"/>
          <w:bCs/>
          <w:sz w:val="24"/>
          <w:szCs w:val="24"/>
        </w:rPr>
        <w:t xml:space="preserve">Ademais, a REGIC de 2018 ainda apresenta a </w:t>
      </w:r>
      <w:r w:rsidR="003E0E4E" w:rsidRPr="00EF2D03">
        <w:rPr>
          <w:rFonts w:ascii="Times New Roman" w:hAnsi="Times New Roman" w:cs="Times New Roman"/>
          <w:bCs/>
          <w:sz w:val="24"/>
          <w:szCs w:val="24"/>
        </w:rPr>
        <w:t xml:space="preserve">cidade com “gestão de território” (IBGE, 2020a). </w:t>
      </w:r>
    </w:p>
    <w:p w:rsidR="003810F9" w:rsidRDefault="003810F9" w:rsidP="003810F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10F9">
        <w:rPr>
          <w:rFonts w:ascii="Times New Roman" w:hAnsi="Times New Roman" w:cs="Times New Roman"/>
          <w:b/>
          <w:bCs/>
          <w:sz w:val="24"/>
          <w:szCs w:val="24"/>
        </w:rPr>
        <w:t xml:space="preserve">Quadro 1 – REGIC 2018 - </w:t>
      </w:r>
      <w:r w:rsidR="0090020D">
        <w:rPr>
          <w:rFonts w:ascii="Times New Roman" w:hAnsi="Times New Roman" w:cs="Times New Roman"/>
          <w:b/>
          <w:bCs/>
          <w:sz w:val="24"/>
          <w:szCs w:val="24"/>
        </w:rPr>
        <w:t>Pau dos Ferros/RN</w:t>
      </w:r>
      <w:r w:rsidRPr="003810F9">
        <w:rPr>
          <w:rFonts w:ascii="Times New Roman" w:hAnsi="Times New Roman" w:cs="Times New Roman"/>
          <w:b/>
          <w:bCs/>
          <w:sz w:val="24"/>
          <w:szCs w:val="24"/>
        </w:rPr>
        <w:t xml:space="preserve"> – Cidades que citaram pelo menos um item na relação “Ligações entre Cidades” com destino a </w:t>
      </w:r>
      <w:r w:rsidR="0090020D">
        <w:rPr>
          <w:rFonts w:ascii="Times New Roman" w:hAnsi="Times New Roman" w:cs="Times New Roman"/>
          <w:b/>
          <w:bCs/>
          <w:sz w:val="24"/>
          <w:szCs w:val="24"/>
        </w:rPr>
        <w:t>Pau dos Ferros/RN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2926"/>
        <w:gridCol w:w="2886"/>
      </w:tblGrid>
      <w:tr w:rsidR="003810F9" w:rsidRPr="003810F9" w:rsidTr="005D5D66">
        <w:trPr>
          <w:trHeight w:hRule="exact" w:val="397"/>
          <w:jc w:val="center"/>
        </w:trPr>
        <w:tc>
          <w:tcPr>
            <w:tcW w:w="8926" w:type="dxa"/>
            <w:gridSpan w:val="3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3810F9" w:rsidRPr="003810F9" w:rsidRDefault="003810F9" w:rsidP="003810F9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3810F9">
              <w:rPr>
                <w:b/>
                <w:bCs/>
                <w:sz w:val="24"/>
                <w:szCs w:val="24"/>
              </w:rPr>
              <w:t>RIO GRANDE DO NORTE</w:t>
            </w:r>
          </w:p>
        </w:tc>
      </w:tr>
      <w:tr w:rsidR="003810F9" w:rsidRPr="003810F9" w:rsidTr="005D5D66">
        <w:trPr>
          <w:jc w:val="center"/>
        </w:trPr>
        <w:tc>
          <w:tcPr>
            <w:tcW w:w="3114" w:type="dxa"/>
            <w:tcBorders>
              <w:bottom w:val="single" w:sz="4" w:space="0" w:color="auto"/>
              <w:right w:val="nil"/>
            </w:tcBorders>
          </w:tcPr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Água Nova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Alexandria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Almino Afonso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Venha-Ver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Antônio Martins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Coronel João Pessoa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Doutor Severiano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Encanto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Francisco Dantas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Frutuoso Gomes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Itaú</w:t>
            </w:r>
          </w:p>
          <w:p w:rsidR="003810F9" w:rsidRPr="00F75CFE" w:rsidRDefault="003810F9" w:rsidP="005C5EFE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Jardim de Piranhas</w:t>
            </w:r>
          </w:p>
        </w:tc>
        <w:tc>
          <w:tcPr>
            <w:tcW w:w="2926" w:type="dxa"/>
            <w:tcBorders>
              <w:left w:val="nil"/>
              <w:bottom w:val="single" w:sz="4" w:space="0" w:color="auto"/>
              <w:right w:val="nil"/>
            </w:tcBorders>
          </w:tcPr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João Dias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José da Penha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Lucrécia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Luís Gomes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Major Sales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Marcelino Vieira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Martins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Paraná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Patu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Pilões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Portalegre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Rafael Fernandes</w:t>
            </w:r>
          </w:p>
        </w:tc>
        <w:tc>
          <w:tcPr>
            <w:tcW w:w="2886" w:type="dxa"/>
            <w:tcBorders>
              <w:left w:val="nil"/>
              <w:bottom w:val="single" w:sz="4" w:space="0" w:color="auto"/>
            </w:tcBorders>
          </w:tcPr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Riacho da Cruz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Riacho de Santana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Rodolfo Fernandes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São Francisco do Oeste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São Miguel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Serrinha dos Pintos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Severiano Melo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Taboleiro Grande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Tenente Ananias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Viçosa</w:t>
            </w:r>
          </w:p>
        </w:tc>
      </w:tr>
      <w:tr w:rsidR="003810F9" w:rsidRPr="003810F9" w:rsidTr="005D5D66">
        <w:trPr>
          <w:trHeight w:hRule="exact" w:val="454"/>
          <w:jc w:val="center"/>
        </w:trPr>
        <w:tc>
          <w:tcPr>
            <w:tcW w:w="8926" w:type="dxa"/>
            <w:gridSpan w:val="3"/>
            <w:shd w:val="pct10" w:color="auto" w:fill="auto"/>
            <w:vAlign w:val="center"/>
          </w:tcPr>
          <w:p w:rsidR="003810F9" w:rsidRPr="003810F9" w:rsidRDefault="003810F9" w:rsidP="003810F9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3810F9">
              <w:rPr>
                <w:b/>
                <w:bCs/>
                <w:sz w:val="24"/>
                <w:szCs w:val="24"/>
              </w:rPr>
              <w:t>CEARÁ</w:t>
            </w:r>
          </w:p>
        </w:tc>
      </w:tr>
      <w:tr w:rsidR="003810F9" w:rsidRPr="003810F9" w:rsidTr="005D5D66">
        <w:trPr>
          <w:jc w:val="center"/>
        </w:trPr>
        <w:tc>
          <w:tcPr>
            <w:tcW w:w="3114" w:type="dxa"/>
            <w:tcBorders>
              <w:bottom w:val="single" w:sz="4" w:space="0" w:color="auto"/>
              <w:right w:val="nil"/>
            </w:tcBorders>
          </w:tcPr>
          <w:p w:rsidR="003810F9" w:rsidRPr="00F75CFE" w:rsidRDefault="003810F9" w:rsidP="003810F9">
            <w:pPr>
              <w:tabs>
                <w:tab w:val="center" w:pos="1449"/>
              </w:tabs>
              <w:spacing w:after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Ereré</w:t>
            </w:r>
          </w:p>
          <w:p w:rsidR="003810F9" w:rsidRPr="00F75CFE" w:rsidRDefault="003810F9" w:rsidP="003810F9">
            <w:pPr>
              <w:spacing w:after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Iracema</w:t>
            </w:r>
          </w:p>
        </w:tc>
        <w:tc>
          <w:tcPr>
            <w:tcW w:w="2926" w:type="dxa"/>
            <w:tcBorders>
              <w:left w:val="nil"/>
              <w:bottom w:val="single" w:sz="4" w:space="0" w:color="auto"/>
              <w:right w:val="nil"/>
            </w:tcBorders>
          </w:tcPr>
          <w:p w:rsidR="003810F9" w:rsidRPr="00F75CFE" w:rsidRDefault="003810F9" w:rsidP="003810F9">
            <w:pPr>
              <w:spacing w:after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Pereiro</w:t>
            </w:r>
          </w:p>
          <w:p w:rsidR="005D5D66" w:rsidRPr="00F75CFE" w:rsidRDefault="003810F9" w:rsidP="005C5EFE">
            <w:pPr>
              <w:spacing w:after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Potiretama</w:t>
            </w:r>
          </w:p>
        </w:tc>
        <w:tc>
          <w:tcPr>
            <w:tcW w:w="2886" w:type="dxa"/>
            <w:tcBorders>
              <w:left w:val="nil"/>
              <w:bottom w:val="single" w:sz="4" w:space="0" w:color="auto"/>
            </w:tcBorders>
          </w:tcPr>
          <w:p w:rsidR="003810F9" w:rsidRPr="003810F9" w:rsidRDefault="003810F9" w:rsidP="003810F9">
            <w:pPr>
              <w:spacing w:after="0" w:line="240" w:lineRule="auto"/>
              <w:ind w:firstLine="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3810F9" w:rsidRPr="003810F9" w:rsidTr="005D5D66">
        <w:trPr>
          <w:trHeight w:hRule="exact" w:val="397"/>
          <w:jc w:val="center"/>
        </w:trPr>
        <w:tc>
          <w:tcPr>
            <w:tcW w:w="8926" w:type="dxa"/>
            <w:gridSpan w:val="3"/>
            <w:shd w:val="pct10" w:color="auto" w:fill="auto"/>
            <w:vAlign w:val="center"/>
          </w:tcPr>
          <w:p w:rsidR="003810F9" w:rsidRPr="003810F9" w:rsidRDefault="003810F9" w:rsidP="003810F9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3810F9">
              <w:rPr>
                <w:b/>
                <w:bCs/>
                <w:sz w:val="24"/>
                <w:szCs w:val="24"/>
              </w:rPr>
              <w:t>PARAÍBA</w:t>
            </w:r>
          </w:p>
        </w:tc>
      </w:tr>
      <w:tr w:rsidR="003810F9" w:rsidRPr="003810F9" w:rsidTr="005D5D66">
        <w:trPr>
          <w:jc w:val="center"/>
        </w:trPr>
        <w:tc>
          <w:tcPr>
            <w:tcW w:w="3114" w:type="dxa"/>
            <w:tcBorders>
              <w:right w:val="nil"/>
            </w:tcBorders>
          </w:tcPr>
          <w:p w:rsidR="003810F9" w:rsidRPr="003810F9" w:rsidRDefault="003810F9" w:rsidP="003810F9">
            <w:pPr>
              <w:spacing w:after="0" w:line="240" w:lineRule="auto"/>
              <w:ind w:firstLine="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26" w:type="dxa"/>
            <w:tcBorders>
              <w:left w:val="nil"/>
              <w:right w:val="nil"/>
            </w:tcBorders>
          </w:tcPr>
          <w:p w:rsidR="005D5D66" w:rsidRPr="003810F9" w:rsidRDefault="003810F9" w:rsidP="00F63A53">
            <w:pPr>
              <w:spacing w:before="120" w:after="0"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F75CFE">
              <w:rPr>
                <w:bCs/>
                <w:sz w:val="24"/>
                <w:szCs w:val="24"/>
              </w:rPr>
              <w:t>Uiraúna</w:t>
            </w:r>
          </w:p>
        </w:tc>
        <w:tc>
          <w:tcPr>
            <w:tcW w:w="2886" w:type="dxa"/>
            <w:tcBorders>
              <w:left w:val="nil"/>
            </w:tcBorders>
          </w:tcPr>
          <w:p w:rsidR="003810F9" w:rsidRPr="003810F9" w:rsidRDefault="003810F9" w:rsidP="003810F9">
            <w:pPr>
              <w:spacing w:after="0" w:line="240" w:lineRule="auto"/>
              <w:ind w:firstLine="0"/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:rsidR="003810F9" w:rsidRPr="00304624" w:rsidRDefault="003810F9" w:rsidP="003810F9">
      <w:pPr>
        <w:pStyle w:val="Legenda"/>
        <w:jc w:val="both"/>
        <w:rPr>
          <w:bCs/>
          <w:i w:val="0"/>
          <w:iCs w:val="0"/>
          <w:color w:val="000000" w:themeColor="text1"/>
          <w:sz w:val="20"/>
          <w:szCs w:val="20"/>
        </w:rPr>
      </w:pPr>
      <w:r w:rsidRPr="00304624">
        <w:rPr>
          <w:i w:val="0"/>
          <w:iCs w:val="0"/>
          <w:color w:val="000000" w:themeColor="text1"/>
          <w:sz w:val="20"/>
          <w:szCs w:val="20"/>
        </w:rPr>
        <w:t xml:space="preserve">Fonte: </w:t>
      </w:r>
      <w:r>
        <w:rPr>
          <w:i w:val="0"/>
          <w:iCs w:val="0"/>
          <w:color w:val="000000" w:themeColor="text1"/>
          <w:sz w:val="20"/>
          <w:szCs w:val="20"/>
        </w:rPr>
        <w:t>REGIC</w:t>
      </w:r>
      <w:r w:rsidRPr="00304624">
        <w:rPr>
          <w:i w:val="0"/>
          <w:iCs w:val="0"/>
          <w:color w:val="000000" w:themeColor="text1"/>
          <w:sz w:val="20"/>
          <w:szCs w:val="20"/>
        </w:rPr>
        <w:t xml:space="preserve"> (</w:t>
      </w:r>
      <w:r>
        <w:rPr>
          <w:i w:val="0"/>
          <w:iCs w:val="0"/>
          <w:color w:val="000000" w:themeColor="text1"/>
          <w:sz w:val="20"/>
          <w:szCs w:val="20"/>
        </w:rPr>
        <w:t xml:space="preserve">IBGE, </w:t>
      </w:r>
      <w:r w:rsidRPr="00304624">
        <w:rPr>
          <w:i w:val="0"/>
          <w:iCs w:val="0"/>
          <w:color w:val="000000" w:themeColor="text1"/>
          <w:sz w:val="20"/>
          <w:szCs w:val="20"/>
        </w:rPr>
        <w:t>202</w:t>
      </w:r>
      <w:r>
        <w:rPr>
          <w:i w:val="0"/>
          <w:iCs w:val="0"/>
          <w:color w:val="000000" w:themeColor="text1"/>
          <w:sz w:val="20"/>
          <w:szCs w:val="20"/>
        </w:rPr>
        <w:t>0a</w:t>
      </w:r>
      <w:r w:rsidRPr="00304624">
        <w:rPr>
          <w:i w:val="0"/>
          <w:iCs w:val="0"/>
          <w:color w:val="000000" w:themeColor="text1"/>
          <w:sz w:val="20"/>
          <w:szCs w:val="20"/>
        </w:rPr>
        <w:t xml:space="preserve">). </w:t>
      </w:r>
      <w:r>
        <w:rPr>
          <w:i w:val="0"/>
          <w:iCs w:val="0"/>
          <w:color w:val="000000" w:themeColor="text1"/>
          <w:sz w:val="20"/>
          <w:szCs w:val="20"/>
        </w:rPr>
        <w:t>Elaboração dos autores</w:t>
      </w:r>
      <w:r w:rsidRPr="00304624">
        <w:rPr>
          <w:i w:val="0"/>
          <w:iCs w:val="0"/>
          <w:color w:val="000000" w:themeColor="text1"/>
          <w:sz w:val="20"/>
          <w:szCs w:val="20"/>
        </w:rPr>
        <w:t>.</w:t>
      </w:r>
    </w:p>
    <w:p w:rsidR="00205FD9" w:rsidRDefault="00004670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2D03">
        <w:rPr>
          <w:rFonts w:ascii="Times New Roman" w:hAnsi="Times New Roman" w:cs="Times New Roman"/>
          <w:bCs/>
          <w:sz w:val="24"/>
          <w:szCs w:val="24"/>
        </w:rPr>
        <w:t xml:space="preserve">Na função de intermediação desempenhado pela cidade de </w:t>
      </w:r>
      <w:r w:rsidR="0090020D">
        <w:rPr>
          <w:rFonts w:ascii="Times New Roman" w:hAnsi="Times New Roman" w:cs="Times New Roman"/>
          <w:bCs/>
          <w:sz w:val="24"/>
          <w:szCs w:val="24"/>
        </w:rPr>
        <w:t>Pau dos Ferros/RN</w:t>
      </w:r>
      <w:r w:rsidRPr="00EF2D03">
        <w:rPr>
          <w:rFonts w:ascii="Times New Roman" w:hAnsi="Times New Roman" w:cs="Times New Roman"/>
          <w:bCs/>
          <w:sz w:val="24"/>
          <w:szCs w:val="24"/>
        </w:rPr>
        <w:t xml:space="preserve">, grande importância é dada ao poder público. </w:t>
      </w:r>
      <w:r w:rsidR="003E0E4E" w:rsidRPr="00EF2D03">
        <w:rPr>
          <w:rFonts w:ascii="Times New Roman" w:hAnsi="Times New Roman" w:cs="Times New Roman"/>
          <w:bCs/>
          <w:sz w:val="24"/>
          <w:szCs w:val="24"/>
        </w:rPr>
        <w:t>Dantas; Clementino (2013)</w:t>
      </w:r>
      <w:r w:rsidRPr="00EF2D03">
        <w:rPr>
          <w:rFonts w:ascii="Times New Roman" w:hAnsi="Times New Roman" w:cs="Times New Roman"/>
          <w:bCs/>
          <w:sz w:val="24"/>
          <w:szCs w:val="24"/>
        </w:rPr>
        <w:t>, além de justificarem que a “</w:t>
      </w:r>
      <w:r w:rsidR="003E0E4E" w:rsidRPr="00EF2D03">
        <w:rPr>
          <w:rFonts w:ascii="Times New Roman" w:hAnsi="Times New Roman" w:cs="Times New Roman"/>
          <w:bCs/>
          <w:sz w:val="24"/>
          <w:szCs w:val="24"/>
        </w:rPr>
        <w:t>força centralizadora</w:t>
      </w:r>
      <w:r w:rsidRPr="00EF2D03">
        <w:rPr>
          <w:rFonts w:ascii="Times New Roman" w:hAnsi="Times New Roman" w:cs="Times New Roman"/>
          <w:bCs/>
          <w:sz w:val="24"/>
          <w:szCs w:val="24"/>
        </w:rPr>
        <w:t xml:space="preserve">” da cidade resultava, no primeiro momento, </w:t>
      </w:r>
      <w:r w:rsidR="00EF2D03" w:rsidRPr="00EF2D03">
        <w:rPr>
          <w:rFonts w:ascii="Times New Roman" w:hAnsi="Times New Roman" w:cs="Times New Roman"/>
          <w:bCs/>
          <w:sz w:val="24"/>
          <w:szCs w:val="24"/>
        </w:rPr>
        <w:t>da</w:t>
      </w:r>
      <w:r w:rsidRPr="00EF2D03">
        <w:rPr>
          <w:rFonts w:ascii="Times New Roman" w:hAnsi="Times New Roman" w:cs="Times New Roman"/>
          <w:bCs/>
          <w:sz w:val="24"/>
          <w:szCs w:val="24"/>
        </w:rPr>
        <w:t xml:space="preserve"> ausência de outros centros</w:t>
      </w:r>
      <w:r w:rsidR="00EF2D03" w:rsidRPr="00EF2D0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F2D03" w:rsidRPr="00EF2D03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maiores </w:t>
      </w:r>
      <w:r w:rsidRPr="00EF2D03">
        <w:rPr>
          <w:rFonts w:ascii="Times New Roman" w:hAnsi="Times New Roman" w:cs="Times New Roman"/>
          <w:bCs/>
          <w:sz w:val="24"/>
          <w:szCs w:val="24"/>
        </w:rPr>
        <w:t xml:space="preserve">no </w:t>
      </w:r>
      <w:r w:rsidR="003E0E4E" w:rsidRPr="00EF2D03">
        <w:rPr>
          <w:rFonts w:ascii="Times New Roman" w:hAnsi="Times New Roman" w:cs="Times New Roman"/>
          <w:bCs/>
          <w:sz w:val="24"/>
          <w:szCs w:val="24"/>
        </w:rPr>
        <w:t>Alto Oeste Potiguar</w:t>
      </w:r>
      <w:r w:rsidRPr="00EF2D03">
        <w:rPr>
          <w:rFonts w:ascii="Times New Roman" w:hAnsi="Times New Roman" w:cs="Times New Roman"/>
          <w:bCs/>
          <w:sz w:val="24"/>
          <w:szCs w:val="24"/>
        </w:rPr>
        <w:t xml:space="preserve">, em um segundo momento demonstraram a participação do poder público, mediante a oferta de serviços com “a </w:t>
      </w:r>
      <w:r w:rsidR="003E0E4E" w:rsidRPr="00EF2D03">
        <w:rPr>
          <w:rFonts w:ascii="Times New Roman" w:hAnsi="Times New Roman" w:cs="Times New Roman"/>
          <w:bCs/>
          <w:sz w:val="24"/>
          <w:szCs w:val="24"/>
        </w:rPr>
        <w:t>interiorização do ensino superior nos níveis médio e técnico, com a implantação e/ou ampliação dos Institutos Federais e, no nível superior” (DANTAS; CLEMENTINO, 2013, p. 243)</w:t>
      </w:r>
      <w:r w:rsidRPr="00EF2D03">
        <w:rPr>
          <w:rFonts w:ascii="Times New Roman" w:hAnsi="Times New Roman" w:cs="Times New Roman"/>
          <w:bCs/>
          <w:sz w:val="24"/>
          <w:szCs w:val="24"/>
        </w:rPr>
        <w:t xml:space="preserve"> responsáveis pelo aumento da importância da cidade nas últimas décadas. </w:t>
      </w:r>
      <w:r w:rsidR="00763E91" w:rsidRPr="00EF2D03">
        <w:rPr>
          <w:rFonts w:ascii="Times New Roman" w:hAnsi="Times New Roman" w:cs="Times New Roman"/>
          <w:bCs/>
          <w:sz w:val="24"/>
          <w:szCs w:val="24"/>
        </w:rPr>
        <w:t>Nessa mesma linha, Souza; Miranda (2021) atesta</w:t>
      </w:r>
      <w:r w:rsidR="00EF2D03" w:rsidRPr="00EF2D03">
        <w:rPr>
          <w:rFonts w:ascii="Times New Roman" w:hAnsi="Times New Roman" w:cs="Times New Roman"/>
          <w:bCs/>
          <w:sz w:val="24"/>
          <w:szCs w:val="24"/>
        </w:rPr>
        <w:t>ra</w:t>
      </w:r>
      <w:r w:rsidR="00763E91" w:rsidRPr="00EF2D03">
        <w:rPr>
          <w:rFonts w:ascii="Times New Roman" w:hAnsi="Times New Roman" w:cs="Times New Roman"/>
          <w:bCs/>
          <w:sz w:val="24"/>
          <w:szCs w:val="24"/>
        </w:rPr>
        <w:t>m que o</w:t>
      </w:r>
      <w:r w:rsidR="003E0E4E" w:rsidRPr="00EF2D03">
        <w:rPr>
          <w:rFonts w:ascii="Times New Roman" w:hAnsi="Times New Roman" w:cs="Times New Roman"/>
          <w:bCs/>
          <w:sz w:val="24"/>
          <w:szCs w:val="24"/>
        </w:rPr>
        <w:t xml:space="preserve"> crescimento dos gastos públic</w:t>
      </w:r>
      <w:r w:rsidR="00205FD9" w:rsidRPr="00EF2D03">
        <w:rPr>
          <w:rFonts w:ascii="Times New Roman" w:hAnsi="Times New Roman" w:cs="Times New Roman"/>
          <w:bCs/>
          <w:sz w:val="24"/>
          <w:szCs w:val="24"/>
        </w:rPr>
        <w:t xml:space="preserve">os </w:t>
      </w:r>
      <w:r w:rsidR="003E0E4E" w:rsidRPr="00EF2D03">
        <w:rPr>
          <w:rFonts w:ascii="Times New Roman" w:hAnsi="Times New Roman" w:cs="Times New Roman"/>
          <w:bCs/>
          <w:sz w:val="24"/>
          <w:szCs w:val="24"/>
        </w:rPr>
        <w:t>com educação superior e</w:t>
      </w:r>
      <w:r w:rsidR="003E0E4E" w:rsidRPr="003E0E4E">
        <w:rPr>
          <w:rFonts w:ascii="Times New Roman" w:hAnsi="Times New Roman" w:cs="Times New Roman"/>
          <w:bCs/>
          <w:sz w:val="24"/>
          <w:szCs w:val="24"/>
        </w:rPr>
        <w:t xml:space="preserve"> saúde</w:t>
      </w:r>
      <w:r w:rsidR="00763E9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E0E4E" w:rsidRPr="003E0E4E">
        <w:rPr>
          <w:rFonts w:ascii="Times New Roman" w:hAnsi="Times New Roman" w:cs="Times New Roman"/>
          <w:bCs/>
          <w:sz w:val="24"/>
          <w:szCs w:val="24"/>
        </w:rPr>
        <w:t>benefic</w:t>
      </w:r>
      <w:r w:rsidR="00205FD9">
        <w:rPr>
          <w:rFonts w:ascii="Times New Roman" w:hAnsi="Times New Roman" w:cs="Times New Roman"/>
          <w:bCs/>
          <w:sz w:val="24"/>
          <w:szCs w:val="24"/>
        </w:rPr>
        <w:t xml:space="preserve">iaram também </w:t>
      </w:r>
      <w:r w:rsidR="003E0E4E" w:rsidRPr="003E0E4E">
        <w:rPr>
          <w:rFonts w:ascii="Times New Roman" w:hAnsi="Times New Roman" w:cs="Times New Roman"/>
          <w:bCs/>
          <w:sz w:val="24"/>
          <w:szCs w:val="24"/>
        </w:rPr>
        <w:t xml:space="preserve">o setor privado de serviços, </w:t>
      </w:r>
      <w:r w:rsidR="00763E91">
        <w:rPr>
          <w:rFonts w:ascii="Times New Roman" w:hAnsi="Times New Roman" w:cs="Times New Roman"/>
          <w:bCs/>
          <w:sz w:val="24"/>
          <w:szCs w:val="24"/>
        </w:rPr>
        <w:t>e</w:t>
      </w:r>
      <w:r w:rsidR="003E0E4E" w:rsidRPr="003E0E4E">
        <w:rPr>
          <w:rFonts w:ascii="Times New Roman" w:hAnsi="Times New Roman" w:cs="Times New Roman"/>
          <w:bCs/>
          <w:sz w:val="24"/>
          <w:szCs w:val="24"/>
        </w:rPr>
        <w:t xml:space="preserve"> este movimento levou ao favorecimento do aumento da força polarizadora d</w:t>
      </w:r>
      <w:r w:rsidR="00205FD9">
        <w:rPr>
          <w:rFonts w:ascii="Times New Roman" w:hAnsi="Times New Roman" w:cs="Times New Roman"/>
          <w:bCs/>
          <w:sz w:val="24"/>
          <w:szCs w:val="24"/>
        </w:rPr>
        <w:t xml:space="preserve">a cidade, sendo o gasto público fundamental para a explicação da </w:t>
      </w:r>
      <w:r w:rsidR="00205FD9" w:rsidRPr="00205FD9">
        <w:rPr>
          <w:rFonts w:ascii="Times New Roman" w:hAnsi="Times New Roman" w:cs="Times New Roman"/>
          <w:bCs/>
          <w:sz w:val="24"/>
          <w:szCs w:val="24"/>
        </w:rPr>
        <w:t>m</w:t>
      </w:r>
      <w:r w:rsidR="00205FD9">
        <w:rPr>
          <w:rFonts w:ascii="Times New Roman" w:hAnsi="Times New Roman" w:cs="Times New Roman"/>
          <w:bCs/>
          <w:sz w:val="24"/>
          <w:szCs w:val="24"/>
        </w:rPr>
        <w:t>aior integração urbano-regional d</w:t>
      </w:r>
      <w:r w:rsidR="00205FD9" w:rsidRPr="003E0E4E">
        <w:rPr>
          <w:rFonts w:ascii="Times New Roman" w:hAnsi="Times New Roman" w:cs="Times New Roman"/>
          <w:bCs/>
          <w:sz w:val="24"/>
          <w:szCs w:val="24"/>
        </w:rPr>
        <w:t xml:space="preserve">e </w:t>
      </w:r>
      <w:r w:rsidR="0090020D">
        <w:rPr>
          <w:rFonts w:ascii="Times New Roman" w:hAnsi="Times New Roman" w:cs="Times New Roman"/>
          <w:bCs/>
          <w:sz w:val="24"/>
          <w:szCs w:val="24"/>
        </w:rPr>
        <w:t>Pau dos Ferros/RN</w:t>
      </w:r>
      <w:r w:rsidR="00205FD9">
        <w:rPr>
          <w:rFonts w:ascii="Times New Roman" w:hAnsi="Times New Roman" w:cs="Times New Roman"/>
          <w:bCs/>
          <w:sz w:val="24"/>
          <w:szCs w:val="24"/>
        </w:rPr>
        <w:t>.</w:t>
      </w:r>
    </w:p>
    <w:p w:rsidR="009E6D91" w:rsidRPr="00F75CFE" w:rsidRDefault="009E6D91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5CFE">
        <w:rPr>
          <w:rFonts w:ascii="Times New Roman" w:hAnsi="Times New Roman" w:cs="Times New Roman"/>
          <w:bCs/>
          <w:sz w:val="24"/>
          <w:szCs w:val="24"/>
        </w:rPr>
        <w:t>Consoante com a proposta desse artigo</w:t>
      </w:r>
      <w:r w:rsidR="00894B90">
        <w:rPr>
          <w:rFonts w:ascii="Times New Roman" w:hAnsi="Times New Roman" w:cs="Times New Roman"/>
          <w:bCs/>
          <w:sz w:val="24"/>
          <w:szCs w:val="24"/>
        </w:rPr>
        <w:t xml:space="preserve"> demonstramos, a seguir, alguns </w:t>
      </w:r>
      <w:r w:rsidR="0039219D" w:rsidRPr="00F75CFE">
        <w:rPr>
          <w:rFonts w:ascii="Times New Roman" w:hAnsi="Times New Roman" w:cs="Times New Roman"/>
          <w:bCs/>
          <w:sz w:val="24"/>
          <w:szCs w:val="24"/>
        </w:rPr>
        <w:t xml:space="preserve">dados que evidenciam a </w:t>
      </w:r>
      <w:r w:rsidRPr="00F75CFE">
        <w:rPr>
          <w:rFonts w:ascii="Times New Roman" w:hAnsi="Times New Roman" w:cs="Times New Roman"/>
          <w:bCs/>
          <w:sz w:val="24"/>
          <w:szCs w:val="24"/>
        </w:rPr>
        <w:t>expansão do terciário pau</w:t>
      </w:r>
      <w:r w:rsidR="00B47A1C" w:rsidRPr="00F75CFE">
        <w:rPr>
          <w:rFonts w:ascii="Times New Roman" w:hAnsi="Times New Roman" w:cs="Times New Roman"/>
          <w:bCs/>
          <w:sz w:val="24"/>
          <w:szCs w:val="24"/>
        </w:rPr>
        <w:t>-</w:t>
      </w:r>
      <w:r w:rsidRPr="00F75CFE">
        <w:rPr>
          <w:rFonts w:ascii="Times New Roman" w:hAnsi="Times New Roman" w:cs="Times New Roman"/>
          <w:bCs/>
          <w:sz w:val="24"/>
          <w:szCs w:val="24"/>
        </w:rPr>
        <w:t>ferrense n</w:t>
      </w:r>
      <w:r w:rsidR="00F75CFE">
        <w:rPr>
          <w:rFonts w:ascii="Times New Roman" w:hAnsi="Times New Roman" w:cs="Times New Roman"/>
          <w:bCs/>
          <w:sz w:val="24"/>
          <w:szCs w:val="24"/>
        </w:rPr>
        <w:t>a última década</w:t>
      </w:r>
      <w:r w:rsidRPr="00F75CFE">
        <w:rPr>
          <w:rFonts w:ascii="Times New Roman" w:hAnsi="Times New Roman" w:cs="Times New Roman"/>
          <w:bCs/>
          <w:sz w:val="24"/>
          <w:szCs w:val="24"/>
        </w:rPr>
        <w:t>.</w:t>
      </w:r>
    </w:p>
    <w:p w:rsidR="003E0E4E" w:rsidRDefault="003E0E4E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1195">
        <w:rPr>
          <w:rFonts w:ascii="Times New Roman" w:hAnsi="Times New Roman" w:cs="Times New Roman"/>
          <w:bCs/>
          <w:sz w:val="24"/>
          <w:szCs w:val="24"/>
        </w:rPr>
        <w:t xml:space="preserve">Em relação a sua economia, os dados do IBGE (2022) </w:t>
      </w:r>
      <w:r w:rsidR="00894B90">
        <w:rPr>
          <w:rFonts w:ascii="Times New Roman" w:hAnsi="Times New Roman" w:cs="Times New Roman"/>
          <w:bCs/>
          <w:sz w:val="24"/>
          <w:szCs w:val="24"/>
        </w:rPr>
        <w:t>de</w:t>
      </w:r>
      <w:r w:rsidRPr="00FF1195">
        <w:rPr>
          <w:rFonts w:ascii="Times New Roman" w:hAnsi="Times New Roman" w:cs="Times New Roman"/>
          <w:bCs/>
          <w:sz w:val="24"/>
          <w:szCs w:val="24"/>
        </w:rPr>
        <w:t xml:space="preserve">mostram que o município teve um </w:t>
      </w:r>
      <w:r w:rsidR="00894B90">
        <w:rPr>
          <w:rFonts w:ascii="Times New Roman" w:hAnsi="Times New Roman" w:cs="Times New Roman"/>
          <w:bCs/>
          <w:sz w:val="24"/>
          <w:szCs w:val="24"/>
        </w:rPr>
        <w:t>bom</w:t>
      </w:r>
      <w:r w:rsidRPr="00FF1195">
        <w:rPr>
          <w:rFonts w:ascii="Times New Roman" w:hAnsi="Times New Roman" w:cs="Times New Roman"/>
          <w:bCs/>
          <w:sz w:val="24"/>
          <w:szCs w:val="24"/>
        </w:rPr>
        <w:t xml:space="preserve"> desempenho entre 2010 e 2019. No ano de 2010, seu PIB, a preços correntes, era pouco mais de R$ 235 milhões, e passou, em 2019, para aproximados R$ 578 milhões.</w:t>
      </w:r>
    </w:p>
    <w:p w:rsidR="009E7977" w:rsidRPr="009E7977" w:rsidRDefault="009E7977" w:rsidP="00E57C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7977">
        <w:rPr>
          <w:rFonts w:ascii="Times New Roman" w:hAnsi="Times New Roman" w:cs="Times New Roman"/>
          <w:b/>
          <w:bCs/>
          <w:sz w:val="24"/>
          <w:szCs w:val="24"/>
        </w:rPr>
        <w:t>Tabela 1</w:t>
      </w:r>
      <w:r w:rsidR="00E57C8C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0020D">
        <w:rPr>
          <w:rFonts w:ascii="Times New Roman" w:hAnsi="Times New Roman" w:cs="Times New Roman"/>
          <w:b/>
          <w:bCs/>
          <w:sz w:val="24"/>
          <w:szCs w:val="24"/>
        </w:rPr>
        <w:t>Pau dos Ferros/RN</w:t>
      </w:r>
      <w:r w:rsidRPr="009E7977">
        <w:rPr>
          <w:rFonts w:ascii="Times New Roman" w:hAnsi="Times New Roman" w:cs="Times New Roman"/>
          <w:b/>
          <w:bCs/>
          <w:sz w:val="24"/>
          <w:szCs w:val="24"/>
        </w:rPr>
        <w:t xml:space="preserve"> - VAB, a preços correntes, e sua distribuição setorial (2010-2019).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8"/>
        <w:gridCol w:w="1328"/>
        <w:gridCol w:w="1714"/>
        <w:gridCol w:w="1255"/>
        <w:gridCol w:w="2293"/>
        <w:gridCol w:w="1733"/>
      </w:tblGrid>
      <w:tr w:rsidR="009E7977" w:rsidRPr="009E7977" w:rsidTr="00E57C8C">
        <w:trPr>
          <w:trHeight w:val="906"/>
        </w:trPr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>ANO</w:t>
            </w:r>
          </w:p>
        </w:tc>
        <w:tc>
          <w:tcPr>
            <w:tcW w:w="7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>VAB total</w:t>
            </w:r>
          </w:p>
        </w:tc>
        <w:tc>
          <w:tcPr>
            <w:tcW w:w="9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>VAB da Agropecuária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>VAB da Indústria</w:t>
            </w:r>
          </w:p>
        </w:tc>
        <w:tc>
          <w:tcPr>
            <w:tcW w:w="12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>VAB dos Serviços (exceto ADM Pública)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>VAB da Administração Pública</w:t>
            </w:r>
          </w:p>
        </w:tc>
      </w:tr>
      <w:tr w:rsidR="009E7977" w:rsidRPr="009E7977" w:rsidTr="009E7977">
        <w:trPr>
          <w:trHeight w:val="300"/>
        </w:trPr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>2010</w:t>
            </w:r>
          </w:p>
        </w:tc>
        <w:tc>
          <w:tcPr>
            <w:tcW w:w="7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207.240 </w:t>
            </w:r>
          </w:p>
        </w:tc>
        <w:tc>
          <w:tcPr>
            <w:tcW w:w="9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4.157 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12.752 </w:t>
            </w:r>
          </w:p>
        </w:tc>
        <w:tc>
          <w:tcPr>
            <w:tcW w:w="12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118.403 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71.928 </w:t>
            </w:r>
          </w:p>
        </w:tc>
      </w:tr>
      <w:tr w:rsidR="009E7977" w:rsidRPr="009E7977" w:rsidTr="009E7977">
        <w:trPr>
          <w:trHeight w:val="330"/>
        </w:trPr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7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234.172 </w:t>
            </w:r>
          </w:p>
        </w:tc>
        <w:tc>
          <w:tcPr>
            <w:tcW w:w="9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4.382 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15.557 </w:t>
            </w:r>
          </w:p>
        </w:tc>
        <w:tc>
          <w:tcPr>
            <w:tcW w:w="12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132.941 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81.293 </w:t>
            </w:r>
          </w:p>
        </w:tc>
      </w:tr>
      <w:tr w:rsidR="009E7977" w:rsidRPr="009E7977" w:rsidTr="009E7977">
        <w:trPr>
          <w:trHeight w:val="330"/>
        </w:trPr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>2012</w:t>
            </w:r>
          </w:p>
        </w:tc>
        <w:tc>
          <w:tcPr>
            <w:tcW w:w="7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280.666 </w:t>
            </w:r>
          </w:p>
        </w:tc>
        <w:tc>
          <w:tcPr>
            <w:tcW w:w="9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3.785 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19.702 </w:t>
            </w:r>
          </w:p>
        </w:tc>
        <w:tc>
          <w:tcPr>
            <w:tcW w:w="12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169.153 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88.026 </w:t>
            </w:r>
          </w:p>
        </w:tc>
      </w:tr>
      <w:tr w:rsidR="009E7977" w:rsidRPr="009E7977" w:rsidTr="009E7977">
        <w:trPr>
          <w:trHeight w:val="330"/>
        </w:trPr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7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305.993 </w:t>
            </w:r>
          </w:p>
        </w:tc>
        <w:tc>
          <w:tcPr>
            <w:tcW w:w="9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3.731 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18.175 </w:t>
            </w:r>
          </w:p>
        </w:tc>
        <w:tc>
          <w:tcPr>
            <w:tcW w:w="12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178.043 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106.043 </w:t>
            </w:r>
          </w:p>
        </w:tc>
      </w:tr>
      <w:tr w:rsidR="009E7977" w:rsidRPr="009E7977" w:rsidTr="009E7977">
        <w:trPr>
          <w:trHeight w:val="330"/>
        </w:trPr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7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322.278 </w:t>
            </w:r>
          </w:p>
        </w:tc>
        <w:tc>
          <w:tcPr>
            <w:tcW w:w="9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4.959 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18.124 </w:t>
            </w:r>
          </w:p>
        </w:tc>
        <w:tc>
          <w:tcPr>
            <w:tcW w:w="12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186.594 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112.601 </w:t>
            </w:r>
          </w:p>
        </w:tc>
      </w:tr>
      <w:tr w:rsidR="009E7977" w:rsidRPr="009E7977" w:rsidTr="009E7977">
        <w:trPr>
          <w:trHeight w:val="330"/>
        </w:trPr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7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359.935 </w:t>
            </w:r>
          </w:p>
        </w:tc>
        <w:tc>
          <w:tcPr>
            <w:tcW w:w="9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5.046 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18.444 </w:t>
            </w:r>
          </w:p>
        </w:tc>
        <w:tc>
          <w:tcPr>
            <w:tcW w:w="12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214.079 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122.366 </w:t>
            </w:r>
          </w:p>
        </w:tc>
      </w:tr>
      <w:tr w:rsidR="009E7977" w:rsidRPr="009E7977" w:rsidTr="009E7977">
        <w:trPr>
          <w:trHeight w:val="330"/>
        </w:trPr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7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382.702 </w:t>
            </w:r>
          </w:p>
        </w:tc>
        <w:tc>
          <w:tcPr>
            <w:tcW w:w="9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5.148 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24.410 </w:t>
            </w:r>
          </w:p>
        </w:tc>
        <w:tc>
          <w:tcPr>
            <w:tcW w:w="12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224.472 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128.671 </w:t>
            </w:r>
          </w:p>
        </w:tc>
      </w:tr>
      <w:tr w:rsidR="009E7977" w:rsidRPr="009E7977" w:rsidTr="009E7977">
        <w:trPr>
          <w:trHeight w:val="330"/>
        </w:trPr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7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441.747 </w:t>
            </w:r>
          </w:p>
        </w:tc>
        <w:tc>
          <w:tcPr>
            <w:tcW w:w="9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5.684 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22.562 </w:t>
            </w:r>
          </w:p>
        </w:tc>
        <w:tc>
          <w:tcPr>
            <w:tcW w:w="12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275.861 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137.641 </w:t>
            </w:r>
          </w:p>
        </w:tc>
      </w:tr>
      <w:tr w:rsidR="009E7977" w:rsidRPr="009E7977" w:rsidTr="009E7977">
        <w:trPr>
          <w:trHeight w:val="330"/>
        </w:trPr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7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458.879 </w:t>
            </w:r>
          </w:p>
        </w:tc>
        <w:tc>
          <w:tcPr>
            <w:tcW w:w="9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6.020 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23.263 </w:t>
            </w:r>
          </w:p>
        </w:tc>
        <w:tc>
          <w:tcPr>
            <w:tcW w:w="12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289.270 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140.326 </w:t>
            </w:r>
          </w:p>
        </w:tc>
      </w:tr>
      <w:tr w:rsidR="009E7977" w:rsidRPr="009E7977" w:rsidTr="009E7977">
        <w:trPr>
          <w:trHeight w:val="330"/>
        </w:trPr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7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519.702 </w:t>
            </w:r>
          </w:p>
        </w:tc>
        <w:tc>
          <w:tcPr>
            <w:tcW w:w="9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6.598 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25.556 </w:t>
            </w:r>
          </w:p>
        </w:tc>
        <w:tc>
          <w:tcPr>
            <w:tcW w:w="12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331.736 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977" w:rsidRPr="009E7977" w:rsidRDefault="009E7977" w:rsidP="00AF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7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155.812 </w:t>
            </w:r>
          </w:p>
        </w:tc>
      </w:tr>
    </w:tbl>
    <w:p w:rsidR="009E7977" w:rsidRDefault="009E7977" w:rsidP="009E7977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E7977">
        <w:rPr>
          <w:rFonts w:ascii="Times New Roman" w:hAnsi="Times New Roman" w:cs="Times New Roman"/>
          <w:bCs/>
          <w:sz w:val="20"/>
          <w:szCs w:val="20"/>
        </w:rPr>
        <w:t xml:space="preserve">Fonte: IBGE (2022). PIB dos Municípios. </w:t>
      </w:r>
      <w:r w:rsidRPr="009E797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Elaboração do</w:t>
      </w:r>
      <w:r w:rsidR="0000041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</w:t>
      </w:r>
      <w:r w:rsidRPr="009E797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autor</w:t>
      </w:r>
      <w:r w:rsidR="0000041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es</w:t>
      </w:r>
      <w:r w:rsidRPr="009E797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.</w:t>
      </w:r>
      <w:r w:rsidRPr="009E7977">
        <w:rPr>
          <w:rFonts w:ascii="Times New Roman" w:hAnsi="Times New Roman" w:cs="Times New Roman"/>
          <w:bCs/>
          <w:sz w:val="20"/>
          <w:szCs w:val="20"/>
        </w:rPr>
        <w:t xml:space="preserve"> * Unidade: R$ x1000</w:t>
      </w:r>
    </w:p>
    <w:p w:rsidR="004868E6" w:rsidRDefault="00881E5D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Conforme </w:t>
      </w:r>
      <w:r w:rsidR="0039219D" w:rsidRPr="0039219D">
        <w:rPr>
          <w:rFonts w:ascii="Times New Roman" w:hAnsi="Times New Roman" w:cs="Times New Roman"/>
          <w:bCs/>
          <w:sz w:val="24"/>
          <w:szCs w:val="24"/>
        </w:rPr>
        <w:t xml:space="preserve">os dados da </w:t>
      </w:r>
      <w:r w:rsidR="009E7977" w:rsidRPr="0039219D">
        <w:rPr>
          <w:rFonts w:ascii="Times New Roman" w:hAnsi="Times New Roman" w:cs="Times New Roman"/>
          <w:bCs/>
          <w:sz w:val="24"/>
          <w:szCs w:val="24"/>
        </w:rPr>
        <w:t xml:space="preserve">Tabela 1, </w:t>
      </w:r>
      <w:r w:rsidR="0039219D" w:rsidRPr="0039219D">
        <w:rPr>
          <w:rFonts w:ascii="Times New Roman" w:hAnsi="Times New Roman" w:cs="Times New Roman"/>
          <w:bCs/>
          <w:sz w:val="24"/>
          <w:szCs w:val="24"/>
        </w:rPr>
        <w:t xml:space="preserve">entre </w:t>
      </w:r>
      <w:r w:rsidR="009E7977" w:rsidRPr="0039219D">
        <w:rPr>
          <w:rFonts w:ascii="Times New Roman" w:hAnsi="Times New Roman" w:cs="Times New Roman"/>
          <w:bCs/>
          <w:sz w:val="24"/>
          <w:szCs w:val="24"/>
        </w:rPr>
        <w:t>2010-2019, o VAB Serviços quase triplicou,</w:t>
      </w:r>
      <w:r w:rsidR="0039219D" w:rsidRPr="0039219D">
        <w:rPr>
          <w:rFonts w:ascii="Times New Roman" w:hAnsi="Times New Roman" w:cs="Times New Roman"/>
          <w:bCs/>
          <w:sz w:val="24"/>
          <w:szCs w:val="24"/>
        </w:rPr>
        <w:t xml:space="preserve"> passando de </w:t>
      </w:r>
      <w:r w:rsidR="009E7977" w:rsidRPr="0039219D">
        <w:rPr>
          <w:rFonts w:ascii="Times New Roman" w:hAnsi="Times New Roman" w:cs="Times New Roman"/>
          <w:bCs/>
          <w:sz w:val="24"/>
          <w:szCs w:val="24"/>
        </w:rPr>
        <w:t xml:space="preserve">R$ 118,4 milhões, em 2010, para R$ 331,7 milhões, em 2019, </w:t>
      </w:r>
      <w:r w:rsidR="0039219D" w:rsidRPr="0039219D">
        <w:rPr>
          <w:rFonts w:ascii="Times New Roman" w:hAnsi="Times New Roman" w:cs="Times New Roman"/>
          <w:bCs/>
          <w:sz w:val="24"/>
          <w:szCs w:val="24"/>
        </w:rPr>
        <w:t xml:space="preserve">e </w:t>
      </w:r>
      <w:r w:rsidR="009E7977" w:rsidRPr="0039219D">
        <w:rPr>
          <w:rFonts w:ascii="Times New Roman" w:hAnsi="Times New Roman" w:cs="Times New Roman"/>
          <w:bCs/>
          <w:sz w:val="24"/>
          <w:szCs w:val="24"/>
        </w:rPr>
        <w:t xml:space="preserve">o VAB </w:t>
      </w:r>
      <w:r w:rsidR="0039219D" w:rsidRPr="0039219D">
        <w:rPr>
          <w:rFonts w:ascii="Times New Roman" w:hAnsi="Times New Roman" w:cs="Times New Roman"/>
          <w:bCs/>
          <w:sz w:val="24"/>
          <w:szCs w:val="24"/>
        </w:rPr>
        <w:t>d</w:t>
      </w:r>
      <w:r w:rsidR="009E7977" w:rsidRPr="0039219D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9E7977" w:rsidRPr="0039219D">
        <w:rPr>
          <w:rFonts w:ascii="Times New Roman" w:hAnsi="Times New Roman" w:cs="Times New Roman"/>
          <w:bCs/>
          <w:sz w:val="24"/>
          <w:szCs w:val="24"/>
        </w:rPr>
        <w:lastRenderedPageBreak/>
        <w:t>Administração Pública mais que dobrou, de R$ 71,9 milhões para R$ 155,8 milhões</w:t>
      </w:r>
      <w:r>
        <w:rPr>
          <w:rFonts w:ascii="Times New Roman" w:hAnsi="Times New Roman" w:cs="Times New Roman"/>
          <w:bCs/>
          <w:sz w:val="24"/>
          <w:szCs w:val="24"/>
        </w:rPr>
        <w:t>. E</w:t>
      </w:r>
      <w:r w:rsidR="0039219D" w:rsidRPr="0039219D">
        <w:rPr>
          <w:rFonts w:ascii="Times New Roman" w:hAnsi="Times New Roman" w:cs="Times New Roman"/>
          <w:bCs/>
          <w:sz w:val="24"/>
          <w:szCs w:val="24"/>
        </w:rPr>
        <w:t xml:space="preserve">sses números já </w:t>
      </w:r>
      <w:r>
        <w:rPr>
          <w:rFonts w:ascii="Times New Roman" w:hAnsi="Times New Roman" w:cs="Times New Roman"/>
          <w:bCs/>
          <w:sz w:val="24"/>
          <w:szCs w:val="24"/>
        </w:rPr>
        <w:t xml:space="preserve">evidenciam </w:t>
      </w:r>
      <w:r w:rsidR="0039219D" w:rsidRPr="0039219D">
        <w:rPr>
          <w:rFonts w:ascii="Times New Roman" w:hAnsi="Times New Roman" w:cs="Times New Roman"/>
          <w:bCs/>
          <w:sz w:val="24"/>
          <w:szCs w:val="24"/>
        </w:rPr>
        <w:t xml:space="preserve">que </w:t>
      </w:r>
      <w:r w:rsidR="009E7977" w:rsidRPr="0039219D">
        <w:rPr>
          <w:rFonts w:ascii="Times New Roman" w:hAnsi="Times New Roman" w:cs="Times New Roman"/>
          <w:bCs/>
          <w:sz w:val="24"/>
          <w:szCs w:val="24"/>
        </w:rPr>
        <w:t xml:space="preserve">o Setor de Serviços </w:t>
      </w:r>
      <w:r w:rsidR="0039219D" w:rsidRPr="0039219D">
        <w:rPr>
          <w:rFonts w:ascii="Times New Roman" w:hAnsi="Times New Roman" w:cs="Times New Roman"/>
          <w:bCs/>
          <w:sz w:val="24"/>
          <w:szCs w:val="24"/>
        </w:rPr>
        <w:t xml:space="preserve">é o que apresenta o maior dinamismo, sendo o </w:t>
      </w:r>
      <w:r>
        <w:rPr>
          <w:rFonts w:ascii="Times New Roman" w:hAnsi="Times New Roman" w:cs="Times New Roman"/>
          <w:bCs/>
          <w:sz w:val="24"/>
          <w:szCs w:val="24"/>
        </w:rPr>
        <w:t>“carro-chefe” da economia local; contudo, c</w:t>
      </w:r>
      <w:r w:rsidR="00B12F30">
        <w:rPr>
          <w:rFonts w:ascii="Times New Roman" w:hAnsi="Times New Roman" w:cs="Times New Roman"/>
          <w:bCs/>
          <w:sz w:val="24"/>
          <w:szCs w:val="24"/>
        </w:rPr>
        <w:t xml:space="preserve">abe </w:t>
      </w:r>
      <w:r>
        <w:rPr>
          <w:rFonts w:ascii="Times New Roman" w:hAnsi="Times New Roman" w:cs="Times New Roman"/>
          <w:bCs/>
          <w:sz w:val="24"/>
          <w:szCs w:val="24"/>
        </w:rPr>
        <w:t xml:space="preserve">a observação de </w:t>
      </w:r>
      <w:r w:rsidR="00B12F30">
        <w:rPr>
          <w:rFonts w:ascii="Times New Roman" w:hAnsi="Times New Roman" w:cs="Times New Roman"/>
          <w:bCs/>
          <w:sz w:val="24"/>
          <w:szCs w:val="24"/>
        </w:rPr>
        <w:t>que o mercado pau</w:t>
      </w:r>
      <w:r w:rsidR="00B47A1C">
        <w:rPr>
          <w:rFonts w:ascii="Times New Roman" w:hAnsi="Times New Roman" w:cs="Times New Roman"/>
          <w:bCs/>
          <w:sz w:val="24"/>
          <w:szCs w:val="24"/>
        </w:rPr>
        <w:t>-</w:t>
      </w:r>
      <w:r w:rsidR="00B12F30">
        <w:rPr>
          <w:rFonts w:ascii="Times New Roman" w:hAnsi="Times New Roman" w:cs="Times New Roman"/>
          <w:bCs/>
          <w:sz w:val="24"/>
          <w:szCs w:val="24"/>
        </w:rPr>
        <w:t xml:space="preserve">ferrense </w:t>
      </w:r>
      <w:r w:rsidR="006B55B2" w:rsidRPr="006B55B2">
        <w:rPr>
          <w:rFonts w:ascii="Times New Roman" w:hAnsi="Times New Roman" w:cs="Times New Roman"/>
          <w:bCs/>
          <w:sz w:val="24"/>
          <w:szCs w:val="24"/>
        </w:rPr>
        <w:t xml:space="preserve">é ancorado na demanda da sua região </w:t>
      </w:r>
      <w:r w:rsidR="00330634">
        <w:rPr>
          <w:rFonts w:ascii="Times New Roman" w:hAnsi="Times New Roman" w:cs="Times New Roman"/>
          <w:bCs/>
          <w:sz w:val="24"/>
          <w:szCs w:val="24"/>
        </w:rPr>
        <w:t>de influência</w:t>
      </w:r>
      <w:r w:rsidR="00B12F30">
        <w:rPr>
          <w:rFonts w:ascii="Times New Roman" w:hAnsi="Times New Roman" w:cs="Times New Roman"/>
          <w:bCs/>
          <w:sz w:val="24"/>
          <w:szCs w:val="24"/>
        </w:rPr>
        <w:t xml:space="preserve">, onde também o gasto público regional tem um </w:t>
      </w:r>
      <w:r w:rsidR="006B55B2" w:rsidRPr="006B55B2">
        <w:rPr>
          <w:rFonts w:ascii="Times New Roman" w:hAnsi="Times New Roman" w:cs="Times New Roman"/>
          <w:color w:val="000000"/>
          <w:sz w:val="24"/>
          <w:szCs w:val="24"/>
        </w:rPr>
        <w:t xml:space="preserve">papel fundamental na </w:t>
      </w:r>
      <w:r w:rsidR="00B12F30">
        <w:rPr>
          <w:rFonts w:ascii="Times New Roman" w:hAnsi="Times New Roman" w:cs="Times New Roman"/>
          <w:color w:val="000000"/>
          <w:sz w:val="24"/>
          <w:szCs w:val="24"/>
        </w:rPr>
        <w:t xml:space="preserve">explicação da economia pau-ferrense. </w:t>
      </w:r>
    </w:p>
    <w:p w:rsidR="00494E16" w:rsidRDefault="00494E16" w:rsidP="00494E16">
      <w:pPr>
        <w:pStyle w:val="Legenda"/>
        <w:keepNext/>
        <w:spacing w:after="0"/>
        <w:jc w:val="both"/>
        <w:rPr>
          <w:b/>
          <w:bCs/>
          <w:i w:val="0"/>
          <w:iCs w:val="0"/>
          <w:color w:val="0D0D0D" w:themeColor="text1" w:themeTint="F2"/>
          <w:sz w:val="24"/>
          <w:szCs w:val="24"/>
        </w:rPr>
      </w:pPr>
      <w:bookmarkStart w:id="1" w:name="_Hlk102983564"/>
      <w:r>
        <w:rPr>
          <w:b/>
          <w:bCs/>
          <w:i w:val="0"/>
          <w:iCs w:val="0"/>
          <w:color w:val="0D0D0D" w:themeColor="text1" w:themeTint="F2"/>
          <w:sz w:val="24"/>
          <w:szCs w:val="24"/>
        </w:rPr>
        <w:t>Tabela</w:t>
      </w:r>
      <w:r w:rsidR="00E57C8C">
        <w:rPr>
          <w:b/>
          <w:bCs/>
          <w:i w:val="0"/>
          <w:iCs w:val="0"/>
          <w:color w:val="0D0D0D" w:themeColor="text1" w:themeTint="F2"/>
          <w:sz w:val="24"/>
          <w:szCs w:val="24"/>
        </w:rPr>
        <w:t xml:space="preserve"> 2: </w:t>
      </w:r>
      <w:r w:rsidR="0090020D">
        <w:rPr>
          <w:b/>
          <w:bCs/>
          <w:i w:val="0"/>
          <w:iCs w:val="0"/>
          <w:color w:val="0D0D0D" w:themeColor="text1" w:themeTint="F2"/>
          <w:sz w:val="24"/>
          <w:szCs w:val="24"/>
        </w:rPr>
        <w:t>Pau dos Ferros/RN</w:t>
      </w:r>
      <w:r w:rsidR="00E57C8C">
        <w:rPr>
          <w:b/>
          <w:bCs/>
          <w:i w:val="0"/>
          <w:iCs w:val="0"/>
          <w:color w:val="0D0D0D" w:themeColor="text1" w:themeTint="F2"/>
          <w:sz w:val="24"/>
          <w:szCs w:val="24"/>
        </w:rPr>
        <w:t xml:space="preserve"> - </w:t>
      </w:r>
      <w:r>
        <w:rPr>
          <w:b/>
          <w:bCs/>
          <w:i w:val="0"/>
          <w:iCs w:val="0"/>
          <w:color w:val="0D0D0D" w:themeColor="text1" w:themeTint="F2"/>
          <w:sz w:val="24"/>
          <w:szCs w:val="24"/>
        </w:rPr>
        <w:t>estoque de trabalhadores formais no setor terciário, distribuído por atividades da CNAE 2.0 na categoria Grupo.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1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494E16" w:rsidRPr="00494E16" w:rsidTr="005C5EFE">
        <w:trPr>
          <w:trHeight w:val="315"/>
        </w:trPr>
        <w:tc>
          <w:tcPr>
            <w:tcW w:w="3261" w:type="dxa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CNAE 2.0 Grupo</w:t>
            </w:r>
          </w:p>
        </w:tc>
        <w:tc>
          <w:tcPr>
            <w:tcW w:w="5810" w:type="dxa"/>
            <w:gridSpan w:val="11"/>
            <w:shd w:val="clear" w:color="auto" w:fill="auto"/>
            <w:vAlign w:val="center"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ANOS </w:t>
            </w:r>
          </w:p>
        </w:tc>
      </w:tr>
      <w:tr w:rsidR="00494E16" w:rsidRPr="00494E16" w:rsidTr="005C5EFE">
        <w:trPr>
          <w:trHeight w:val="315"/>
        </w:trPr>
        <w:tc>
          <w:tcPr>
            <w:tcW w:w="3261" w:type="dxa"/>
            <w:shd w:val="clear" w:color="auto" w:fill="auto"/>
            <w:vAlign w:val="center"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Denominações </w:t>
            </w:r>
          </w:p>
        </w:tc>
        <w:tc>
          <w:tcPr>
            <w:tcW w:w="410" w:type="dxa"/>
            <w:shd w:val="clear" w:color="auto" w:fill="auto"/>
            <w:vAlign w:val="center"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2011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2012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2013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2014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2015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2016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2017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2018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2019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2020</w:t>
            </w:r>
          </w:p>
        </w:tc>
      </w:tr>
      <w:tr w:rsidR="00494E16" w:rsidRPr="00494E16" w:rsidTr="005C5EFE">
        <w:trPr>
          <w:trHeight w:val="315"/>
        </w:trPr>
        <w:tc>
          <w:tcPr>
            <w:tcW w:w="3261" w:type="dxa"/>
            <w:shd w:val="clear" w:color="auto" w:fill="auto"/>
            <w:vAlign w:val="bottom"/>
            <w:hideMark/>
          </w:tcPr>
          <w:p w:rsidR="00494E16" w:rsidRPr="00494E16" w:rsidRDefault="00494E16" w:rsidP="00AF34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Comércio atacadista de produtos de consumo não-alimentar</w:t>
            </w:r>
          </w:p>
        </w:tc>
        <w:tc>
          <w:tcPr>
            <w:tcW w:w="410" w:type="dxa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61</w:t>
            </w:r>
          </w:p>
        </w:tc>
      </w:tr>
      <w:tr w:rsidR="00494E16" w:rsidRPr="00494E16" w:rsidTr="005C5EFE">
        <w:trPr>
          <w:trHeight w:val="333"/>
        </w:trPr>
        <w:tc>
          <w:tcPr>
            <w:tcW w:w="3261" w:type="dxa"/>
            <w:shd w:val="clear" w:color="auto" w:fill="auto"/>
            <w:vAlign w:val="bottom"/>
            <w:hideMark/>
          </w:tcPr>
          <w:p w:rsidR="00494E16" w:rsidRPr="00494E16" w:rsidRDefault="00494E16" w:rsidP="00AF34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Comércio atacadista não-especializado</w:t>
            </w:r>
          </w:p>
        </w:tc>
        <w:tc>
          <w:tcPr>
            <w:tcW w:w="410" w:type="dxa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150</w:t>
            </w:r>
          </w:p>
        </w:tc>
      </w:tr>
      <w:tr w:rsidR="00494E16" w:rsidRPr="00494E16" w:rsidTr="005C5EFE">
        <w:trPr>
          <w:trHeight w:val="315"/>
        </w:trPr>
        <w:tc>
          <w:tcPr>
            <w:tcW w:w="3261" w:type="dxa"/>
            <w:shd w:val="clear" w:color="auto" w:fill="auto"/>
            <w:vAlign w:val="bottom"/>
            <w:hideMark/>
          </w:tcPr>
          <w:p w:rsidR="00494E16" w:rsidRPr="00494E16" w:rsidRDefault="00494E16" w:rsidP="00AF34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Armazenamento, carga e descarga</w:t>
            </w:r>
          </w:p>
        </w:tc>
        <w:tc>
          <w:tcPr>
            <w:tcW w:w="410" w:type="dxa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</w:p>
        </w:tc>
      </w:tr>
      <w:tr w:rsidR="00494E16" w:rsidRPr="00494E16" w:rsidTr="005C5EFE">
        <w:trPr>
          <w:trHeight w:val="315"/>
        </w:trPr>
        <w:tc>
          <w:tcPr>
            <w:tcW w:w="3261" w:type="dxa"/>
            <w:shd w:val="clear" w:color="auto" w:fill="auto"/>
            <w:vAlign w:val="bottom"/>
            <w:hideMark/>
          </w:tcPr>
          <w:p w:rsidR="00494E16" w:rsidRPr="00494E16" w:rsidRDefault="00494E16" w:rsidP="00AF34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Telecomunicações por fio</w:t>
            </w:r>
          </w:p>
        </w:tc>
        <w:tc>
          <w:tcPr>
            <w:tcW w:w="410" w:type="dxa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</w:tr>
      <w:tr w:rsidR="00494E16" w:rsidRPr="00494E16" w:rsidTr="005C5EFE">
        <w:trPr>
          <w:trHeight w:val="315"/>
        </w:trPr>
        <w:tc>
          <w:tcPr>
            <w:tcW w:w="3261" w:type="dxa"/>
            <w:shd w:val="clear" w:color="auto" w:fill="auto"/>
            <w:vAlign w:val="bottom"/>
            <w:hideMark/>
          </w:tcPr>
          <w:p w:rsidR="00494E16" w:rsidRPr="00494E16" w:rsidRDefault="00494E16" w:rsidP="00AF34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Outras atividades de telecomunicações</w:t>
            </w:r>
          </w:p>
        </w:tc>
        <w:tc>
          <w:tcPr>
            <w:tcW w:w="410" w:type="dxa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59</w:t>
            </w:r>
          </w:p>
        </w:tc>
      </w:tr>
      <w:tr w:rsidR="00494E16" w:rsidRPr="00494E16" w:rsidTr="005C5EFE">
        <w:trPr>
          <w:trHeight w:val="315"/>
        </w:trPr>
        <w:tc>
          <w:tcPr>
            <w:tcW w:w="3261" w:type="dxa"/>
            <w:shd w:val="clear" w:color="auto" w:fill="auto"/>
            <w:vAlign w:val="bottom"/>
            <w:hideMark/>
          </w:tcPr>
          <w:p w:rsidR="00494E16" w:rsidRPr="00494E16" w:rsidRDefault="00494E16" w:rsidP="00AF34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Atividades dos serviços de tecnologia da informação</w:t>
            </w:r>
          </w:p>
        </w:tc>
        <w:tc>
          <w:tcPr>
            <w:tcW w:w="410" w:type="dxa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</w:t>
            </w:r>
          </w:p>
        </w:tc>
      </w:tr>
      <w:tr w:rsidR="00494E16" w:rsidRPr="00494E16" w:rsidTr="005C5EFE">
        <w:trPr>
          <w:trHeight w:val="315"/>
        </w:trPr>
        <w:tc>
          <w:tcPr>
            <w:tcW w:w="3261" w:type="dxa"/>
            <w:shd w:val="clear" w:color="auto" w:fill="auto"/>
            <w:vAlign w:val="bottom"/>
            <w:hideMark/>
          </w:tcPr>
          <w:p w:rsidR="00494E16" w:rsidRPr="00494E16" w:rsidRDefault="00494E16" w:rsidP="005C5E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Atividades </w:t>
            </w:r>
            <w:proofErr w:type="spellStart"/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imob</w:t>
            </w:r>
            <w:proofErr w:type="spellEnd"/>
            <w:r w:rsidR="005C5E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. </w:t>
            </w:r>
            <w:proofErr w:type="gramStart"/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imóveis</w:t>
            </w:r>
            <w:proofErr w:type="gramEnd"/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próprios</w:t>
            </w:r>
          </w:p>
        </w:tc>
        <w:tc>
          <w:tcPr>
            <w:tcW w:w="410" w:type="dxa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50</w:t>
            </w:r>
          </w:p>
        </w:tc>
      </w:tr>
      <w:tr w:rsidR="00494E16" w:rsidRPr="00494E16" w:rsidTr="005C5EFE">
        <w:trPr>
          <w:trHeight w:val="315"/>
        </w:trPr>
        <w:tc>
          <w:tcPr>
            <w:tcW w:w="3261" w:type="dxa"/>
            <w:shd w:val="clear" w:color="auto" w:fill="auto"/>
            <w:vAlign w:val="bottom"/>
            <w:hideMark/>
          </w:tcPr>
          <w:p w:rsidR="00494E16" w:rsidRPr="00494E16" w:rsidRDefault="00494E16" w:rsidP="00AF34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Atividades jurídicas</w:t>
            </w:r>
          </w:p>
        </w:tc>
        <w:tc>
          <w:tcPr>
            <w:tcW w:w="410" w:type="dxa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</w:t>
            </w:r>
          </w:p>
        </w:tc>
      </w:tr>
      <w:tr w:rsidR="00494E16" w:rsidRPr="00494E16" w:rsidTr="00E664BC">
        <w:trPr>
          <w:trHeight w:val="457"/>
        </w:trPr>
        <w:tc>
          <w:tcPr>
            <w:tcW w:w="3261" w:type="dxa"/>
            <w:shd w:val="clear" w:color="auto" w:fill="auto"/>
            <w:vAlign w:val="bottom"/>
            <w:hideMark/>
          </w:tcPr>
          <w:p w:rsidR="00494E16" w:rsidRPr="00494E16" w:rsidRDefault="00494E16" w:rsidP="00E66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Serviços de </w:t>
            </w:r>
            <w:r w:rsidR="00E664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arquit. </w:t>
            </w:r>
            <w:proofErr w:type="gramStart"/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e</w:t>
            </w:r>
            <w:proofErr w:type="gramEnd"/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engenharia e atividades técnicas relacionadas</w:t>
            </w:r>
          </w:p>
        </w:tc>
        <w:tc>
          <w:tcPr>
            <w:tcW w:w="410" w:type="dxa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</w:tr>
      <w:tr w:rsidR="00494E16" w:rsidRPr="00494E16" w:rsidTr="005C5EFE">
        <w:trPr>
          <w:trHeight w:val="315"/>
        </w:trPr>
        <w:tc>
          <w:tcPr>
            <w:tcW w:w="3261" w:type="dxa"/>
            <w:shd w:val="clear" w:color="auto" w:fill="auto"/>
            <w:vAlign w:val="bottom"/>
            <w:hideMark/>
          </w:tcPr>
          <w:p w:rsidR="00494E16" w:rsidRPr="00494E16" w:rsidRDefault="00494E16" w:rsidP="00AF34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Aluguel de máquinas e equipamentos sem operador</w:t>
            </w:r>
          </w:p>
        </w:tc>
        <w:tc>
          <w:tcPr>
            <w:tcW w:w="410" w:type="dxa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</w:t>
            </w:r>
          </w:p>
        </w:tc>
      </w:tr>
      <w:tr w:rsidR="00494E16" w:rsidRPr="00494E16" w:rsidTr="005C5EFE">
        <w:trPr>
          <w:trHeight w:val="315"/>
        </w:trPr>
        <w:tc>
          <w:tcPr>
            <w:tcW w:w="3261" w:type="dxa"/>
            <w:shd w:val="clear" w:color="auto" w:fill="auto"/>
            <w:vAlign w:val="bottom"/>
            <w:hideMark/>
          </w:tcPr>
          <w:p w:rsidR="00494E16" w:rsidRPr="00494E16" w:rsidRDefault="00494E16" w:rsidP="00AF34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Serviços de escritório e apoio administrativo</w:t>
            </w:r>
          </w:p>
        </w:tc>
        <w:tc>
          <w:tcPr>
            <w:tcW w:w="410" w:type="dxa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86</w:t>
            </w:r>
          </w:p>
        </w:tc>
      </w:tr>
      <w:tr w:rsidR="00494E16" w:rsidRPr="00494E16" w:rsidTr="00E664BC">
        <w:trPr>
          <w:trHeight w:val="450"/>
        </w:trPr>
        <w:tc>
          <w:tcPr>
            <w:tcW w:w="3261" w:type="dxa"/>
            <w:shd w:val="clear" w:color="auto" w:fill="auto"/>
            <w:vAlign w:val="bottom"/>
            <w:hideMark/>
          </w:tcPr>
          <w:p w:rsidR="00494E16" w:rsidRPr="00494E16" w:rsidRDefault="00494E16" w:rsidP="005C5E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Outras atividades de serviços prestados </w:t>
            </w:r>
            <w:r w:rsidR="005C5E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princ. </w:t>
            </w:r>
            <w:proofErr w:type="gramStart"/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às</w:t>
            </w:r>
            <w:proofErr w:type="gramEnd"/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empresas</w:t>
            </w:r>
          </w:p>
        </w:tc>
        <w:tc>
          <w:tcPr>
            <w:tcW w:w="410" w:type="dxa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141</w:t>
            </w:r>
          </w:p>
        </w:tc>
      </w:tr>
      <w:tr w:rsidR="00494E16" w:rsidRPr="00494E16" w:rsidTr="005C5EFE">
        <w:trPr>
          <w:trHeight w:val="315"/>
        </w:trPr>
        <w:tc>
          <w:tcPr>
            <w:tcW w:w="3261" w:type="dxa"/>
            <w:shd w:val="clear" w:color="auto" w:fill="auto"/>
            <w:vAlign w:val="bottom"/>
            <w:hideMark/>
          </w:tcPr>
          <w:p w:rsidR="00494E16" w:rsidRPr="00494E16" w:rsidRDefault="00494E16" w:rsidP="00AF34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Educação superior</w:t>
            </w:r>
          </w:p>
        </w:tc>
        <w:tc>
          <w:tcPr>
            <w:tcW w:w="410" w:type="dxa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59</w:t>
            </w:r>
          </w:p>
        </w:tc>
      </w:tr>
      <w:tr w:rsidR="00494E16" w:rsidRPr="00494E16" w:rsidTr="005C5EFE">
        <w:trPr>
          <w:trHeight w:val="315"/>
        </w:trPr>
        <w:tc>
          <w:tcPr>
            <w:tcW w:w="3261" w:type="dxa"/>
            <w:shd w:val="clear" w:color="auto" w:fill="auto"/>
            <w:vAlign w:val="bottom"/>
            <w:hideMark/>
          </w:tcPr>
          <w:p w:rsidR="00494E16" w:rsidRPr="00494E16" w:rsidRDefault="00494E16" w:rsidP="00AF34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Atividades de atendimento hospitalar</w:t>
            </w:r>
          </w:p>
        </w:tc>
        <w:tc>
          <w:tcPr>
            <w:tcW w:w="410" w:type="dxa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</w:tr>
      <w:tr w:rsidR="00494E16" w:rsidRPr="00494E16" w:rsidTr="005C5EFE">
        <w:trPr>
          <w:trHeight w:val="630"/>
        </w:trPr>
        <w:tc>
          <w:tcPr>
            <w:tcW w:w="3261" w:type="dxa"/>
            <w:shd w:val="clear" w:color="auto" w:fill="auto"/>
            <w:vAlign w:val="bottom"/>
            <w:hideMark/>
          </w:tcPr>
          <w:p w:rsidR="00494E16" w:rsidRPr="00494E16" w:rsidRDefault="00494E16" w:rsidP="00AF34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Atividades de serviços de complementação diagnóstica e terapêutica</w:t>
            </w:r>
          </w:p>
        </w:tc>
        <w:tc>
          <w:tcPr>
            <w:tcW w:w="410" w:type="dxa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71</w:t>
            </w:r>
          </w:p>
        </w:tc>
      </w:tr>
      <w:tr w:rsidR="00494E16" w:rsidRPr="00494E16" w:rsidTr="005C5EFE">
        <w:trPr>
          <w:trHeight w:val="945"/>
        </w:trPr>
        <w:tc>
          <w:tcPr>
            <w:tcW w:w="3261" w:type="dxa"/>
            <w:shd w:val="clear" w:color="auto" w:fill="auto"/>
            <w:vAlign w:val="bottom"/>
            <w:hideMark/>
          </w:tcPr>
          <w:p w:rsidR="00494E16" w:rsidRPr="005C5EFE" w:rsidRDefault="00494E16" w:rsidP="00AF34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C5E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Atividades de assistência a idosos, </w:t>
            </w:r>
            <w:r w:rsidRPr="005C5EF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deficientes físicos, </w:t>
            </w:r>
            <w:proofErr w:type="spellStart"/>
            <w:r w:rsidRPr="005C5EF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imunodeprimidos</w:t>
            </w:r>
            <w:proofErr w:type="spellEnd"/>
            <w:r w:rsidRPr="005C5EF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</w:t>
            </w:r>
            <w:r w:rsidRPr="005C5E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convalescentes, e de infraestrutura e apoio a </w:t>
            </w:r>
            <w:proofErr w:type="spellStart"/>
            <w:r w:rsidRPr="005C5E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pac</w:t>
            </w:r>
            <w:proofErr w:type="spellEnd"/>
            <w:r w:rsidRPr="005C5E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5C5E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prest</w:t>
            </w:r>
            <w:proofErr w:type="spellEnd"/>
            <w:r w:rsidRPr="005C5E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em res </w:t>
            </w:r>
            <w:proofErr w:type="spellStart"/>
            <w:r w:rsidRPr="005C5E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col</w:t>
            </w:r>
            <w:proofErr w:type="spellEnd"/>
            <w:r w:rsidRPr="005C5E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e </w:t>
            </w:r>
            <w:proofErr w:type="spellStart"/>
            <w:r w:rsidRPr="005C5E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part</w:t>
            </w:r>
            <w:proofErr w:type="spellEnd"/>
          </w:p>
        </w:tc>
        <w:tc>
          <w:tcPr>
            <w:tcW w:w="410" w:type="dxa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23</w:t>
            </w:r>
          </w:p>
        </w:tc>
      </w:tr>
      <w:tr w:rsidR="00494E16" w:rsidRPr="00494E16" w:rsidTr="005C5EFE">
        <w:trPr>
          <w:trHeight w:val="630"/>
        </w:trPr>
        <w:tc>
          <w:tcPr>
            <w:tcW w:w="3261" w:type="dxa"/>
            <w:shd w:val="clear" w:color="auto" w:fill="auto"/>
            <w:vAlign w:val="bottom"/>
            <w:hideMark/>
          </w:tcPr>
          <w:p w:rsidR="00494E16" w:rsidRPr="00494E16" w:rsidRDefault="00494E16" w:rsidP="00AF34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Atividades de organizações associativas não especificadas anteriormente</w:t>
            </w:r>
          </w:p>
        </w:tc>
        <w:tc>
          <w:tcPr>
            <w:tcW w:w="410" w:type="dxa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</w:t>
            </w:r>
          </w:p>
        </w:tc>
      </w:tr>
      <w:tr w:rsidR="00494E16" w:rsidRPr="00494E16" w:rsidTr="005C5EFE">
        <w:trPr>
          <w:trHeight w:val="315"/>
        </w:trPr>
        <w:tc>
          <w:tcPr>
            <w:tcW w:w="3261" w:type="dxa"/>
            <w:shd w:val="clear" w:color="auto" w:fill="auto"/>
            <w:vAlign w:val="bottom"/>
            <w:hideMark/>
          </w:tcPr>
          <w:p w:rsidR="00494E16" w:rsidRPr="00494E16" w:rsidRDefault="00494E16" w:rsidP="00AF34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Outras atividades de serviços pessoais</w:t>
            </w:r>
          </w:p>
        </w:tc>
        <w:tc>
          <w:tcPr>
            <w:tcW w:w="410" w:type="dxa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94E16" w:rsidRPr="00494E16" w:rsidRDefault="00494E16" w:rsidP="00AF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4E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34</w:t>
            </w:r>
          </w:p>
        </w:tc>
      </w:tr>
    </w:tbl>
    <w:p w:rsidR="003B0784" w:rsidRPr="003B0784" w:rsidRDefault="003B0784" w:rsidP="003B0784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3B0784">
        <w:rPr>
          <w:rFonts w:ascii="Times New Roman" w:hAnsi="Times New Roman" w:cs="Times New Roman"/>
          <w:bCs/>
          <w:sz w:val="20"/>
          <w:szCs w:val="20"/>
        </w:rPr>
        <w:t>Fonte: MTE. RAIS (2022). Dados selecionados.</w:t>
      </w:r>
    </w:p>
    <w:p w:rsidR="000606C8" w:rsidRDefault="000606C8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5CFE">
        <w:rPr>
          <w:rFonts w:ascii="Times New Roman" w:hAnsi="Times New Roman" w:cs="Times New Roman"/>
          <w:sz w:val="24"/>
          <w:szCs w:val="24"/>
        </w:rPr>
        <w:lastRenderedPageBreak/>
        <w:t>A</w:t>
      </w:r>
      <w:r>
        <w:rPr>
          <w:rFonts w:ascii="Times New Roman" w:hAnsi="Times New Roman" w:cs="Times New Roman"/>
          <w:sz w:val="24"/>
          <w:szCs w:val="24"/>
        </w:rPr>
        <w:t xml:space="preserve"> tabela 2, a</w:t>
      </w:r>
      <w:r>
        <w:rPr>
          <w:rFonts w:ascii="Times New Roman" w:hAnsi="Times New Roman" w:cs="Times New Roman"/>
          <w:sz w:val="24"/>
          <w:szCs w:val="24"/>
        </w:rPr>
        <w:t xml:space="preserve">cima, </w:t>
      </w:r>
      <w:r w:rsidRPr="00F75CFE">
        <w:rPr>
          <w:rFonts w:ascii="Times New Roman" w:hAnsi="Times New Roman" w:cs="Times New Roman"/>
          <w:sz w:val="24"/>
          <w:szCs w:val="24"/>
        </w:rPr>
        <w:t>demonstra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5CFE">
        <w:rPr>
          <w:rFonts w:ascii="Times New Roman" w:hAnsi="Times New Roman" w:cs="Times New Roman"/>
          <w:sz w:val="24"/>
          <w:szCs w:val="24"/>
        </w:rPr>
        <w:t xml:space="preserve">dados que </w:t>
      </w:r>
      <w:r>
        <w:rPr>
          <w:rFonts w:ascii="Times New Roman" w:hAnsi="Times New Roman" w:cs="Times New Roman"/>
          <w:sz w:val="24"/>
          <w:szCs w:val="24"/>
        </w:rPr>
        <w:t>corroboram</w:t>
      </w:r>
      <w:r w:rsidRPr="00F75CFE">
        <w:rPr>
          <w:rFonts w:ascii="Times New Roman" w:hAnsi="Times New Roman" w:cs="Times New Roman"/>
          <w:sz w:val="24"/>
          <w:szCs w:val="24"/>
        </w:rPr>
        <w:t xml:space="preserve"> o crescimento do terciário em </w:t>
      </w:r>
      <w:r>
        <w:rPr>
          <w:rFonts w:ascii="Times New Roman" w:hAnsi="Times New Roman" w:cs="Times New Roman"/>
          <w:sz w:val="24"/>
          <w:szCs w:val="24"/>
        </w:rPr>
        <w:t>Pau dos Ferros/RN</w:t>
      </w:r>
      <w:r w:rsidRPr="00F75CFE">
        <w:rPr>
          <w:rFonts w:ascii="Times New Roman" w:hAnsi="Times New Roman" w:cs="Times New Roman"/>
          <w:sz w:val="24"/>
          <w:szCs w:val="24"/>
        </w:rPr>
        <w:t xml:space="preserve"> e sua importância na dinâmica econômica da sua região. </w:t>
      </w:r>
      <w:r w:rsidRPr="00F75CFE">
        <w:rPr>
          <w:rFonts w:ascii="Times New Roman" w:hAnsi="Times New Roman" w:cs="Times New Roman"/>
          <w:bCs/>
          <w:sz w:val="24"/>
          <w:szCs w:val="24"/>
        </w:rPr>
        <w:t>Para poder visualizar as atividades no terciário</w:t>
      </w:r>
      <w:r w:rsidRPr="00F75CFE">
        <w:rPr>
          <w:rStyle w:val="Refdenotaderodap"/>
          <w:rFonts w:ascii="Times New Roman" w:hAnsi="Times New Roman" w:cs="Times New Roman"/>
          <w:bCs/>
          <w:sz w:val="24"/>
          <w:szCs w:val="24"/>
        </w:rPr>
        <w:footnoteReference w:id="2"/>
      </w:r>
      <w:r w:rsidRPr="00F75CFE">
        <w:rPr>
          <w:rFonts w:ascii="Times New Roman" w:hAnsi="Times New Roman" w:cs="Times New Roman"/>
          <w:bCs/>
          <w:sz w:val="24"/>
          <w:szCs w:val="24"/>
        </w:rPr>
        <w:t xml:space="preserve"> que se intensificaram entre o período de 2010 a 2020, destacamos </w:t>
      </w:r>
      <w:r>
        <w:rPr>
          <w:rFonts w:ascii="Times New Roman" w:hAnsi="Times New Roman" w:cs="Times New Roman"/>
          <w:bCs/>
          <w:sz w:val="24"/>
          <w:szCs w:val="24"/>
        </w:rPr>
        <w:t xml:space="preserve">apenas as </w:t>
      </w:r>
      <w:r w:rsidRPr="00F75CFE">
        <w:rPr>
          <w:rFonts w:ascii="Times New Roman" w:hAnsi="Times New Roman" w:cs="Times New Roman"/>
          <w:bCs/>
          <w:sz w:val="24"/>
          <w:szCs w:val="24"/>
        </w:rPr>
        <w:t xml:space="preserve">atividades </w:t>
      </w:r>
      <w:r>
        <w:rPr>
          <w:rFonts w:ascii="Times New Roman" w:hAnsi="Times New Roman" w:cs="Times New Roman"/>
          <w:bCs/>
          <w:sz w:val="24"/>
          <w:szCs w:val="24"/>
        </w:rPr>
        <w:t>que se destacaram na expansão d</w:t>
      </w:r>
      <w:r w:rsidRPr="00F75CFE">
        <w:rPr>
          <w:rFonts w:ascii="Times New Roman" w:hAnsi="Times New Roman" w:cs="Times New Roman"/>
          <w:bCs/>
          <w:sz w:val="24"/>
          <w:szCs w:val="24"/>
        </w:rPr>
        <w:t>o quadro de funcionários ou no número de estabelecimentos no período em questão.</w:t>
      </w:r>
      <w:r w:rsidRPr="0075202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5C4F95" w:rsidRPr="00C0742C" w:rsidRDefault="005C4F95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742C">
        <w:rPr>
          <w:rFonts w:ascii="Times New Roman" w:hAnsi="Times New Roman" w:cs="Times New Roman"/>
          <w:sz w:val="24"/>
          <w:szCs w:val="24"/>
        </w:rPr>
        <w:t xml:space="preserve">O </w:t>
      </w:r>
      <w:r w:rsidR="00F66E8E" w:rsidRPr="00C0742C">
        <w:rPr>
          <w:rFonts w:ascii="Times New Roman" w:hAnsi="Times New Roman" w:cs="Times New Roman"/>
          <w:sz w:val="24"/>
          <w:szCs w:val="24"/>
        </w:rPr>
        <w:t>“</w:t>
      </w:r>
      <w:r w:rsidRPr="00C0742C">
        <w:rPr>
          <w:rFonts w:ascii="Times New Roman" w:hAnsi="Times New Roman" w:cs="Times New Roman"/>
          <w:sz w:val="24"/>
          <w:szCs w:val="24"/>
        </w:rPr>
        <w:t>comércio atacad</w:t>
      </w:r>
      <w:r w:rsidR="00F66E8E" w:rsidRPr="00C0742C">
        <w:rPr>
          <w:rFonts w:ascii="Times New Roman" w:hAnsi="Times New Roman" w:cs="Times New Roman"/>
          <w:sz w:val="24"/>
          <w:szCs w:val="24"/>
        </w:rPr>
        <w:t>ista de produtos de consumo não-</w:t>
      </w:r>
      <w:r w:rsidRPr="00C0742C">
        <w:rPr>
          <w:rFonts w:ascii="Times New Roman" w:hAnsi="Times New Roman" w:cs="Times New Roman"/>
          <w:sz w:val="24"/>
          <w:szCs w:val="24"/>
        </w:rPr>
        <w:t>alimentícios</w:t>
      </w:r>
      <w:r w:rsidR="00F66E8E" w:rsidRPr="00C0742C">
        <w:rPr>
          <w:rFonts w:ascii="Times New Roman" w:hAnsi="Times New Roman" w:cs="Times New Roman"/>
          <w:sz w:val="24"/>
          <w:szCs w:val="24"/>
        </w:rPr>
        <w:t xml:space="preserve">” </w:t>
      </w:r>
      <w:r w:rsidRPr="00C0742C">
        <w:rPr>
          <w:rFonts w:ascii="Times New Roman" w:hAnsi="Times New Roman" w:cs="Times New Roman"/>
          <w:sz w:val="24"/>
          <w:szCs w:val="24"/>
        </w:rPr>
        <w:t xml:space="preserve">cresceu 1933% no número de empregados, e </w:t>
      </w:r>
      <w:r w:rsidR="00F66E8E" w:rsidRPr="00C0742C">
        <w:rPr>
          <w:rFonts w:ascii="Times New Roman" w:hAnsi="Times New Roman" w:cs="Times New Roman"/>
          <w:sz w:val="24"/>
          <w:szCs w:val="24"/>
        </w:rPr>
        <w:t>o “comércio atacadista de</w:t>
      </w:r>
      <w:r w:rsidRPr="00C0742C">
        <w:rPr>
          <w:rFonts w:ascii="Times New Roman" w:hAnsi="Times New Roman" w:cs="Times New Roman"/>
          <w:sz w:val="24"/>
          <w:szCs w:val="24"/>
        </w:rPr>
        <w:t xml:space="preserve"> produtos não-especializados</w:t>
      </w:r>
      <w:r w:rsidR="00F66E8E" w:rsidRPr="00C0742C">
        <w:rPr>
          <w:rFonts w:ascii="Times New Roman" w:hAnsi="Times New Roman" w:cs="Times New Roman"/>
          <w:sz w:val="24"/>
          <w:szCs w:val="24"/>
        </w:rPr>
        <w:t xml:space="preserve">” </w:t>
      </w:r>
      <w:r w:rsidRPr="00C0742C">
        <w:rPr>
          <w:rFonts w:ascii="Times New Roman" w:hAnsi="Times New Roman" w:cs="Times New Roman"/>
          <w:sz w:val="24"/>
          <w:szCs w:val="24"/>
        </w:rPr>
        <w:t>cresceu 154%</w:t>
      </w:r>
      <w:r w:rsidR="00F66E8E" w:rsidRPr="00C0742C">
        <w:rPr>
          <w:rFonts w:ascii="Times New Roman" w:hAnsi="Times New Roman" w:cs="Times New Roman"/>
          <w:sz w:val="24"/>
          <w:szCs w:val="24"/>
        </w:rPr>
        <w:t xml:space="preserve">. </w:t>
      </w:r>
      <w:r w:rsidRPr="00C0742C">
        <w:rPr>
          <w:rFonts w:ascii="Times New Roman" w:hAnsi="Times New Roman" w:cs="Times New Roman"/>
          <w:sz w:val="24"/>
          <w:szCs w:val="24"/>
        </w:rPr>
        <w:t xml:space="preserve">Contudo, enquanto o ramo de </w:t>
      </w:r>
      <w:r w:rsidRPr="00C0742C">
        <w:rPr>
          <w:rFonts w:ascii="Times New Roman" w:hAnsi="Times New Roman" w:cs="Times New Roman"/>
          <w:color w:val="000000" w:themeColor="text1"/>
          <w:sz w:val="24"/>
          <w:szCs w:val="24"/>
        </w:rPr>
        <w:t>produtos de consumo não-alimentar</w:t>
      </w:r>
      <w:r w:rsidRPr="005C4F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teve um crescimento contínuo, tanto no número de estabelecimentos</w:t>
      </w:r>
      <w:r w:rsidR="00C87D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(que passou </w:t>
      </w:r>
      <w:r w:rsidRPr="005C4F95">
        <w:rPr>
          <w:rFonts w:ascii="Times New Roman" w:hAnsi="Times New Roman" w:cs="Times New Roman"/>
          <w:color w:val="000000" w:themeColor="text1"/>
          <w:sz w:val="24"/>
          <w:szCs w:val="24"/>
        </w:rPr>
        <w:t>de 4, em 2010, para 11, em 2020</w:t>
      </w:r>
      <w:r w:rsidR="00C87D6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5C4F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quanto no número de </w:t>
      </w:r>
      <w:r w:rsidR="00C87D60">
        <w:rPr>
          <w:rFonts w:ascii="Times New Roman" w:hAnsi="Times New Roman" w:cs="Times New Roman"/>
          <w:color w:val="000000" w:themeColor="text1"/>
          <w:sz w:val="24"/>
          <w:szCs w:val="24"/>
        </w:rPr>
        <w:t>trabalhadores</w:t>
      </w:r>
      <w:r w:rsidRPr="005C4F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formais, o ramo de</w:t>
      </w:r>
      <w:r w:rsidR="00C87D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87D60" w:rsidRPr="005C4F95">
        <w:rPr>
          <w:rFonts w:ascii="Times New Roman" w:hAnsi="Times New Roman" w:cs="Times New Roman"/>
          <w:sz w:val="24"/>
          <w:szCs w:val="24"/>
        </w:rPr>
        <w:t>comércio atacad</w:t>
      </w:r>
      <w:r w:rsidR="00C87D60">
        <w:rPr>
          <w:rFonts w:ascii="Times New Roman" w:hAnsi="Times New Roman" w:cs="Times New Roman"/>
          <w:sz w:val="24"/>
          <w:szCs w:val="24"/>
        </w:rPr>
        <w:t>ista</w:t>
      </w:r>
      <w:r w:rsidRPr="005C4F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não-especializados cresceu e se concentrou, </w:t>
      </w:r>
      <w:r w:rsidRPr="00C0742C">
        <w:rPr>
          <w:rFonts w:ascii="Times New Roman" w:hAnsi="Times New Roman" w:cs="Times New Roman"/>
          <w:color w:val="000000" w:themeColor="text1"/>
          <w:sz w:val="24"/>
          <w:szCs w:val="24"/>
        </w:rPr>
        <w:t>pois o número de funcionários cresceu, como já mostrado, mas os estabelecimentos diminuíram</w:t>
      </w:r>
      <w:r w:rsidR="00F66E8E" w:rsidRPr="00C074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C074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eram 7, em 2010, </w:t>
      </w:r>
      <w:r w:rsidR="00C87D60" w:rsidRPr="00C0742C">
        <w:rPr>
          <w:rFonts w:ascii="Times New Roman" w:hAnsi="Times New Roman" w:cs="Times New Roman"/>
          <w:color w:val="000000" w:themeColor="text1"/>
          <w:sz w:val="24"/>
          <w:szCs w:val="24"/>
        </w:rPr>
        <w:t>passou</w:t>
      </w:r>
      <w:r w:rsidRPr="00C074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para 4, em 2015, e fechou a série em 3, em 2020, caracterizando um crescimento concentrado.</w:t>
      </w:r>
    </w:p>
    <w:p w:rsidR="005C4F95" w:rsidRPr="00C0742C" w:rsidRDefault="00B959DD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74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esteira do crescimento do comércio atacadista, cabe destaque para o </w:t>
      </w:r>
      <w:r w:rsidR="005C4F95" w:rsidRPr="00C074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grupo </w:t>
      </w:r>
      <w:r w:rsidR="000C1EA0" w:rsidRPr="00C0742C">
        <w:rPr>
          <w:rFonts w:ascii="Times New Roman" w:hAnsi="Times New Roman" w:cs="Times New Roman"/>
          <w:color w:val="000000" w:themeColor="text1"/>
          <w:sz w:val="24"/>
          <w:szCs w:val="24"/>
        </w:rPr>
        <w:t>“outra atividade de serviços prestados principalmente às empresas”</w:t>
      </w:r>
      <w:r w:rsidRPr="00C074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que </w:t>
      </w:r>
      <w:r w:rsidR="000C1EA0" w:rsidRPr="00C0742C">
        <w:rPr>
          <w:rFonts w:ascii="Times New Roman" w:hAnsi="Times New Roman" w:cs="Times New Roman"/>
          <w:color w:val="000000" w:themeColor="text1"/>
          <w:sz w:val="24"/>
          <w:szCs w:val="24"/>
        </w:rPr>
        <w:t>é</w:t>
      </w:r>
      <w:r w:rsidR="005C4F95" w:rsidRPr="00C074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representado pelas “atividades das empresas especializadas em cobrança, das empresas que fornecem informações sobre a capacidade de endividamento de terceiros e todas as atividades complementares que podem ser prestadas às empresas” (IBGE, 2006, p. 321). O grupo </w:t>
      </w:r>
      <w:r w:rsidR="000C02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apresentou </w:t>
      </w:r>
      <w:r w:rsidR="005C4F95" w:rsidRPr="00C074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um </w:t>
      </w:r>
      <w:r w:rsidR="005C4F95" w:rsidRPr="00C0742C">
        <w:rPr>
          <w:rFonts w:ascii="Times New Roman" w:hAnsi="Times New Roman" w:cs="Times New Roman"/>
          <w:sz w:val="24"/>
          <w:szCs w:val="24"/>
        </w:rPr>
        <w:t>crescimento de</w:t>
      </w:r>
      <w:r w:rsidR="00C87D60" w:rsidRPr="00C0742C">
        <w:rPr>
          <w:rFonts w:ascii="Times New Roman" w:hAnsi="Times New Roman" w:cs="Times New Roman"/>
          <w:sz w:val="24"/>
          <w:szCs w:val="24"/>
        </w:rPr>
        <w:t xml:space="preserve"> trabalhadores formais de</w:t>
      </w:r>
      <w:r w:rsidR="005C4F95" w:rsidRPr="00C0742C">
        <w:rPr>
          <w:rFonts w:ascii="Times New Roman" w:hAnsi="Times New Roman" w:cs="Times New Roman"/>
          <w:sz w:val="24"/>
          <w:szCs w:val="24"/>
        </w:rPr>
        <w:t xml:space="preserve"> 228% e </w:t>
      </w:r>
      <w:r w:rsidR="00011380" w:rsidRPr="00C0742C">
        <w:rPr>
          <w:rFonts w:ascii="Times New Roman" w:hAnsi="Times New Roman" w:cs="Times New Roman"/>
          <w:sz w:val="24"/>
          <w:szCs w:val="24"/>
        </w:rPr>
        <w:t xml:space="preserve">de </w:t>
      </w:r>
      <w:r w:rsidR="005C4F95" w:rsidRPr="00C0742C">
        <w:rPr>
          <w:rFonts w:ascii="Times New Roman" w:hAnsi="Times New Roman" w:cs="Times New Roman"/>
          <w:sz w:val="24"/>
          <w:szCs w:val="24"/>
        </w:rPr>
        <w:t>133%</w:t>
      </w:r>
      <w:r w:rsidR="00011380" w:rsidRPr="00C0742C">
        <w:rPr>
          <w:rFonts w:ascii="Times New Roman" w:hAnsi="Times New Roman" w:cs="Times New Roman"/>
          <w:sz w:val="24"/>
          <w:szCs w:val="24"/>
        </w:rPr>
        <w:t xml:space="preserve"> </w:t>
      </w:r>
      <w:r w:rsidR="000C02DB">
        <w:rPr>
          <w:rFonts w:ascii="Times New Roman" w:hAnsi="Times New Roman" w:cs="Times New Roman"/>
          <w:sz w:val="24"/>
          <w:szCs w:val="24"/>
        </w:rPr>
        <w:t xml:space="preserve">no número de </w:t>
      </w:r>
      <w:proofErr w:type="gramStart"/>
      <w:r w:rsidR="000C02DB">
        <w:rPr>
          <w:rFonts w:ascii="Times New Roman" w:hAnsi="Times New Roman" w:cs="Times New Roman"/>
          <w:sz w:val="24"/>
          <w:szCs w:val="24"/>
        </w:rPr>
        <w:t>empresas</w:t>
      </w:r>
      <w:proofErr w:type="gramEnd"/>
      <w:r w:rsidR="000C02DB">
        <w:rPr>
          <w:rFonts w:ascii="Times New Roman" w:hAnsi="Times New Roman" w:cs="Times New Roman"/>
          <w:sz w:val="24"/>
          <w:szCs w:val="24"/>
        </w:rPr>
        <w:t xml:space="preserve"> </w:t>
      </w:r>
      <w:r w:rsidR="005C4F95" w:rsidRPr="00C0742C">
        <w:rPr>
          <w:rFonts w:ascii="Times New Roman" w:hAnsi="Times New Roman" w:cs="Times New Roman"/>
          <w:sz w:val="24"/>
          <w:szCs w:val="24"/>
        </w:rPr>
        <w:t>mas, ao longo do intervalo de tempo, retraiu de forma abruta no número de funcionários e de forma progressiva no número de estabelecimentos, em 2015, mas se recuperou ao final de 2020.</w:t>
      </w:r>
    </w:p>
    <w:p w:rsidR="0046336F" w:rsidRPr="00C0742C" w:rsidRDefault="007258BB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742C">
        <w:rPr>
          <w:rFonts w:ascii="Times New Roman" w:hAnsi="Times New Roman" w:cs="Times New Roman"/>
          <w:sz w:val="24"/>
          <w:szCs w:val="24"/>
        </w:rPr>
        <w:t xml:space="preserve">Os serviços de </w:t>
      </w:r>
      <w:r w:rsidR="0046336F" w:rsidRPr="00C0742C">
        <w:rPr>
          <w:rFonts w:ascii="Times New Roman" w:hAnsi="Times New Roman" w:cs="Times New Roman"/>
          <w:sz w:val="24"/>
          <w:szCs w:val="24"/>
        </w:rPr>
        <w:t xml:space="preserve">“atividades jurídicas” tiveram uma alta de 138% no número de funcionários e dobrou o número de estabelecimentos, de 3 para 6, no período 2010-2020. Esse dado é explicado pelo aumento da prestação de serviços jurídicos que aumentou na cidade, como é comprovado pelo aumento no número de estabelecimentos. </w:t>
      </w:r>
    </w:p>
    <w:p w:rsidR="0046336F" w:rsidRPr="00C0742C" w:rsidRDefault="0046336F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742C">
        <w:rPr>
          <w:rFonts w:ascii="Times New Roman" w:hAnsi="Times New Roman" w:cs="Times New Roman"/>
          <w:sz w:val="24"/>
          <w:szCs w:val="24"/>
        </w:rPr>
        <w:t xml:space="preserve"> Os “serviços de arquitetura e engenharia e atividades técnicas relacionadas” tiveram um rápido crescimento nos últimos 5 anos do</w:t>
      </w:r>
      <w:r w:rsidR="007258BB" w:rsidRPr="00C0742C">
        <w:rPr>
          <w:rFonts w:ascii="Times New Roman" w:hAnsi="Times New Roman" w:cs="Times New Roman"/>
          <w:sz w:val="24"/>
          <w:szCs w:val="24"/>
        </w:rPr>
        <w:t xml:space="preserve"> período 2010-2020</w:t>
      </w:r>
      <w:r w:rsidRPr="00C0742C">
        <w:rPr>
          <w:rFonts w:ascii="Times New Roman" w:hAnsi="Times New Roman" w:cs="Times New Roman"/>
          <w:sz w:val="24"/>
          <w:szCs w:val="24"/>
        </w:rPr>
        <w:t xml:space="preserve"> que</w:t>
      </w:r>
      <w:r w:rsidR="007258BB" w:rsidRPr="00C0742C">
        <w:rPr>
          <w:rFonts w:ascii="Times New Roman" w:hAnsi="Times New Roman" w:cs="Times New Roman"/>
          <w:sz w:val="24"/>
          <w:szCs w:val="24"/>
        </w:rPr>
        <w:t xml:space="preserve">, no geral, cresceram em </w:t>
      </w:r>
      <w:r w:rsidR="007258BB" w:rsidRPr="00C0742C">
        <w:rPr>
          <w:rFonts w:ascii="Times New Roman" w:hAnsi="Times New Roman" w:cs="Times New Roman"/>
          <w:sz w:val="24"/>
          <w:szCs w:val="24"/>
        </w:rPr>
        <w:lastRenderedPageBreak/>
        <w:t>300%</w:t>
      </w:r>
      <w:r w:rsidR="000C02DB">
        <w:rPr>
          <w:rFonts w:ascii="Times New Roman" w:hAnsi="Times New Roman" w:cs="Times New Roman"/>
          <w:sz w:val="24"/>
          <w:szCs w:val="24"/>
        </w:rPr>
        <w:t xml:space="preserve"> o número de t</w:t>
      </w:r>
      <w:r w:rsidRPr="00C0742C">
        <w:rPr>
          <w:rFonts w:ascii="Times New Roman" w:hAnsi="Times New Roman" w:cs="Times New Roman"/>
          <w:sz w:val="24"/>
          <w:szCs w:val="24"/>
        </w:rPr>
        <w:t xml:space="preserve">rabalhadores formais nessas atividades e refletem bem o crescimento urbano de Pau dos Ferros/RN. De forma </w:t>
      </w:r>
      <w:r w:rsidRPr="00C0742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específica</w:t>
      </w:r>
      <w:r w:rsidRPr="00C0742C">
        <w:rPr>
          <w:rFonts w:ascii="Times New Roman" w:hAnsi="Times New Roman" w:cs="Times New Roman"/>
          <w:sz w:val="24"/>
          <w:szCs w:val="24"/>
        </w:rPr>
        <w:t>, em 2019, o crescimento se concentrou, com a diminuição para 3 estabelecimentos, e o crescimento em 8 funcionários, e, em 2020, sofreu com os efeitos da pandemia, sendo desconcentrada, fechando em 6 estabelecimentos e 4 funcionários.</w:t>
      </w:r>
    </w:p>
    <w:p w:rsidR="0046336F" w:rsidRPr="00C0742C" w:rsidRDefault="0046336F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742C">
        <w:rPr>
          <w:rFonts w:ascii="Times New Roman" w:hAnsi="Times New Roman" w:cs="Times New Roman"/>
          <w:sz w:val="24"/>
          <w:szCs w:val="24"/>
        </w:rPr>
        <w:t xml:space="preserve">O grupo das atividades de “aluguel de máquinas e equipamentos sem operador”, que tinha apenas 1 funcionário em 2010, criou mais 11 postos de trabalho, de 2010 a 2012, mas terminou 2020 com 10 funcionários. Com relação aos estabelecimentos, o grupo </w:t>
      </w:r>
      <w:r w:rsidR="00656C38">
        <w:rPr>
          <w:rFonts w:ascii="Times New Roman" w:hAnsi="Times New Roman" w:cs="Times New Roman"/>
          <w:sz w:val="24"/>
          <w:szCs w:val="24"/>
        </w:rPr>
        <w:t>era</w:t>
      </w:r>
      <w:r w:rsidRPr="00C0742C">
        <w:rPr>
          <w:rFonts w:ascii="Times New Roman" w:hAnsi="Times New Roman" w:cs="Times New Roman"/>
          <w:sz w:val="24"/>
          <w:szCs w:val="24"/>
        </w:rPr>
        <w:t xml:space="preserve"> composto apenas por 2 estabelecimentos na maior parte do período 2010-2020.</w:t>
      </w:r>
    </w:p>
    <w:p w:rsidR="00656C38" w:rsidRDefault="005C4F95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742C">
        <w:rPr>
          <w:rFonts w:ascii="Times New Roman" w:hAnsi="Times New Roman" w:cs="Times New Roman"/>
          <w:sz w:val="24"/>
          <w:szCs w:val="24"/>
        </w:rPr>
        <w:t xml:space="preserve">O </w:t>
      </w:r>
      <w:r w:rsidR="007258BB" w:rsidRPr="00C0742C">
        <w:rPr>
          <w:rFonts w:ascii="Times New Roman" w:hAnsi="Times New Roman" w:cs="Times New Roman"/>
          <w:sz w:val="24"/>
          <w:szCs w:val="24"/>
        </w:rPr>
        <w:t xml:space="preserve">serviço de </w:t>
      </w:r>
      <w:r w:rsidRPr="00C0742C">
        <w:rPr>
          <w:rFonts w:ascii="Times New Roman" w:hAnsi="Times New Roman" w:cs="Times New Roman"/>
          <w:sz w:val="24"/>
          <w:szCs w:val="24"/>
        </w:rPr>
        <w:t>“educação superior” obteve</w:t>
      </w:r>
      <w:r w:rsidRPr="00687FC6">
        <w:rPr>
          <w:rFonts w:ascii="Times New Roman" w:hAnsi="Times New Roman" w:cs="Times New Roman"/>
          <w:sz w:val="24"/>
          <w:szCs w:val="24"/>
        </w:rPr>
        <w:t xml:space="preserve"> um crescimento </w:t>
      </w:r>
      <w:r w:rsidR="007258BB" w:rsidRPr="00687FC6">
        <w:rPr>
          <w:rFonts w:ascii="Times New Roman" w:hAnsi="Times New Roman" w:cs="Times New Roman"/>
          <w:sz w:val="24"/>
          <w:szCs w:val="24"/>
        </w:rPr>
        <w:t xml:space="preserve">significativo, </w:t>
      </w:r>
      <w:r w:rsidRPr="00687FC6">
        <w:rPr>
          <w:rFonts w:ascii="Times New Roman" w:hAnsi="Times New Roman" w:cs="Times New Roman"/>
          <w:sz w:val="24"/>
          <w:szCs w:val="24"/>
        </w:rPr>
        <w:t xml:space="preserve">da ordem de 1080% no quadro de </w:t>
      </w:r>
      <w:r w:rsidR="00011380" w:rsidRPr="00687FC6">
        <w:rPr>
          <w:rFonts w:ascii="Times New Roman" w:hAnsi="Times New Roman" w:cs="Times New Roman"/>
          <w:sz w:val="24"/>
          <w:szCs w:val="24"/>
        </w:rPr>
        <w:t>trabalhadores</w:t>
      </w:r>
      <w:r w:rsidRPr="00687FC6">
        <w:rPr>
          <w:rFonts w:ascii="Times New Roman" w:hAnsi="Times New Roman" w:cs="Times New Roman"/>
          <w:sz w:val="24"/>
          <w:szCs w:val="24"/>
        </w:rPr>
        <w:t xml:space="preserve"> das instituições de </w:t>
      </w:r>
      <w:r w:rsidRPr="00656C38">
        <w:rPr>
          <w:rFonts w:ascii="Times New Roman" w:hAnsi="Times New Roman" w:cs="Times New Roman"/>
          <w:sz w:val="24"/>
          <w:szCs w:val="24"/>
        </w:rPr>
        <w:t>ensino superior privadas.</w:t>
      </w:r>
      <w:r w:rsidR="00656C38" w:rsidRPr="00656C38">
        <w:rPr>
          <w:rFonts w:ascii="Times New Roman" w:hAnsi="Times New Roman" w:cs="Times New Roman"/>
          <w:sz w:val="24"/>
          <w:szCs w:val="24"/>
        </w:rPr>
        <w:t xml:space="preserve"> Em 2010, eram empregados 5 pessoas e no ano de 2020 cresceu para 59 funcionários; em relação ao número de estabelecimentos, começou a série com apenas 1 estabelecimento em 2015 e, no ano de 2016, o único estabelecimento deixou de existir, coincidente com a extinção dos postos de trabalho; retornou para 1 estabelecimento registrado em 2017 e passou para 2 estabelecimentos, no período 2019 e 2020.</w:t>
      </w:r>
    </w:p>
    <w:p w:rsidR="005C4F95" w:rsidRPr="00C0742C" w:rsidRDefault="005C4F95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159">
        <w:rPr>
          <w:rFonts w:ascii="Times New Roman" w:hAnsi="Times New Roman" w:cs="Times New Roman"/>
          <w:sz w:val="24"/>
          <w:szCs w:val="24"/>
        </w:rPr>
        <w:t xml:space="preserve">Já nas atividades de saúde no setor privado, </w:t>
      </w:r>
      <w:r w:rsidRPr="00C0742C">
        <w:rPr>
          <w:rFonts w:ascii="Times New Roman" w:hAnsi="Times New Roman" w:cs="Times New Roman"/>
          <w:sz w:val="24"/>
          <w:szCs w:val="24"/>
        </w:rPr>
        <w:t xml:space="preserve">representadas pelas “atividades de serviços de complementação diagnóstica e terapêutica”, </w:t>
      </w:r>
      <w:r w:rsidR="007258BB" w:rsidRPr="00C0742C">
        <w:rPr>
          <w:rFonts w:ascii="Times New Roman" w:hAnsi="Times New Roman" w:cs="Times New Roman"/>
          <w:sz w:val="24"/>
          <w:szCs w:val="24"/>
        </w:rPr>
        <w:t xml:space="preserve">o </w:t>
      </w:r>
      <w:r w:rsidRPr="00C0742C">
        <w:rPr>
          <w:rFonts w:ascii="Times New Roman" w:hAnsi="Times New Roman" w:cs="Times New Roman"/>
          <w:sz w:val="24"/>
          <w:szCs w:val="24"/>
        </w:rPr>
        <w:t xml:space="preserve">crescimento </w:t>
      </w:r>
      <w:r w:rsidR="007258BB" w:rsidRPr="00C0742C">
        <w:rPr>
          <w:rFonts w:ascii="Times New Roman" w:hAnsi="Times New Roman" w:cs="Times New Roman"/>
          <w:sz w:val="24"/>
          <w:szCs w:val="24"/>
        </w:rPr>
        <w:t xml:space="preserve">foi </w:t>
      </w:r>
      <w:r w:rsidRPr="00C0742C">
        <w:rPr>
          <w:rFonts w:ascii="Times New Roman" w:hAnsi="Times New Roman" w:cs="Times New Roman"/>
          <w:sz w:val="24"/>
          <w:szCs w:val="24"/>
        </w:rPr>
        <w:t>de 294% no número de empregados. Entre 2010 e 2020, o número de empregados teve uma variação positiva e contínua, enquanto o número de estabelecimentos oscilou em torno de 8 e 15, entre 2010 e 2020, mas que também cresceu no período, de 9 estabelecimentos em 2010 para 13 em 2020.</w:t>
      </w:r>
    </w:p>
    <w:p w:rsidR="00A07EE3" w:rsidRPr="00C0742C" w:rsidRDefault="00A07EE3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742C">
        <w:rPr>
          <w:rFonts w:ascii="Times New Roman" w:hAnsi="Times New Roman" w:cs="Times New Roman"/>
          <w:sz w:val="24"/>
          <w:szCs w:val="24"/>
        </w:rPr>
        <w:t>As “atividades de organizações associativas não especificadas anteri</w:t>
      </w:r>
      <w:r w:rsidR="00656C38">
        <w:rPr>
          <w:rFonts w:ascii="Times New Roman" w:hAnsi="Times New Roman" w:cs="Times New Roman"/>
          <w:sz w:val="24"/>
          <w:szCs w:val="24"/>
        </w:rPr>
        <w:t xml:space="preserve">ormente” compreende as </w:t>
      </w:r>
      <w:r w:rsidRPr="00C0742C">
        <w:rPr>
          <w:rFonts w:ascii="Times New Roman" w:hAnsi="Times New Roman" w:cs="Times New Roman"/>
          <w:sz w:val="24"/>
          <w:szCs w:val="24"/>
        </w:rPr>
        <w:t xml:space="preserve">classes de serviços: atividades de organizações religiosas; atividades de organizações políticas; atividades de organizações associativas ligadas à cultura e à arte; e atividades associativas não especificadas anteriormente </w:t>
      </w:r>
      <w:r w:rsidRPr="00C0742C">
        <w:rPr>
          <w:rFonts w:ascii="Times New Roman" w:hAnsi="Times New Roman" w:cs="Times New Roman"/>
          <w:color w:val="000000" w:themeColor="text1"/>
          <w:sz w:val="24"/>
          <w:szCs w:val="24"/>
        </w:rPr>
        <w:t>(IBGE, 2006)</w:t>
      </w:r>
      <w:r w:rsidRPr="00C0742C">
        <w:rPr>
          <w:rFonts w:ascii="Times New Roman" w:hAnsi="Times New Roman" w:cs="Times New Roman"/>
          <w:sz w:val="24"/>
          <w:szCs w:val="24"/>
        </w:rPr>
        <w:t>. O número de funcionários nessas atividades cresceu 200%, entre 2010 e 2020 e, com relação aos estabelecimentos no grupo, registrados, permeou entre 2 e 3 estabelecimentos.</w:t>
      </w:r>
    </w:p>
    <w:p w:rsidR="005C4F95" w:rsidRDefault="007E78EC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78EC">
        <w:rPr>
          <w:rFonts w:ascii="Times New Roman" w:hAnsi="Times New Roman" w:cs="Times New Roman"/>
          <w:sz w:val="24"/>
          <w:szCs w:val="24"/>
        </w:rPr>
        <w:t xml:space="preserve">Na </w:t>
      </w:r>
      <w:r w:rsidR="00A07EE3" w:rsidRPr="007E78EC">
        <w:rPr>
          <w:rFonts w:ascii="Times New Roman" w:hAnsi="Times New Roman" w:cs="Times New Roman"/>
          <w:sz w:val="24"/>
          <w:szCs w:val="24"/>
        </w:rPr>
        <w:t xml:space="preserve">denominação </w:t>
      </w:r>
      <w:r w:rsidR="005C4F95" w:rsidRPr="007E78EC">
        <w:rPr>
          <w:rFonts w:ascii="Times New Roman" w:hAnsi="Times New Roman" w:cs="Times New Roman"/>
          <w:sz w:val="24"/>
          <w:szCs w:val="24"/>
        </w:rPr>
        <w:t>“outras atividades de serviços pessoais”</w:t>
      </w:r>
      <w:r w:rsidR="00A07EE3" w:rsidRPr="007E78EC">
        <w:rPr>
          <w:rFonts w:ascii="Times New Roman" w:hAnsi="Times New Roman" w:cs="Times New Roman"/>
          <w:sz w:val="24"/>
          <w:szCs w:val="24"/>
        </w:rPr>
        <w:t xml:space="preserve"> </w:t>
      </w:r>
      <w:r w:rsidR="005C4F95" w:rsidRPr="007E78EC">
        <w:rPr>
          <w:rFonts w:ascii="Times New Roman" w:hAnsi="Times New Roman" w:cs="Times New Roman"/>
          <w:sz w:val="24"/>
          <w:szCs w:val="24"/>
        </w:rPr>
        <w:t>compreen</w:t>
      </w:r>
      <w:r w:rsidR="003E5C62" w:rsidRPr="007E78EC">
        <w:rPr>
          <w:rFonts w:ascii="Times New Roman" w:hAnsi="Times New Roman" w:cs="Times New Roman"/>
          <w:sz w:val="24"/>
          <w:szCs w:val="24"/>
        </w:rPr>
        <w:t>de as classes: l</w:t>
      </w:r>
      <w:r w:rsidR="005C4F95" w:rsidRPr="007E78EC">
        <w:rPr>
          <w:rFonts w:ascii="Times New Roman" w:hAnsi="Times New Roman" w:cs="Times New Roman"/>
          <w:sz w:val="24"/>
          <w:szCs w:val="24"/>
        </w:rPr>
        <w:t>avander</w:t>
      </w:r>
      <w:r w:rsidR="003E5C62" w:rsidRPr="007E78EC">
        <w:rPr>
          <w:rFonts w:ascii="Times New Roman" w:hAnsi="Times New Roman" w:cs="Times New Roman"/>
          <w:sz w:val="24"/>
          <w:szCs w:val="24"/>
        </w:rPr>
        <w:t>ias, tinturarias e toalheiros; c</w:t>
      </w:r>
      <w:r w:rsidR="005C4F95" w:rsidRPr="007E78EC">
        <w:rPr>
          <w:rFonts w:ascii="Times New Roman" w:hAnsi="Times New Roman" w:cs="Times New Roman"/>
          <w:sz w:val="24"/>
          <w:szCs w:val="24"/>
        </w:rPr>
        <w:t>abeleireiros e outras ativi</w:t>
      </w:r>
      <w:r w:rsidR="003E5C62" w:rsidRPr="007E78EC">
        <w:rPr>
          <w:rFonts w:ascii="Times New Roman" w:hAnsi="Times New Roman" w:cs="Times New Roman"/>
          <w:sz w:val="24"/>
          <w:szCs w:val="24"/>
        </w:rPr>
        <w:t xml:space="preserve">dades de tratamento de beleza; </w:t>
      </w:r>
      <w:r w:rsidR="003E5C62" w:rsidRPr="007E78EC">
        <w:rPr>
          <w:rFonts w:ascii="Times New Roman" w:hAnsi="Times New Roman" w:cs="Times New Roman"/>
          <w:sz w:val="24"/>
          <w:szCs w:val="24"/>
        </w:rPr>
        <w:lastRenderedPageBreak/>
        <w:t>a</w:t>
      </w:r>
      <w:r w:rsidR="005C4F95" w:rsidRPr="007E78EC">
        <w:rPr>
          <w:rFonts w:ascii="Times New Roman" w:hAnsi="Times New Roman" w:cs="Times New Roman"/>
          <w:sz w:val="24"/>
          <w:szCs w:val="24"/>
        </w:rPr>
        <w:t>tividades funer</w:t>
      </w:r>
      <w:r w:rsidR="00F66E8E" w:rsidRPr="007E78EC">
        <w:rPr>
          <w:rFonts w:ascii="Times New Roman" w:hAnsi="Times New Roman" w:cs="Times New Roman"/>
          <w:sz w:val="24"/>
          <w:szCs w:val="24"/>
        </w:rPr>
        <w:t>árias e serviços relacionados; e</w:t>
      </w:r>
      <w:r w:rsidR="005C4F95" w:rsidRPr="007E78EC">
        <w:rPr>
          <w:rFonts w:ascii="Times New Roman" w:hAnsi="Times New Roman" w:cs="Times New Roman"/>
          <w:sz w:val="24"/>
          <w:szCs w:val="24"/>
        </w:rPr>
        <w:t xml:space="preserve"> atividades de serviços pessoais não especificadas anteriormente </w:t>
      </w:r>
      <w:r w:rsidR="005C4F95" w:rsidRPr="007E78EC">
        <w:rPr>
          <w:rFonts w:ascii="Times New Roman" w:hAnsi="Times New Roman" w:cs="Times New Roman"/>
          <w:color w:val="000000" w:themeColor="text1"/>
          <w:sz w:val="24"/>
          <w:szCs w:val="24"/>
        </w:rPr>
        <w:t>(IBGE, 2006)</w:t>
      </w:r>
      <w:r w:rsidR="005C4F95" w:rsidRPr="007E78EC">
        <w:rPr>
          <w:rFonts w:ascii="Times New Roman" w:hAnsi="Times New Roman" w:cs="Times New Roman"/>
          <w:sz w:val="24"/>
          <w:szCs w:val="24"/>
        </w:rPr>
        <w:t>. Essas atividades cresceram 240%, no número de funcionários</w:t>
      </w:r>
      <w:r w:rsidR="003E5C62" w:rsidRPr="007E78EC">
        <w:rPr>
          <w:rFonts w:ascii="Times New Roman" w:hAnsi="Times New Roman" w:cs="Times New Roman"/>
          <w:sz w:val="24"/>
          <w:szCs w:val="24"/>
        </w:rPr>
        <w:t xml:space="preserve"> formais </w:t>
      </w:r>
      <w:r w:rsidR="005C4F95" w:rsidRPr="007E78EC">
        <w:rPr>
          <w:rFonts w:ascii="Times New Roman" w:hAnsi="Times New Roman" w:cs="Times New Roman"/>
          <w:sz w:val="24"/>
          <w:szCs w:val="24"/>
        </w:rPr>
        <w:t>e 140%, no número de estabelecimentos</w:t>
      </w:r>
      <w:r w:rsidR="003E5C62" w:rsidRPr="007E78EC">
        <w:rPr>
          <w:rFonts w:ascii="Times New Roman" w:hAnsi="Times New Roman" w:cs="Times New Roman"/>
          <w:sz w:val="24"/>
          <w:szCs w:val="24"/>
        </w:rPr>
        <w:t xml:space="preserve"> registrados</w:t>
      </w:r>
      <w:r w:rsidR="005C4F95" w:rsidRPr="007E78EC">
        <w:rPr>
          <w:rFonts w:ascii="Times New Roman" w:hAnsi="Times New Roman" w:cs="Times New Roman"/>
          <w:sz w:val="24"/>
          <w:szCs w:val="24"/>
        </w:rPr>
        <w:t>, de 2010 a 2020. Tanto o quadro de funcionários, quanto a quantidade de estabelecimentos cresceram positivamente e de forma contínua, de 5 para 12 estabelecimentos, e de 10 para 34 funcionários, de 2010 a 2020.</w:t>
      </w:r>
    </w:p>
    <w:p w:rsidR="00D70EFF" w:rsidRDefault="005C4F95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bookmarkStart w:id="2" w:name="_Hlk102988966"/>
      <w:bookmarkEnd w:id="1"/>
      <w:r w:rsidRPr="005C4F9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Além dos serviços que </w:t>
      </w:r>
      <w:r w:rsidR="0037345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apresentaram </w:t>
      </w:r>
      <w:r w:rsidRPr="005C4F9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cresc</w:t>
      </w:r>
      <w:r w:rsidR="0037345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imento,</w:t>
      </w:r>
      <w:r w:rsidR="007E78E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expostos acima,</w:t>
      </w:r>
      <w:r w:rsidR="0037345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também cabe </w:t>
      </w:r>
      <w:r w:rsidRPr="005C4F9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destaque aos serviços que surgiram, ou ressurgiram, no intervalo do período 2010-</w:t>
      </w:r>
      <w:r w:rsidRPr="00D70EF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2020. São definidos assim</w:t>
      </w:r>
      <w:r w:rsidR="00D70EFF" w:rsidRPr="00D70EF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(surgiram ou ressurgiram)</w:t>
      </w:r>
      <w:r w:rsidRPr="00D70EF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porque</w:t>
      </w:r>
      <w:r w:rsidR="00D70EFF" w:rsidRPr="00D70EF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nos atemos ao recorte temporal adotado, sem datar se a atividade, de fato, surgiu, no período de análise. </w:t>
      </w:r>
    </w:p>
    <w:p w:rsidR="005C4F95" w:rsidRPr="005C4F95" w:rsidRDefault="005C4F95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C4F9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Começando pelos </w:t>
      </w:r>
      <w:r w:rsidRPr="00C0742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grupos mais longevos, tanto as “atividades de atendimento hospitalar” quanto as atividades de “armazenamento, carga e descarga”, </w:t>
      </w:r>
      <w:r w:rsidR="00D81BFD" w:rsidRPr="00C0742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têm registros a partir de </w:t>
      </w:r>
      <w:r w:rsidRPr="00C0742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2011. Nesse período, a primeira contava apenas com 1 estabelecimento</w:t>
      </w:r>
      <w:r w:rsidRPr="005C4F9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que empregava 2 funcionários, e a segunda também com apenas 1 estabelecimento com 1 funcionário, e, ao final, as duas d</w:t>
      </w:r>
      <w:r w:rsidR="00D81B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</w:t>
      </w:r>
      <w:r w:rsidRPr="005C4F9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spunham, respectivamente, de 5 estabelecimentos e 8 funcionários e 2 estabelecimentos e 12 funcionários, registrados em 2020.</w:t>
      </w:r>
    </w:p>
    <w:p w:rsidR="005C4F95" w:rsidRDefault="005C4F95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5C4F9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Depois, os grupos </w:t>
      </w:r>
      <w:r w:rsidRPr="000C74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que se revelaram em 2012, correspondendo as “atividades imobiliárias de imóveis próprios” e os “serviços de escritório e apoio administrativo”. Nas atividades imobiliárias, em 2012, existia apenas 1 est</w:t>
      </w:r>
      <w:r w:rsidR="000C741F" w:rsidRPr="000C74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abelecimento com 5 funcionários</w:t>
      </w:r>
      <w:r w:rsidRPr="000C74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e, ao final de 2020, detinham 9 estabelecimentos e 50 funcionários registrados, crescendo dez vezes o tamanho da mão de obra, acompanhada pelo crescimento das empresas. Já os serviços de escritório começaram, em 2012, com 3 es</w:t>
      </w:r>
      <w:r w:rsidR="000C741F" w:rsidRPr="000C74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tabelecimentos e 4 funcionários</w:t>
      </w:r>
      <w:r w:rsidRPr="000C74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e, ao final de 2020, detinham 5 estabelecimento</w:t>
      </w:r>
      <w:r w:rsidR="000C741F" w:rsidRPr="000C74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 e 86 funcionários registrados</w:t>
      </w:r>
      <w:r w:rsidR="000C74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  <w:r w:rsidRPr="005C4F9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mas</w:t>
      </w:r>
      <w:r w:rsidR="000C74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Pr="005C4F9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ao contrário das atividades imobiliárias, o seguimento sofreu com a pandemia, tendo alcançado o ápice em 2019, com 7 estabelecimentos com 120 funcionários.</w:t>
      </w:r>
      <w:r w:rsidR="00D81B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:rsidR="00FA21FC" w:rsidRPr="005C4F95" w:rsidRDefault="00FA21FC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C4F9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O </w:t>
      </w:r>
      <w:r w:rsidRPr="000C74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grupo das atividades de “telecomunicações por fio” tem registro em 2013, com apenas 1 estabelecimento e nenhum funcionário; desapareceu nos dois anos seguintes, e ressurg</w:t>
      </w:r>
      <w:r w:rsidR="000C741F" w:rsidRPr="000C74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iu com </w:t>
      </w:r>
      <w:r w:rsidRPr="000C74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1 estabelecimento, em 2015, com 30 funcionários e, ao final de 2020, manteve 1 estabelecimento e 4 funcionários. A parte interessante, é que seu pico de crescimento aconteceu </w:t>
      </w:r>
      <w:r w:rsidRPr="000C74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em 2018, com 3 estabelecimentos e 130 funcionários. Os dados nos mostram que não houve realocação conceitual, mas pode ter ocorrido, na seção “J - Informação e Comunicação”, o absorvimento de parte da mão de obra para </w:t>
      </w:r>
      <w:bookmarkStart w:id="3" w:name="_Hlk110250872"/>
      <w:r w:rsidRPr="000C74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as </w:t>
      </w:r>
      <w:bookmarkStart w:id="4" w:name="_Hlk110246989"/>
      <w:r w:rsidRPr="000C74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“outras</w:t>
      </w:r>
      <w:r w:rsidRPr="009C513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atividades de telecomunicações”</w:t>
      </w:r>
      <w:bookmarkEnd w:id="3"/>
      <w:bookmarkEnd w:id="4"/>
      <w:r w:rsidRPr="009C5130">
        <w:rPr>
          <w:rStyle w:val="Refdenotaderodap"/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9C5130">
        <w:rPr>
          <w:rStyle w:val="Refdenotaderodap"/>
          <w:rFonts w:ascii="Times New Roman" w:hAnsi="Times New Roman" w:cs="Times New Roman"/>
          <w:bCs/>
          <w:color w:val="000000" w:themeColor="text1"/>
          <w:sz w:val="24"/>
          <w:szCs w:val="24"/>
        </w:rPr>
        <w:footnoteReference w:id="3"/>
      </w:r>
      <w:r w:rsidRPr="009C513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:rsidR="005C4F95" w:rsidRPr="00C0742C" w:rsidRDefault="005C4F95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0742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Em 2014 aparecem as “atividades dos serviços de tecnologia da informação”, com apenas 1 estabelecimento com 2 funcionários, e, ao final de 2020, detinham 2 estabelecimentos e 17 funcionários registrados.</w:t>
      </w:r>
    </w:p>
    <w:p w:rsidR="005C4F95" w:rsidRPr="005C4F95" w:rsidRDefault="007E78EC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Por </w:t>
      </w:r>
      <w:r w:rsidR="002739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último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o </w:t>
      </w:r>
      <w:r w:rsidR="005C4F95" w:rsidRPr="00C0742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grupo das “atividades de assistência a idosos, deficientes [...]” é o</w:t>
      </w:r>
      <w:r w:rsidR="005C4F95" w:rsidRPr="005C4F9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mais recente, surgiu em 2015, e se manteve com um único estabelecimento até 2020, mas esse estabelecimento teve um crescimento bastante significativo durante os 5 anos em operação</w:t>
      </w:r>
      <w:r w:rsidR="00D81B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: </w:t>
      </w:r>
      <w:r w:rsidR="005C4F95" w:rsidRPr="005C4F9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em 2015, detinha 3 funcionários, e,</w:t>
      </w:r>
      <w:r w:rsidR="001A265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ao final de 2020, o quadro de </w:t>
      </w:r>
      <w:r w:rsidR="005C4F95" w:rsidRPr="005C4F9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funcionários era da ordem de 23 registrados.</w:t>
      </w:r>
    </w:p>
    <w:bookmarkEnd w:id="2"/>
    <w:p w:rsidR="00C96EC7" w:rsidRPr="00FF1195" w:rsidRDefault="0075202D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1EA0">
        <w:rPr>
          <w:rFonts w:ascii="Times New Roman" w:hAnsi="Times New Roman" w:cs="Times New Roman"/>
          <w:bCs/>
          <w:sz w:val="24"/>
          <w:szCs w:val="24"/>
        </w:rPr>
        <w:t xml:space="preserve">Feita </w:t>
      </w:r>
      <w:r w:rsidR="000451F6" w:rsidRPr="000C1EA0">
        <w:rPr>
          <w:rFonts w:ascii="Times New Roman" w:hAnsi="Times New Roman" w:cs="Times New Roman"/>
          <w:bCs/>
          <w:sz w:val="24"/>
          <w:szCs w:val="24"/>
        </w:rPr>
        <w:t xml:space="preserve">a descrição dos setores </w:t>
      </w:r>
      <w:r w:rsidRPr="000C1EA0">
        <w:rPr>
          <w:rFonts w:ascii="Times New Roman" w:hAnsi="Times New Roman" w:cs="Times New Roman"/>
          <w:bCs/>
          <w:sz w:val="24"/>
          <w:szCs w:val="24"/>
        </w:rPr>
        <w:t xml:space="preserve">conforme </w:t>
      </w:r>
      <w:r w:rsidR="000451F6" w:rsidRPr="000C1EA0">
        <w:rPr>
          <w:rFonts w:ascii="Times New Roman" w:hAnsi="Times New Roman" w:cs="Times New Roman"/>
          <w:bCs/>
          <w:sz w:val="24"/>
          <w:szCs w:val="24"/>
        </w:rPr>
        <w:t xml:space="preserve">os dados da </w:t>
      </w:r>
      <w:r w:rsidR="000451F6" w:rsidRPr="0082060D">
        <w:rPr>
          <w:rFonts w:ascii="Times New Roman" w:hAnsi="Times New Roman" w:cs="Times New Roman"/>
          <w:bCs/>
          <w:sz w:val="24"/>
          <w:szCs w:val="24"/>
        </w:rPr>
        <w:t>RAIS</w:t>
      </w:r>
      <w:r w:rsidRPr="0082060D">
        <w:rPr>
          <w:rFonts w:ascii="Times New Roman" w:hAnsi="Times New Roman" w:cs="Times New Roman"/>
          <w:bCs/>
          <w:sz w:val="24"/>
          <w:szCs w:val="24"/>
        </w:rPr>
        <w:t>, a</w:t>
      </w:r>
      <w:r w:rsidR="00193C73" w:rsidRPr="0082060D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="00C96EC7" w:rsidRPr="0082060D">
        <w:rPr>
          <w:rFonts w:ascii="Times New Roman" w:hAnsi="Times New Roman" w:cs="Times New Roman"/>
          <w:bCs/>
          <w:sz w:val="24"/>
          <w:szCs w:val="24"/>
        </w:rPr>
        <w:t>nálise da</w:t>
      </w:r>
      <w:r w:rsidR="00193C73" w:rsidRPr="0082060D">
        <w:rPr>
          <w:rFonts w:ascii="Times New Roman" w:hAnsi="Times New Roman" w:cs="Times New Roman"/>
          <w:bCs/>
          <w:sz w:val="24"/>
          <w:szCs w:val="24"/>
        </w:rPr>
        <w:t>s informações da</w:t>
      </w:r>
      <w:r w:rsidR="00C96EC7" w:rsidRPr="0082060D">
        <w:rPr>
          <w:rFonts w:ascii="Times New Roman" w:hAnsi="Times New Roman" w:cs="Times New Roman"/>
          <w:bCs/>
          <w:sz w:val="24"/>
          <w:szCs w:val="24"/>
        </w:rPr>
        <w:t xml:space="preserve"> REGIC</w:t>
      </w:r>
      <w:r w:rsidR="00AB6BD8" w:rsidRPr="0082060D">
        <w:rPr>
          <w:rFonts w:ascii="Times New Roman" w:hAnsi="Times New Roman" w:cs="Times New Roman"/>
          <w:bCs/>
          <w:sz w:val="24"/>
          <w:szCs w:val="24"/>
        </w:rPr>
        <w:t xml:space="preserve"> de 2018, por fim, </w:t>
      </w:r>
      <w:r w:rsidR="00091B6A" w:rsidRPr="0082060D">
        <w:rPr>
          <w:rFonts w:ascii="Times New Roman" w:hAnsi="Times New Roman" w:cs="Times New Roman"/>
          <w:bCs/>
          <w:sz w:val="24"/>
          <w:szCs w:val="24"/>
        </w:rPr>
        <w:t xml:space="preserve">constitui </w:t>
      </w:r>
      <w:r w:rsidR="00DA0155">
        <w:rPr>
          <w:rFonts w:ascii="Times New Roman" w:hAnsi="Times New Roman" w:cs="Times New Roman"/>
          <w:bCs/>
          <w:sz w:val="24"/>
          <w:szCs w:val="24"/>
        </w:rPr>
        <w:t xml:space="preserve">outro fator para comprovação do crescimento do terciário e da importância </w:t>
      </w:r>
      <w:r w:rsidR="00733D81">
        <w:rPr>
          <w:rFonts w:ascii="Times New Roman" w:hAnsi="Times New Roman" w:cs="Times New Roman"/>
          <w:bCs/>
          <w:sz w:val="24"/>
          <w:szCs w:val="24"/>
        </w:rPr>
        <w:t xml:space="preserve">regional </w:t>
      </w:r>
      <w:r w:rsidR="00DA0155">
        <w:rPr>
          <w:rFonts w:ascii="Times New Roman" w:hAnsi="Times New Roman" w:cs="Times New Roman"/>
          <w:bCs/>
          <w:sz w:val="24"/>
          <w:szCs w:val="24"/>
        </w:rPr>
        <w:t xml:space="preserve">da </w:t>
      </w:r>
      <w:r w:rsidR="000451F6" w:rsidRPr="0082060D">
        <w:rPr>
          <w:rFonts w:ascii="Times New Roman" w:hAnsi="Times New Roman" w:cs="Times New Roman"/>
          <w:bCs/>
          <w:sz w:val="24"/>
          <w:szCs w:val="24"/>
        </w:rPr>
        <w:t xml:space="preserve">cidade </w:t>
      </w:r>
      <w:r w:rsidR="00C96EC7" w:rsidRPr="0082060D">
        <w:rPr>
          <w:rFonts w:ascii="Times New Roman" w:hAnsi="Times New Roman" w:cs="Times New Roman"/>
          <w:bCs/>
          <w:sz w:val="24"/>
          <w:szCs w:val="24"/>
        </w:rPr>
        <w:t xml:space="preserve">de </w:t>
      </w:r>
      <w:r w:rsidR="0090020D">
        <w:rPr>
          <w:rFonts w:ascii="Times New Roman" w:hAnsi="Times New Roman" w:cs="Times New Roman"/>
          <w:bCs/>
          <w:sz w:val="24"/>
          <w:szCs w:val="24"/>
        </w:rPr>
        <w:t>Pau dos Ferros/RN</w:t>
      </w:r>
      <w:r w:rsidR="00733D81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0451F6" w:rsidRPr="0082060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30AB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5C4F95" w:rsidRDefault="00C93275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</w:t>
      </w:r>
      <w:r w:rsidR="00AB6BD8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5C4F95" w:rsidRPr="005C4F95">
        <w:rPr>
          <w:rFonts w:ascii="Times New Roman" w:hAnsi="Times New Roman" w:cs="Times New Roman"/>
          <w:bCs/>
          <w:sz w:val="24"/>
          <w:szCs w:val="24"/>
        </w:rPr>
        <w:t>REGIC 2018, através da variável “Índice de atração</w:t>
      </w:r>
      <w:r w:rsidR="00613486">
        <w:rPr>
          <w:rStyle w:val="Refdenotaderodap"/>
          <w:rFonts w:ascii="Times New Roman" w:hAnsi="Times New Roman" w:cs="Times New Roman"/>
          <w:bCs/>
          <w:sz w:val="24"/>
          <w:szCs w:val="24"/>
        </w:rPr>
        <w:footnoteReference w:id="4"/>
      </w:r>
      <w:r w:rsidR="005C4F95" w:rsidRPr="005C4F95">
        <w:rPr>
          <w:rFonts w:ascii="Times New Roman" w:hAnsi="Times New Roman" w:cs="Times New Roman"/>
          <w:bCs/>
          <w:sz w:val="24"/>
          <w:szCs w:val="24"/>
        </w:rPr>
        <w:t xml:space="preserve">”, </w:t>
      </w:r>
      <w:r>
        <w:rPr>
          <w:rFonts w:ascii="Times New Roman" w:hAnsi="Times New Roman" w:cs="Times New Roman"/>
          <w:bCs/>
          <w:sz w:val="24"/>
          <w:szCs w:val="24"/>
        </w:rPr>
        <w:t xml:space="preserve">se verifica quais </w:t>
      </w:r>
      <w:r w:rsidR="005C4F95" w:rsidRPr="005C4F95">
        <w:rPr>
          <w:rFonts w:ascii="Times New Roman" w:hAnsi="Times New Roman" w:cs="Times New Roman"/>
          <w:bCs/>
          <w:sz w:val="24"/>
          <w:szCs w:val="24"/>
        </w:rPr>
        <w:t xml:space="preserve">atividades que mais atraem os residentes de outros municípios para a cidade </w:t>
      </w:r>
      <w:r w:rsidR="006F3F6C">
        <w:rPr>
          <w:rFonts w:ascii="Times New Roman" w:hAnsi="Times New Roman" w:cs="Times New Roman"/>
          <w:bCs/>
          <w:sz w:val="24"/>
          <w:szCs w:val="24"/>
        </w:rPr>
        <w:t xml:space="preserve">de </w:t>
      </w:r>
      <w:r w:rsidR="0090020D">
        <w:rPr>
          <w:rFonts w:ascii="Times New Roman" w:hAnsi="Times New Roman" w:cs="Times New Roman"/>
          <w:bCs/>
          <w:sz w:val="24"/>
          <w:szCs w:val="24"/>
        </w:rPr>
        <w:t>Pau dos Ferros/RN</w:t>
      </w:r>
      <w:r w:rsidR="005C4F95" w:rsidRPr="005C4F9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F3F6C">
        <w:rPr>
          <w:rFonts w:ascii="Times New Roman" w:hAnsi="Times New Roman" w:cs="Times New Roman"/>
          <w:bCs/>
          <w:sz w:val="24"/>
          <w:szCs w:val="24"/>
        </w:rPr>
        <w:t>Os dados demonstra</w:t>
      </w:r>
      <w:r w:rsidR="00BE1C70">
        <w:rPr>
          <w:rFonts w:ascii="Times New Roman" w:hAnsi="Times New Roman" w:cs="Times New Roman"/>
          <w:bCs/>
          <w:sz w:val="24"/>
          <w:szCs w:val="24"/>
        </w:rPr>
        <w:t>ra</w:t>
      </w:r>
      <w:r w:rsidR="006F3F6C">
        <w:rPr>
          <w:rFonts w:ascii="Times New Roman" w:hAnsi="Times New Roman" w:cs="Times New Roman"/>
          <w:bCs/>
          <w:sz w:val="24"/>
          <w:szCs w:val="24"/>
        </w:rPr>
        <w:t xml:space="preserve">m que </w:t>
      </w:r>
      <w:r w:rsidR="005C4F95" w:rsidRPr="005C4F95">
        <w:rPr>
          <w:rFonts w:ascii="Times New Roman" w:hAnsi="Times New Roman" w:cs="Times New Roman"/>
          <w:bCs/>
          <w:sz w:val="24"/>
          <w:szCs w:val="24"/>
        </w:rPr>
        <w:t>os índices mais altos de atratividade</w:t>
      </w:r>
      <w:r w:rsidR="006F3F6C">
        <w:rPr>
          <w:rFonts w:ascii="Times New Roman" w:hAnsi="Times New Roman" w:cs="Times New Roman"/>
          <w:bCs/>
          <w:sz w:val="24"/>
          <w:szCs w:val="24"/>
        </w:rPr>
        <w:t xml:space="preserve"> estão na </w:t>
      </w:r>
      <w:r w:rsidR="005C4F95" w:rsidRPr="005C4F95">
        <w:rPr>
          <w:rFonts w:ascii="Times New Roman" w:hAnsi="Times New Roman" w:cs="Times New Roman"/>
          <w:bCs/>
          <w:sz w:val="24"/>
          <w:szCs w:val="24"/>
        </w:rPr>
        <w:t xml:space="preserve">seguinte ordem: </w:t>
      </w:r>
      <w:r w:rsidR="00F15370">
        <w:rPr>
          <w:rFonts w:ascii="Times New Roman" w:hAnsi="Times New Roman" w:cs="Times New Roman"/>
          <w:bCs/>
          <w:i/>
          <w:sz w:val="24"/>
          <w:szCs w:val="24"/>
        </w:rPr>
        <w:t>í</w:t>
      </w:r>
      <w:r w:rsidR="005C4F95" w:rsidRPr="00F15370">
        <w:rPr>
          <w:rFonts w:ascii="Times New Roman" w:hAnsi="Times New Roman" w:cs="Times New Roman"/>
          <w:bCs/>
          <w:i/>
          <w:sz w:val="24"/>
          <w:szCs w:val="24"/>
        </w:rPr>
        <w:t>ndice de atração temática para saúde de baixa e média complexidades</w:t>
      </w:r>
      <w:r w:rsidR="005C4F95" w:rsidRPr="005C4F95">
        <w:rPr>
          <w:rFonts w:ascii="Times New Roman" w:hAnsi="Times New Roman" w:cs="Times New Roman"/>
          <w:bCs/>
          <w:sz w:val="24"/>
          <w:szCs w:val="24"/>
        </w:rPr>
        <w:t xml:space="preserve">, 143.803; </w:t>
      </w:r>
      <w:r w:rsidR="00F15370">
        <w:rPr>
          <w:rFonts w:ascii="Times New Roman" w:hAnsi="Times New Roman" w:cs="Times New Roman"/>
          <w:bCs/>
          <w:i/>
          <w:sz w:val="24"/>
          <w:szCs w:val="24"/>
        </w:rPr>
        <w:t>í</w:t>
      </w:r>
      <w:r w:rsidR="005C4F95" w:rsidRPr="00F15370">
        <w:rPr>
          <w:rFonts w:ascii="Times New Roman" w:hAnsi="Times New Roman" w:cs="Times New Roman"/>
          <w:bCs/>
          <w:i/>
          <w:sz w:val="24"/>
          <w:szCs w:val="24"/>
        </w:rPr>
        <w:t>ndice de atração temática para ensino superior</w:t>
      </w:r>
      <w:r w:rsidR="005C4F95" w:rsidRPr="005C4F95">
        <w:rPr>
          <w:rFonts w:ascii="Times New Roman" w:hAnsi="Times New Roman" w:cs="Times New Roman"/>
          <w:bCs/>
          <w:sz w:val="24"/>
          <w:szCs w:val="24"/>
        </w:rPr>
        <w:t xml:space="preserve">, 134.825; </w:t>
      </w:r>
      <w:r w:rsidR="00F15370">
        <w:rPr>
          <w:rFonts w:ascii="Times New Roman" w:hAnsi="Times New Roman" w:cs="Times New Roman"/>
          <w:bCs/>
          <w:sz w:val="24"/>
          <w:szCs w:val="24"/>
        </w:rPr>
        <w:t>í</w:t>
      </w:r>
      <w:r w:rsidR="005C4F95" w:rsidRPr="00F15370">
        <w:rPr>
          <w:rFonts w:ascii="Times New Roman" w:hAnsi="Times New Roman" w:cs="Times New Roman"/>
          <w:bCs/>
          <w:i/>
          <w:sz w:val="24"/>
          <w:szCs w:val="24"/>
        </w:rPr>
        <w:t>ndice de atração temática para compra de vestuário e calçados</w:t>
      </w:r>
      <w:r w:rsidR="00F15370">
        <w:rPr>
          <w:rFonts w:ascii="Times New Roman" w:hAnsi="Times New Roman" w:cs="Times New Roman"/>
          <w:bCs/>
          <w:sz w:val="24"/>
          <w:szCs w:val="24"/>
        </w:rPr>
        <w:t xml:space="preserve"> 127.536; e</w:t>
      </w:r>
      <w:r w:rsidR="005C4F95" w:rsidRPr="005C4F95">
        <w:rPr>
          <w:rFonts w:ascii="Times New Roman" w:hAnsi="Times New Roman" w:cs="Times New Roman"/>
          <w:bCs/>
          <w:sz w:val="24"/>
          <w:szCs w:val="24"/>
        </w:rPr>
        <w:t xml:space="preserve"> o </w:t>
      </w:r>
      <w:r w:rsidR="005C4F95" w:rsidRPr="00F15370">
        <w:rPr>
          <w:rFonts w:ascii="Times New Roman" w:hAnsi="Times New Roman" w:cs="Times New Roman"/>
          <w:bCs/>
          <w:i/>
          <w:sz w:val="24"/>
          <w:szCs w:val="24"/>
        </w:rPr>
        <w:t>índice de atração temática para compra de móveis e eletroeletrônicos</w:t>
      </w:r>
      <w:r w:rsidR="005C4F95" w:rsidRPr="005C4F95">
        <w:rPr>
          <w:rFonts w:ascii="Times New Roman" w:hAnsi="Times New Roman" w:cs="Times New Roman"/>
          <w:bCs/>
          <w:sz w:val="24"/>
          <w:szCs w:val="24"/>
        </w:rPr>
        <w:t xml:space="preserve">, 109.883. </w:t>
      </w:r>
      <w:r w:rsidR="007B3936">
        <w:rPr>
          <w:rFonts w:ascii="Times New Roman" w:hAnsi="Times New Roman" w:cs="Times New Roman"/>
          <w:bCs/>
          <w:sz w:val="24"/>
          <w:szCs w:val="24"/>
        </w:rPr>
        <w:t>Estas informações corroboram</w:t>
      </w:r>
      <w:r w:rsidR="00A772E2">
        <w:rPr>
          <w:rFonts w:ascii="Times New Roman" w:hAnsi="Times New Roman" w:cs="Times New Roman"/>
          <w:bCs/>
          <w:sz w:val="24"/>
          <w:szCs w:val="24"/>
        </w:rPr>
        <w:t xml:space="preserve">, portanto, </w:t>
      </w:r>
      <w:r w:rsidR="007B3936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5C4F95" w:rsidRPr="005C4F95">
        <w:rPr>
          <w:rFonts w:ascii="Times New Roman" w:hAnsi="Times New Roman" w:cs="Times New Roman"/>
          <w:bCs/>
          <w:sz w:val="24"/>
          <w:szCs w:val="24"/>
        </w:rPr>
        <w:t xml:space="preserve">força do </w:t>
      </w:r>
      <w:r w:rsidR="00DA0155">
        <w:rPr>
          <w:rFonts w:ascii="Times New Roman" w:hAnsi="Times New Roman" w:cs="Times New Roman"/>
          <w:bCs/>
          <w:sz w:val="24"/>
          <w:szCs w:val="24"/>
        </w:rPr>
        <w:t xml:space="preserve">terciário local expressa nas </w:t>
      </w:r>
      <w:r w:rsidR="00DA0155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atividades de </w:t>
      </w:r>
      <w:r w:rsidR="005C4F95" w:rsidRPr="005C4F95">
        <w:rPr>
          <w:rFonts w:ascii="Times New Roman" w:hAnsi="Times New Roman" w:cs="Times New Roman"/>
          <w:bCs/>
          <w:sz w:val="24"/>
          <w:szCs w:val="24"/>
        </w:rPr>
        <w:t>co</w:t>
      </w:r>
      <w:r w:rsidR="007B3936">
        <w:rPr>
          <w:rFonts w:ascii="Times New Roman" w:hAnsi="Times New Roman" w:cs="Times New Roman"/>
          <w:bCs/>
          <w:sz w:val="24"/>
          <w:szCs w:val="24"/>
        </w:rPr>
        <w:t>mércio</w:t>
      </w:r>
      <w:r w:rsidR="00DA0155">
        <w:rPr>
          <w:rFonts w:ascii="Times New Roman" w:hAnsi="Times New Roman" w:cs="Times New Roman"/>
          <w:bCs/>
          <w:sz w:val="24"/>
          <w:szCs w:val="24"/>
        </w:rPr>
        <w:t xml:space="preserve"> e nas </w:t>
      </w:r>
      <w:r w:rsidR="007B3936">
        <w:rPr>
          <w:rFonts w:ascii="Times New Roman" w:hAnsi="Times New Roman" w:cs="Times New Roman"/>
          <w:bCs/>
          <w:sz w:val="24"/>
          <w:szCs w:val="24"/>
        </w:rPr>
        <w:t>atividades de saúde</w:t>
      </w:r>
      <w:r w:rsidR="005C4F95" w:rsidRPr="005C4F95">
        <w:rPr>
          <w:rFonts w:ascii="Times New Roman" w:hAnsi="Times New Roman" w:cs="Times New Roman"/>
          <w:bCs/>
          <w:sz w:val="24"/>
          <w:szCs w:val="24"/>
        </w:rPr>
        <w:t xml:space="preserve"> e </w:t>
      </w:r>
      <w:r w:rsidR="007B3936">
        <w:rPr>
          <w:rFonts w:ascii="Times New Roman" w:hAnsi="Times New Roman" w:cs="Times New Roman"/>
          <w:bCs/>
          <w:sz w:val="24"/>
          <w:szCs w:val="24"/>
        </w:rPr>
        <w:t xml:space="preserve">de ensino superior como fatores explicativos da importância </w:t>
      </w:r>
      <w:r w:rsidR="00A772E2">
        <w:rPr>
          <w:rFonts w:ascii="Times New Roman" w:hAnsi="Times New Roman" w:cs="Times New Roman"/>
          <w:bCs/>
          <w:sz w:val="24"/>
          <w:szCs w:val="24"/>
        </w:rPr>
        <w:t xml:space="preserve">e do aumento da centralidade </w:t>
      </w:r>
      <w:r w:rsidR="007B3936">
        <w:rPr>
          <w:rFonts w:ascii="Times New Roman" w:hAnsi="Times New Roman" w:cs="Times New Roman"/>
          <w:bCs/>
          <w:sz w:val="24"/>
          <w:szCs w:val="24"/>
        </w:rPr>
        <w:t xml:space="preserve">da cidade de </w:t>
      </w:r>
      <w:r w:rsidR="0090020D">
        <w:rPr>
          <w:rFonts w:ascii="Times New Roman" w:hAnsi="Times New Roman" w:cs="Times New Roman"/>
          <w:bCs/>
          <w:sz w:val="24"/>
          <w:szCs w:val="24"/>
        </w:rPr>
        <w:t>Pau dos Ferros/RN</w:t>
      </w:r>
      <w:r w:rsidR="007B3936">
        <w:rPr>
          <w:rFonts w:ascii="Times New Roman" w:hAnsi="Times New Roman" w:cs="Times New Roman"/>
          <w:bCs/>
          <w:sz w:val="24"/>
          <w:szCs w:val="24"/>
        </w:rPr>
        <w:t xml:space="preserve"> na sua região. </w:t>
      </w:r>
    </w:p>
    <w:p w:rsidR="004C18F4" w:rsidRDefault="004C18F4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57953" w:rsidRDefault="00162263" w:rsidP="000606C8">
      <w:pPr>
        <w:spacing w:before="120" w:after="120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44670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="00E57953" w:rsidRPr="00B44670">
        <w:rPr>
          <w:rFonts w:ascii="Times New Roman" w:hAnsi="Times New Roman" w:cs="Times New Roman"/>
          <w:b/>
          <w:sz w:val="24"/>
          <w:szCs w:val="24"/>
        </w:rPr>
        <w:t>CONSIDERAÇÕES FINAIS</w:t>
      </w:r>
      <w:r w:rsidR="00B44670" w:rsidRPr="00B4467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D85B1D" w:rsidRDefault="00D85B1D" w:rsidP="000606C8">
      <w:pPr>
        <w:spacing w:before="120" w:after="120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84FB9" w:rsidRPr="00305E30" w:rsidRDefault="007E41F6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E41F6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5C4F95" w:rsidRPr="007E41F6">
        <w:rPr>
          <w:rFonts w:ascii="Times New Roman" w:hAnsi="Times New Roman" w:cs="Times New Roman"/>
          <w:bCs/>
          <w:sz w:val="24"/>
          <w:szCs w:val="24"/>
        </w:rPr>
        <w:t xml:space="preserve">expansão do terciário </w:t>
      </w:r>
      <w:r w:rsidR="003A1668">
        <w:rPr>
          <w:rFonts w:ascii="Times New Roman" w:hAnsi="Times New Roman" w:cs="Times New Roman"/>
          <w:bCs/>
          <w:sz w:val="24"/>
          <w:szCs w:val="24"/>
        </w:rPr>
        <w:t>em</w:t>
      </w:r>
      <w:r w:rsidR="005C4F95" w:rsidRPr="007E41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020D">
        <w:rPr>
          <w:rFonts w:ascii="Times New Roman" w:hAnsi="Times New Roman" w:cs="Times New Roman"/>
          <w:bCs/>
          <w:sz w:val="24"/>
          <w:szCs w:val="24"/>
        </w:rPr>
        <w:t>Pau dos Ferros/RN</w:t>
      </w:r>
      <w:r w:rsidR="005C4F95" w:rsidRPr="007E41F6">
        <w:rPr>
          <w:rFonts w:ascii="Times New Roman" w:hAnsi="Times New Roman" w:cs="Times New Roman"/>
          <w:bCs/>
          <w:sz w:val="24"/>
          <w:szCs w:val="24"/>
        </w:rPr>
        <w:t xml:space="preserve"> pode ser explicada p</w:t>
      </w:r>
      <w:r w:rsidR="00FF1195">
        <w:rPr>
          <w:rFonts w:ascii="Times New Roman" w:hAnsi="Times New Roman" w:cs="Times New Roman"/>
          <w:bCs/>
          <w:sz w:val="24"/>
          <w:szCs w:val="24"/>
        </w:rPr>
        <w:t>elo aumento da sua centralidade, característica notável d</w:t>
      </w:r>
      <w:r w:rsidR="00F21306">
        <w:rPr>
          <w:rFonts w:ascii="Times New Roman" w:hAnsi="Times New Roman" w:cs="Times New Roman"/>
          <w:bCs/>
          <w:sz w:val="24"/>
          <w:szCs w:val="24"/>
        </w:rPr>
        <w:t>as c</w:t>
      </w:r>
      <w:r w:rsidR="005C4F95" w:rsidRPr="005C4F95">
        <w:rPr>
          <w:rFonts w:ascii="Times New Roman" w:hAnsi="Times New Roman" w:cs="Times New Roman"/>
          <w:bCs/>
          <w:sz w:val="24"/>
          <w:szCs w:val="24"/>
        </w:rPr>
        <w:t>idade</w:t>
      </w:r>
      <w:r w:rsidR="00F21306">
        <w:rPr>
          <w:rFonts w:ascii="Times New Roman" w:hAnsi="Times New Roman" w:cs="Times New Roman"/>
          <w:bCs/>
          <w:sz w:val="24"/>
          <w:szCs w:val="24"/>
        </w:rPr>
        <w:t>s</w:t>
      </w:r>
      <w:r w:rsidR="005C4F95" w:rsidRPr="005C4F95">
        <w:rPr>
          <w:rFonts w:ascii="Times New Roman" w:hAnsi="Times New Roman" w:cs="Times New Roman"/>
          <w:bCs/>
          <w:sz w:val="24"/>
          <w:szCs w:val="24"/>
        </w:rPr>
        <w:t xml:space="preserve"> intermediária</w:t>
      </w:r>
      <w:r w:rsidR="00F21306">
        <w:rPr>
          <w:rFonts w:ascii="Times New Roman" w:hAnsi="Times New Roman" w:cs="Times New Roman"/>
          <w:bCs/>
          <w:sz w:val="24"/>
          <w:szCs w:val="24"/>
        </w:rPr>
        <w:t>s</w:t>
      </w:r>
      <w:r w:rsidR="00FF1195">
        <w:rPr>
          <w:rFonts w:ascii="Times New Roman" w:hAnsi="Times New Roman" w:cs="Times New Roman"/>
          <w:bCs/>
          <w:sz w:val="24"/>
          <w:szCs w:val="24"/>
        </w:rPr>
        <w:t xml:space="preserve">. Esta </w:t>
      </w:r>
      <w:r w:rsidR="005C4F95" w:rsidRPr="005C4F95">
        <w:rPr>
          <w:rFonts w:ascii="Times New Roman" w:hAnsi="Times New Roman" w:cs="Times New Roman"/>
          <w:bCs/>
          <w:sz w:val="24"/>
          <w:szCs w:val="24"/>
        </w:rPr>
        <w:t xml:space="preserve">centralidade não só atraí investimentos, pessoas, mercadorias, informações, novas atividades terciárias, como também impulsiona o crescimento dos serviços já existentes. </w:t>
      </w:r>
      <w:r w:rsidR="00F21306">
        <w:rPr>
          <w:rFonts w:ascii="Times New Roman" w:hAnsi="Times New Roman" w:cs="Times New Roman"/>
          <w:bCs/>
          <w:sz w:val="24"/>
          <w:szCs w:val="24"/>
        </w:rPr>
        <w:t xml:space="preserve">Essa relação também atua de modo “inverso”, ou seja, </w:t>
      </w:r>
      <w:r w:rsidR="005C4F95" w:rsidRPr="005C4F95">
        <w:rPr>
          <w:rFonts w:ascii="Times New Roman" w:hAnsi="Times New Roman" w:cs="Times New Roman"/>
          <w:bCs/>
          <w:sz w:val="24"/>
          <w:szCs w:val="24"/>
        </w:rPr>
        <w:t xml:space="preserve">à medida que o setor terciário cresce, se expandindo e se diversificando, a cidade ganha novas funções urbanas e/ou se intensifica a importância das já existentes, fazendo com que a força </w:t>
      </w:r>
      <w:r w:rsidR="005C4F95" w:rsidRPr="00305E30">
        <w:rPr>
          <w:rFonts w:ascii="Times New Roman" w:hAnsi="Times New Roman" w:cs="Times New Roman"/>
          <w:bCs/>
          <w:sz w:val="24"/>
          <w:szCs w:val="24"/>
        </w:rPr>
        <w:t>polarizadora também aumente.</w:t>
      </w:r>
      <w:r w:rsidR="005C4F95" w:rsidRPr="00305E30">
        <w:rPr>
          <w:rFonts w:ascii="Times New Roman" w:hAnsi="Times New Roman" w:cs="Times New Roman"/>
          <w:color w:val="000000"/>
          <w:sz w:val="24"/>
          <w:szCs w:val="24"/>
        </w:rPr>
        <w:t xml:space="preserve"> No mais, a expansão do terciário e das funções urbanas </w:t>
      </w:r>
      <w:r w:rsidR="00284FB9" w:rsidRPr="00305E30">
        <w:rPr>
          <w:rFonts w:ascii="Times New Roman" w:hAnsi="Times New Roman" w:cs="Times New Roman"/>
          <w:color w:val="000000"/>
          <w:sz w:val="24"/>
          <w:szCs w:val="24"/>
        </w:rPr>
        <w:t xml:space="preserve">que uma cidade exerce </w:t>
      </w:r>
      <w:r w:rsidR="00284FB9" w:rsidRPr="00305E30">
        <w:rPr>
          <w:rFonts w:ascii="Times New Roman" w:hAnsi="Times New Roman" w:cs="Times New Roman"/>
          <w:sz w:val="24"/>
          <w:szCs w:val="24"/>
        </w:rPr>
        <w:t>“determinam o tamanho da cidade, o vigor de sua economia e suas perspectivas de desenvolvimento” (SINGER, 2012, p. 147).</w:t>
      </w:r>
      <w:bookmarkStart w:id="5" w:name="_Hlk102433759"/>
      <w:bookmarkEnd w:id="5"/>
      <w:r w:rsidR="00284FB9" w:rsidRPr="00305E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27D9" w:rsidRPr="00FF63EB" w:rsidRDefault="005C4F95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5E30">
        <w:rPr>
          <w:rFonts w:ascii="Times New Roman" w:hAnsi="Times New Roman" w:cs="Times New Roman"/>
          <w:bCs/>
          <w:sz w:val="24"/>
          <w:szCs w:val="24"/>
        </w:rPr>
        <w:t>Se o tamanho demográfico não é tão relevante para determinar</w:t>
      </w:r>
      <w:r w:rsidRPr="005C4F95">
        <w:rPr>
          <w:rFonts w:ascii="Times New Roman" w:hAnsi="Times New Roman" w:cs="Times New Roman"/>
          <w:bCs/>
          <w:sz w:val="24"/>
          <w:szCs w:val="24"/>
        </w:rPr>
        <w:t xml:space="preserve"> uma cidade intermediária, este parâmetro é de extrema importância para determinar o tamanho</w:t>
      </w:r>
      <w:r w:rsidR="00C130E6">
        <w:rPr>
          <w:rFonts w:ascii="Times New Roman" w:hAnsi="Times New Roman" w:cs="Times New Roman"/>
          <w:bCs/>
          <w:sz w:val="24"/>
          <w:szCs w:val="24"/>
        </w:rPr>
        <w:t xml:space="preserve"> e expansão de </w:t>
      </w:r>
      <w:r w:rsidRPr="005C4F95">
        <w:rPr>
          <w:rFonts w:ascii="Times New Roman" w:hAnsi="Times New Roman" w:cs="Times New Roman"/>
          <w:bCs/>
          <w:sz w:val="24"/>
          <w:szCs w:val="24"/>
        </w:rPr>
        <w:t>uma economia. Dessa forma, o tamanho demográfico significa medida para economia de escala, sendo a economia de escala resultado da especialização produtiva e da divisão social do trabalho</w:t>
      </w:r>
      <w:r w:rsidRPr="00FF63EB">
        <w:rPr>
          <w:rFonts w:ascii="Times New Roman" w:hAnsi="Times New Roman" w:cs="Times New Roman"/>
          <w:bCs/>
          <w:sz w:val="24"/>
          <w:szCs w:val="24"/>
        </w:rPr>
        <w:t xml:space="preserve">, e possibilita maior ou menor desenvolvimento de funções urbanas ou atividades básicas (CORRÊA, 2007; MARX, 1988). </w:t>
      </w:r>
    </w:p>
    <w:p w:rsidR="005C4F95" w:rsidRPr="005C4F95" w:rsidRDefault="005C4F95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63EB">
        <w:rPr>
          <w:rFonts w:ascii="Times New Roman" w:hAnsi="Times New Roman" w:cs="Times New Roman"/>
          <w:bCs/>
          <w:sz w:val="24"/>
          <w:szCs w:val="24"/>
        </w:rPr>
        <w:t>Cabe ressaltar</w:t>
      </w:r>
      <w:r w:rsidR="00284FB9" w:rsidRPr="00FF63EB">
        <w:rPr>
          <w:rFonts w:ascii="Times New Roman" w:hAnsi="Times New Roman" w:cs="Times New Roman"/>
          <w:bCs/>
          <w:sz w:val="24"/>
          <w:szCs w:val="24"/>
        </w:rPr>
        <w:t>, tal qual já observara Smith (1996)</w:t>
      </w:r>
      <w:r w:rsidR="00D067CE">
        <w:rPr>
          <w:rFonts w:ascii="Times New Roman" w:hAnsi="Times New Roman" w:cs="Times New Roman"/>
          <w:bCs/>
          <w:sz w:val="24"/>
          <w:szCs w:val="24"/>
        </w:rPr>
        <w:t>,</w:t>
      </w:r>
      <w:r w:rsidRPr="00FF63EB">
        <w:rPr>
          <w:rFonts w:ascii="Times New Roman" w:hAnsi="Times New Roman" w:cs="Times New Roman"/>
          <w:bCs/>
          <w:sz w:val="24"/>
          <w:szCs w:val="24"/>
        </w:rPr>
        <w:t xml:space="preserve"> que a divisão social do trabalho é limitada pela extensão do mercado, isto é, a especialização dos indivíduos está atrelada ao limite da extensão do poder de troca</w:t>
      </w:r>
      <w:r w:rsidR="00284FB9" w:rsidRPr="00FF63E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FF63EB">
        <w:rPr>
          <w:rFonts w:ascii="Times New Roman" w:hAnsi="Times New Roman" w:cs="Times New Roman"/>
          <w:bCs/>
          <w:sz w:val="24"/>
          <w:szCs w:val="24"/>
        </w:rPr>
        <w:t>Um mercado reduzido é um mercado que</w:t>
      </w:r>
      <w:r w:rsidRPr="005C4F95">
        <w:rPr>
          <w:rFonts w:ascii="Times New Roman" w:hAnsi="Times New Roman" w:cs="Times New Roman"/>
          <w:bCs/>
          <w:sz w:val="24"/>
          <w:szCs w:val="24"/>
        </w:rPr>
        <w:t xml:space="preserve"> não consegue absorver a totalidade do valor de troca</w:t>
      </w:r>
      <w:r w:rsidRPr="005C4F95">
        <w:rPr>
          <w:rStyle w:val="Refdenotaderodap"/>
          <w:rFonts w:ascii="Times New Roman" w:hAnsi="Times New Roman" w:cs="Times New Roman"/>
          <w:bCs/>
          <w:sz w:val="24"/>
          <w:szCs w:val="24"/>
        </w:rPr>
        <w:footnoteReference w:id="5"/>
      </w:r>
      <w:r w:rsidRPr="005C4F95">
        <w:rPr>
          <w:rFonts w:ascii="Times New Roman" w:hAnsi="Times New Roman" w:cs="Times New Roman"/>
          <w:bCs/>
          <w:sz w:val="24"/>
          <w:szCs w:val="24"/>
        </w:rPr>
        <w:t xml:space="preserve"> criado. Desse modo, não </w:t>
      </w:r>
      <w:r w:rsidR="00D067CE">
        <w:rPr>
          <w:rFonts w:ascii="Times New Roman" w:hAnsi="Times New Roman" w:cs="Times New Roman"/>
          <w:bCs/>
          <w:sz w:val="24"/>
          <w:szCs w:val="24"/>
        </w:rPr>
        <w:t>há estí</w:t>
      </w:r>
      <w:r w:rsidRPr="005C4F95">
        <w:rPr>
          <w:rFonts w:ascii="Times New Roman" w:hAnsi="Times New Roman" w:cs="Times New Roman"/>
          <w:bCs/>
          <w:sz w:val="24"/>
          <w:szCs w:val="24"/>
        </w:rPr>
        <w:t xml:space="preserve">mulo a especialização, isto é, </w:t>
      </w:r>
      <w:r w:rsidR="00D067CE">
        <w:rPr>
          <w:rFonts w:ascii="Times New Roman" w:hAnsi="Times New Roman" w:cs="Times New Roman"/>
          <w:bCs/>
          <w:sz w:val="24"/>
          <w:szCs w:val="24"/>
        </w:rPr>
        <w:t xml:space="preserve">os indivíduos não irão dedicar-se inteiramente ao aprimoramento de </w:t>
      </w:r>
      <w:r w:rsidRPr="005C4F95">
        <w:rPr>
          <w:rFonts w:ascii="Times New Roman" w:hAnsi="Times New Roman" w:cs="Times New Roman"/>
          <w:bCs/>
          <w:sz w:val="24"/>
          <w:szCs w:val="24"/>
        </w:rPr>
        <w:t xml:space="preserve">uma ocupação própria. Isso acontece porque grande parte dos serviços, principalmente os coletivos, necessitam de um </w:t>
      </w:r>
      <w:r w:rsidRPr="005C4F95">
        <w:rPr>
          <w:rFonts w:ascii="Times New Roman" w:hAnsi="Times New Roman" w:cs="Times New Roman"/>
          <w:bCs/>
          <w:sz w:val="24"/>
          <w:szCs w:val="24"/>
        </w:rPr>
        <w:lastRenderedPageBreak/>
        <w:t>número aceitável de indivíduos com poder de troca para operarem.</w:t>
      </w:r>
      <w:r w:rsidR="00284F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5065">
        <w:rPr>
          <w:rFonts w:ascii="Times New Roman" w:hAnsi="Times New Roman" w:cs="Times New Roman"/>
          <w:bCs/>
          <w:sz w:val="24"/>
          <w:szCs w:val="24"/>
        </w:rPr>
        <w:t>Saltando dessa abstração para o real, n</w:t>
      </w:r>
      <w:r w:rsidR="00284FB9">
        <w:rPr>
          <w:rFonts w:ascii="Times New Roman" w:hAnsi="Times New Roman" w:cs="Times New Roman"/>
          <w:bCs/>
          <w:sz w:val="24"/>
          <w:szCs w:val="24"/>
        </w:rPr>
        <w:t xml:space="preserve">o caso de </w:t>
      </w:r>
      <w:r w:rsidR="0090020D">
        <w:rPr>
          <w:rFonts w:ascii="Times New Roman" w:hAnsi="Times New Roman" w:cs="Times New Roman"/>
          <w:bCs/>
          <w:sz w:val="24"/>
          <w:szCs w:val="24"/>
        </w:rPr>
        <w:t>Pau dos Ferros/RN</w:t>
      </w:r>
      <w:r w:rsidR="00284FB9">
        <w:rPr>
          <w:rFonts w:ascii="Times New Roman" w:hAnsi="Times New Roman" w:cs="Times New Roman"/>
          <w:bCs/>
          <w:sz w:val="24"/>
          <w:szCs w:val="24"/>
        </w:rPr>
        <w:t xml:space="preserve">, essa limitação é superada </w:t>
      </w:r>
      <w:r w:rsidR="00CD5065">
        <w:rPr>
          <w:rFonts w:ascii="Times New Roman" w:hAnsi="Times New Roman" w:cs="Times New Roman"/>
          <w:bCs/>
          <w:sz w:val="24"/>
          <w:szCs w:val="24"/>
        </w:rPr>
        <w:t xml:space="preserve">pelo fato desta </w:t>
      </w:r>
      <w:r w:rsidR="00284FB9">
        <w:rPr>
          <w:rFonts w:ascii="Times New Roman" w:hAnsi="Times New Roman" w:cs="Times New Roman"/>
          <w:bCs/>
          <w:sz w:val="24"/>
          <w:szCs w:val="24"/>
        </w:rPr>
        <w:t xml:space="preserve">cidade servir um mercado regional, representado por sua área de influência.  </w:t>
      </w:r>
    </w:p>
    <w:p w:rsidR="00EE6D72" w:rsidRDefault="00284FB9" w:rsidP="000606C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4FB9">
        <w:rPr>
          <w:rFonts w:ascii="Times New Roman" w:hAnsi="Times New Roman" w:cs="Times New Roman"/>
          <w:bCs/>
          <w:sz w:val="24"/>
          <w:szCs w:val="24"/>
        </w:rPr>
        <w:t>Um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284F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327D9" w:rsidRPr="00284FB9">
        <w:rPr>
          <w:rFonts w:ascii="Times New Roman" w:hAnsi="Times New Roman" w:cs="Times New Roman"/>
          <w:bCs/>
          <w:sz w:val="24"/>
          <w:szCs w:val="24"/>
        </w:rPr>
        <w:t>cidade intermediária</w:t>
      </w:r>
      <w:r w:rsidRPr="00284FB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327D9" w:rsidRPr="00284FB9">
        <w:rPr>
          <w:rFonts w:ascii="Times New Roman" w:hAnsi="Times New Roman" w:cs="Times New Roman"/>
          <w:bCs/>
          <w:sz w:val="24"/>
          <w:szCs w:val="24"/>
        </w:rPr>
        <w:t>que serve a um mercado regional</w:t>
      </w:r>
      <w:r w:rsidRPr="00284FB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327D9" w:rsidRPr="00284FB9">
        <w:rPr>
          <w:rFonts w:ascii="Times New Roman" w:hAnsi="Times New Roman" w:cs="Times New Roman"/>
          <w:bCs/>
          <w:sz w:val="24"/>
          <w:szCs w:val="24"/>
        </w:rPr>
        <w:t xml:space="preserve">explica a pujança do comércio e dos serviços presentes em </w:t>
      </w:r>
      <w:r w:rsidR="0090020D">
        <w:rPr>
          <w:rFonts w:ascii="Times New Roman" w:hAnsi="Times New Roman" w:cs="Times New Roman"/>
          <w:bCs/>
          <w:sz w:val="24"/>
          <w:szCs w:val="24"/>
        </w:rPr>
        <w:t>Pau dos Ferros/RN</w:t>
      </w:r>
      <w:r w:rsidR="006327D9" w:rsidRPr="00284FB9">
        <w:rPr>
          <w:rFonts w:ascii="Times New Roman" w:hAnsi="Times New Roman" w:cs="Times New Roman"/>
          <w:bCs/>
          <w:sz w:val="24"/>
          <w:szCs w:val="24"/>
        </w:rPr>
        <w:t>.</w:t>
      </w:r>
      <w:r w:rsidR="009A46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327D9">
        <w:rPr>
          <w:rFonts w:ascii="Times New Roman" w:hAnsi="Times New Roman" w:cs="Times New Roman"/>
          <w:bCs/>
          <w:sz w:val="24"/>
          <w:szCs w:val="24"/>
        </w:rPr>
        <w:t>Com pouco mais de 30.000 habitantes, o terciário pau-ferrense só pode ser explicado pela sua função de cidade intermediária.</w:t>
      </w:r>
      <w:r w:rsidR="00EE6D72">
        <w:rPr>
          <w:rFonts w:ascii="Times New Roman" w:hAnsi="Times New Roman" w:cs="Times New Roman"/>
          <w:bCs/>
          <w:sz w:val="24"/>
          <w:szCs w:val="24"/>
        </w:rPr>
        <w:t xml:space="preserve"> Essa função</w:t>
      </w:r>
      <w:r>
        <w:rPr>
          <w:rFonts w:ascii="Times New Roman" w:hAnsi="Times New Roman" w:cs="Times New Roman"/>
          <w:bCs/>
          <w:sz w:val="24"/>
          <w:szCs w:val="24"/>
        </w:rPr>
        <w:t xml:space="preserve">, também viabilizada pela </w:t>
      </w:r>
      <w:r w:rsidR="00EE6D72">
        <w:rPr>
          <w:rFonts w:ascii="Times New Roman" w:hAnsi="Times New Roman" w:cs="Times New Roman"/>
          <w:bCs/>
          <w:sz w:val="24"/>
          <w:szCs w:val="24"/>
        </w:rPr>
        <w:t xml:space="preserve">participação do Estado, </w:t>
      </w:r>
      <w:r>
        <w:rPr>
          <w:rFonts w:ascii="Times New Roman" w:hAnsi="Times New Roman" w:cs="Times New Roman"/>
          <w:bCs/>
          <w:sz w:val="24"/>
          <w:szCs w:val="24"/>
        </w:rPr>
        <w:t xml:space="preserve">que concentra no território da cidade órgãos que servem a toda a região, </w:t>
      </w:r>
      <w:r w:rsidR="00EE6D72">
        <w:rPr>
          <w:rFonts w:ascii="Times New Roman" w:hAnsi="Times New Roman" w:cs="Times New Roman"/>
          <w:bCs/>
          <w:sz w:val="24"/>
          <w:szCs w:val="24"/>
        </w:rPr>
        <w:t>aument</w:t>
      </w:r>
      <w:r w:rsidR="00B81E2C">
        <w:rPr>
          <w:rFonts w:ascii="Times New Roman" w:hAnsi="Times New Roman" w:cs="Times New Roman"/>
          <w:bCs/>
          <w:sz w:val="24"/>
          <w:szCs w:val="24"/>
        </w:rPr>
        <w:t xml:space="preserve">ou </w:t>
      </w:r>
      <w:r w:rsidR="00EE6D72">
        <w:rPr>
          <w:rFonts w:ascii="Times New Roman" w:hAnsi="Times New Roman" w:cs="Times New Roman"/>
          <w:bCs/>
          <w:sz w:val="24"/>
          <w:szCs w:val="24"/>
        </w:rPr>
        <w:t xml:space="preserve">a centralidade </w:t>
      </w:r>
      <w:r w:rsidR="000F6C7B">
        <w:rPr>
          <w:rFonts w:ascii="Times New Roman" w:hAnsi="Times New Roman" w:cs="Times New Roman"/>
          <w:bCs/>
          <w:sz w:val="24"/>
          <w:szCs w:val="24"/>
        </w:rPr>
        <w:t>urbana d</w:t>
      </w:r>
      <w:r w:rsidR="00B81E2C">
        <w:rPr>
          <w:rFonts w:ascii="Times New Roman" w:hAnsi="Times New Roman" w:cs="Times New Roman"/>
          <w:bCs/>
          <w:sz w:val="24"/>
          <w:szCs w:val="24"/>
        </w:rPr>
        <w:t xml:space="preserve">a cidade, </w:t>
      </w:r>
      <w:r w:rsidR="000F6C7B">
        <w:rPr>
          <w:rFonts w:ascii="Times New Roman" w:hAnsi="Times New Roman" w:cs="Times New Roman"/>
          <w:bCs/>
          <w:sz w:val="24"/>
          <w:szCs w:val="24"/>
        </w:rPr>
        <w:t xml:space="preserve">expandindo </w:t>
      </w:r>
      <w:r w:rsidR="00B6028C">
        <w:rPr>
          <w:rFonts w:ascii="Times New Roman" w:hAnsi="Times New Roman" w:cs="Times New Roman"/>
          <w:bCs/>
          <w:sz w:val="24"/>
          <w:szCs w:val="24"/>
        </w:rPr>
        <w:t>os serviços oferecidos em seu território</w:t>
      </w:r>
      <w:r w:rsidR="00BA30B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0F6C7B">
        <w:rPr>
          <w:rFonts w:ascii="Times New Roman" w:hAnsi="Times New Roman" w:cs="Times New Roman"/>
          <w:bCs/>
          <w:sz w:val="24"/>
          <w:szCs w:val="24"/>
        </w:rPr>
        <w:t>consolidando</w:t>
      </w:r>
      <w:r w:rsidR="00BA30BA">
        <w:rPr>
          <w:rFonts w:ascii="Times New Roman" w:hAnsi="Times New Roman" w:cs="Times New Roman"/>
          <w:bCs/>
          <w:sz w:val="24"/>
          <w:szCs w:val="24"/>
        </w:rPr>
        <w:t xml:space="preserve">-a como </w:t>
      </w:r>
      <w:r w:rsidR="000F6C7B">
        <w:rPr>
          <w:rFonts w:ascii="Times New Roman" w:hAnsi="Times New Roman" w:cs="Times New Roman"/>
          <w:bCs/>
          <w:sz w:val="24"/>
          <w:szCs w:val="24"/>
        </w:rPr>
        <w:t>cidade</w:t>
      </w:r>
      <w:r w:rsidR="00BA30BA">
        <w:rPr>
          <w:rFonts w:ascii="Times New Roman" w:hAnsi="Times New Roman" w:cs="Times New Roman"/>
          <w:bCs/>
          <w:sz w:val="24"/>
          <w:szCs w:val="24"/>
        </w:rPr>
        <w:t xml:space="preserve"> intermediária </w:t>
      </w:r>
      <w:r w:rsidR="000F6C7B">
        <w:rPr>
          <w:rFonts w:ascii="Times New Roman" w:hAnsi="Times New Roman" w:cs="Times New Roman"/>
          <w:bCs/>
          <w:sz w:val="24"/>
          <w:szCs w:val="24"/>
        </w:rPr>
        <w:t xml:space="preserve">na </w:t>
      </w:r>
      <w:r w:rsidR="000F6C7B" w:rsidRPr="005C4F95">
        <w:rPr>
          <w:rFonts w:ascii="Times New Roman" w:hAnsi="Times New Roman" w:cs="Times New Roman"/>
          <w:bCs/>
          <w:sz w:val="24"/>
          <w:szCs w:val="24"/>
        </w:rPr>
        <w:t>rede urbana interiorizada</w:t>
      </w:r>
      <w:r w:rsidR="000F6C7B">
        <w:rPr>
          <w:rFonts w:ascii="Times New Roman" w:hAnsi="Times New Roman" w:cs="Times New Roman"/>
          <w:bCs/>
          <w:sz w:val="24"/>
          <w:szCs w:val="24"/>
        </w:rPr>
        <w:t xml:space="preserve"> do semiárido. </w:t>
      </w:r>
    </w:p>
    <w:p w:rsidR="005B0B1B" w:rsidRDefault="005B0B1B" w:rsidP="006327D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8445A" w:rsidRDefault="002804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REFERÊNCIAS</w:t>
      </w:r>
    </w:p>
    <w:p w:rsidR="0068445A" w:rsidRDefault="00684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1562" w:rsidRPr="00037930" w:rsidRDefault="00131562" w:rsidP="00F16E30">
      <w:pPr>
        <w:tabs>
          <w:tab w:val="right" w:leader="dot" w:pos="9072"/>
        </w:tabs>
        <w:spacing w:before="480" w:after="4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ARAÚJO, M. S. S.; MOURA, R.; DIAS, P. C. </w:t>
      </w:r>
      <w:r w:rsidRPr="001709EC">
        <w:rPr>
          <w:rFonts w:ascii="Times New Roman" w:hAnsi="Times New Roman" w:cs="Times New Roman"/>
          <w:i/>
          <w:iCs/>
          <w:color w:val="000000"/>
          <w:sz w:val="24"/>
          <w:szCs w:val="24"/>
        </w:rPr>
        <w:t>Cidades médias: uma categoria em discussão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proofErr w:type="gramStart"/>
      <w:r w:rsidRPr="001709EC">
        <w:rPr>
          <w:rFonts w:ascii="Times New Roman" w:hAnsi="Times New Roman" w:cs="Times New Roman"/>
          <w:color w:val="000000"/>
          <w:sz w:val="24"/>
          <w:szCs w:val="24"/>
        </w:rPr>
        <w:t>ln</w:t>
      </w:r>
      <w:proofErr w:type="spellEnd"/>
      <w:proofErr w:type="gramEnd"/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: PEREIRA, R. H. M. FURTADO, B. A. (Orgs.). </w:t>
      </w:r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Dinâmica Urbano-Regional: Rede Urbana e suas Interfaces. </w:t>
      </w:r>
      <w:proofErr w:type="gramStart"/>
      <w:r w:rsidRPr="001709EC">
        <w:rPr>
          <w:rFonts w:ascii="Times New Roman" w:hAnsi="Times New Roman" w:cs="Times New Roman"/>
          <w:color w:val="000000"/>
          <w:sz w:val="24"/>
          <w:szCs w:val="24"/>
        </w:rPr>
        <w:t>Brasília :</w:t>
      </w:r>
      <w:proofErr w:type="gramEnd"/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 Ipea, 2011. (pp. 61-78). Disponível em: </w:t>
      </w:r>
      <w:hyperlink r:id="rId9" w:history="1">
        <w:r w:rsidRPr="001709EC">
          <w:rPr>
            <w:rStyle w:val="Hyperlink"/>
            <w:rFonts w:ascii="Times New Roman" w:hAnsi="Times New Roman" w:cs="Times New Roman"/>
            <w:sz w:val="24"/>
            <w:szCs w:val="24"/>
          </w:rPr>
          <w:t>http://repositorio.ipea.gov.br/handle/11058/3280</w:t>
        </w:r>
      </w:hyperlink>
      <w:r w:rsidRPr="001709EC">
        <w:rPr>
          <w:rFonts w:ascii="Times New Roman" w:hAnsi="Times New Roman" w:cs="Times New Roman"/>
          <w:color w:val="000000"/>
          <w:sz w:val="24"/>
          <w:szCs w:val="24"/>
        </w:rPr>
        <w:t>. Acesso em: 03/10/21.</w:t>
      </w:r>
    </w:p>
    <w:p w:rsidR="00131562" w:rsidRPr="001709EC" w:rsidRDefault="00131562" w:rsidP="00F16E30">
      <w:pPr>
        <w:tabs>
          <w:tab w:val="right" w:leader="dot" w:pos="9072"/>
        </w:tabs>
        <w:spacing w:before="480" w:after="4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09EC">
        <w:rPr>
          <w:rFonts w:ascii="Times New Roman" w:hAnsi="Times New Roman" w:cs="Times New Roman"/>
          <w:sz w:val="24"/>
          <w:szCs w:val="24"/>
        </w:rPr>
        <w:t xml:space="preserve">ARAÚJO, T. B. </w:t>
      </w:r>
      <w:r w:rsidRPr="001709EC">
        <w:rPr>
          <w:rFonts w:ascii="Times New Roman" w:hAnsi="Times New Roman" w:cs="Times New Roman"/>
          <w:i/>
          <w:iCs/>
          <w:sz w:val="24"/>
          <w:szCs w:val="24"/>
        </w:rPr>
        <w:t xml:space="preserve">NORDESTE, NORDESTES: QUE </w:t>
      </w:r>
      <w:proofErr w:type="gramStart"/>
      <w:r w:rsidRPr="001709EC">
        <w:rPr>
          <w:rFonts w:ascii="Times New Roman" w:hAnsi="Times New Roman" w:cs="Times New Roman"/>
          <w:i/>
          <w:iCs/>
          <w:sz w:val="24"/>
          <w:szCs w:val="24"/>
        </w:rPr>
        <w:t>NORDESTE?</w:t>
      </w:r>
      <w:r w:rsidRPr="001709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70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709EC">
        <w:rPr>
          <w:rFonts w:ascii="Times New Roman" w:hAnsi="Times New Roman" w:cs="Times New Roman"/>
          <w:sz w:val="24"/>
          <w:szCs w:val="24"/>
        </w:rPr>
        <w:t>ln</w:t>
      </w:r>
      <w:proofErr w:type="spellEnd"/>
      <w:proofErr w:type="gramEnd"/>
      <w:r w:rsidRPr="001709EC">
        <w:rPr>
          <w:rFonts w:ascii="Times New Roman" w:hAnsi="Times New Roman" w:cs="Times New Roman"/>
          <w:sz w:val="24"/>
          <w:szCs w:val="24"/>
        </w:rPr>
        <w:t xml:space="preserve">: ÁLVARES AFFONSO, R. B. BARROS SILVA, P. L. (Orgs.). </w:t>
      </w:r>
      <w:r w:rsidRPr="001709EC">
        <w:rPr>
          <w:rFonts w:ascii="Times New Roman" w:hAnsi="Times New Roman" w:cs="Times New Roman"/>
          <w:b/>
          <w:bCs/>
          <w:sz w:val="24"/>
          <w:szCs w:val="24"/>
        </w:rPr>
        <w:t>Desigualdades regionais e desenvolvimento</w:t>
      </w:r>
      <w:r w:rsidRPr="001709EC">
        <w:rPr>
          <w:rFonts w:ascii="Times New Roman" w:hAnsi="Times New Roman" w:cs="Times New Roman"/>
          <w:sz w:val="24"/>
          <w:szCs w:val="24"/>
        </w:rPr>
        <w:t>. São Paulo: FUNDAP, 1995. (pp. 125-156).</w:t>
      </w:r>
    </w:p>
    <w:p w:rsidR="00131562" w:rsidRPr="00131562" w:rsidRDefault="00131562" w:rsidP="00F16E30">
      <w:pPr>
        <w:tabs>
          <w:tab w:val="right" w:leader="dot" w:pos="9072"/>
        </w:tabs>
        <w:spacing w:before="480" w:after="4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BRANDÃO, C. A. </w:t>
      </w:r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Território e desenvolvimento: as múltiplas escalas entre o local e o global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>. ed. Campinas: UNICAMP, 2007.</w:t>
      </w:r>
    </w:p>
    <w:p w:rsidR="00513D4D" w:rsidRPr="00037930" w:rsidRDefault="00513D4D" w:rsidP="00F16E30">
      <w:pPr>
        <w:tabs>
          <w:tab w:val="right" w:leader="dot" w:pos="9072"/>
        </w:tabs>
        <w:spacing w:before="480" w:after="4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37E61">
        <w:rPr>
          <w:rFonts w:ascii="Times New Roman" w:hAnsi="Times New Roman" w:cs="Times New Roman"/>
          <w:color w:val="000000"/>
          <w:sz w:val="24"/>
          <w:szCs w:val="24"/>
        </w:rPr>
        <w:t xml:space="preserve">CANO, W. </w:t>
      </w:r>
      <w:r w:rsidRPr="00637E61">
        <w:rPr>
          <w:rFonts w:ascii="Times New Roman" w:hAnsi="Times New Roman" w:cs="Times New Roman"/>
          <w:b/>
          <w:color w:val="000000"/>
          <w:sz w:val="24"/>
          <w:szCs w:val="24"/>
        </w:rPr>
        <w:t>Desequilíbrios Regionais e Concentração Industrial no Brasil (1930-1995)</w:t>
      </w:r>
      <w:r w:rsidRPr="00637E61">
        <w:rPr>
          <w:rFonts w:ascii="Times New Roman" w:hAnsi="Times New Roman" w:cs="Times New Roman"/>
          <w:color w:val="000000"/>
          <w:sz w:val="24"/>
          <w:szCs w:val="24"/>
        </w:rPr>
        <w:t xml:space="preserve">. 2. ed. rev. e </w:t>
      </w:r>
      <w:proofErr w:type="spellStart"/>
      <w:r w:rsidRPr="00637E61">
        <w:rPr>
          <w:rFonts w:ascii="Times New Roman" w:hAnsi="Times New Roman" w:cs="Times New Roman"/>
          <w:color w:val="000000"/>
          <w:sz w:val="24"/>
          <w:szCs w:val="24"/>
        </w:rPr>
        <w:t>ampl</w:t>
      </w:r>
      <w:proofErr w:type="spellEnd"/>
      <w:r w:rsidRPr="00637E61">
        <w:rPr>
          <w:rFonts w:ascii="Times New Roman" w:hAnsi="Times New Roman" w:cs="Times New Roman"/>
          <w:color w:val="000000"/>
          <w:sz w:val="24"/>
          <w:szCs w:val="24"/>
        </w:rPr>
        <w:t>. Campinas: IE-UNICAMP, 1998. (Coleção 30 anos de Economia – UNICAMP, 2).</w:t>
      </w:r>
    </w:p>
    <w:p w:rsidR="00131562" w:rsidRPr="001709EC" w:rsidRDefault="00131562" w:rsidP="00F16E30">
      <w:pPr>
        <w:tabs>
          <w:tab w:val="right" w:leader="dot" w:pos="9072"/>
        </w:tabs>
        <w:spacing w:before="480" w:after="4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CORRÊA, R. L. </w:t>
      </w:r>
      <w:r w:rsidRPr="001709EC">
        <w:rPr>
          <w:rFonts w:ascii="Times New Roman" w:hAnsi="Times New Roman" w:cs="Times New Roman"/>
          <w:i/>
          <w:iCs/>
          <w:color w:val="000000"/>
          <w:sz w:val="24"/>
          <w:szCs w:val="24"/>
        </w:rPr>
        <w:t>Construindo o conceito de cidade média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proofErr w:type="gramStart"/>
      <w:r w:rsidRPr="001709EC">
        <w:rPr>
          <w:rFonts w:ascii="Times New Roman" w:hAnsi="Times New Roman" w:cs="Times New Roman"/>
          <w:color w:val="000000"/>
          <w:sz w:val="24"/>
          <w:szCs w:val="24"/>
        </w:rPr>
        <w:t>ln</w:t>
      </w:r>
      <w:proofErr w:type="spellEnd"/>
      <w:proofErr w:type="gramEnd"/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: SPOSITO, M. E. B. </w:t>
      </w:r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CIDADES MEDIAS: ESPAÇOS EM TRANSIÇÃO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>. 1 ed. São Paulo: Editora Expressão Popular, 2007. (pp. 23-33).</w:t>
      </w:r>
    </w:p>
    <w:p w:rsidR="00131562" w:rsidRPr="001709EC" w:rsidRDefault="00131562" w:rsidP="00F16E30">
      <w:pPr>
        <w:tabs>
          <w:tab w:val="right" w:leader="dot" w:pos="9072"/>
        </w:tabs>
        <w:spacing w:before="480" w:after="4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09E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DANTAS, J. R. Q. </w:t>
      </w:r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As cidades médias no desenvolvimento regional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gramStart"/>
      <w:r w:rsidRPr="001709EC">
        <w:rPr>
          <w:rFonts w:ascii="Times New Roman" w:hAnsi="Times New Roman" w:cs="Times New Roman"/>
          <w:color w:val="000000"/>
          <w:sz w:val="24"/>
          <w:szCs w:val="24"/>
        </w:rPr>
        <w:t>um  estudo</w:t>
      </w:r>
      <w:proofErr w:type="gramEnd"/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 sobre </w:t>
      </w:r>
      <w:r w:rsidR="0090020D">
        <w:rPr>
          <w:rFonts w:ascii="Times New Roman" w:hAnsi="Times New Roman" w:cs="Times New Roman"/>
          <w:color w:val="000000"/>
          <w:sz w:val="24"/>
          <w:szCs w:val="24"/>
        </w:rPr>
        <w:t>Pau dos Ferros-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RN. 2014. Tese (Doutorado) – Ciências Sociais, Universidade Federal do Rio Grande do Norte, Natal-RN, 2014. Disponível em: </w:t>
      </w:r>
      <w:hyperlink r:id="rId10" w:history="1">
        <w:r w:rsidRPr="001709EC">
          <w:rPr>
            <w:rStyle w:val="Hyperlink"/>
            <w:rFonts w:ascii="Times New Roman" w:hAnsi="Times New Roman" w:cs="Times New Roman"/>
            <w:sz w:val="24"/>
            <w:szCs w:val="24"/>
          </w:rPr>
          <w:t>https://repositorio.ufrn.br/jspui/handle/123456789/13834</w:t>
        </w:r>
      </w:hyperlink>
      <w:r w:rsidRPr="001709EC">
        <w:rPr>
          <w:rFonts w:ascii="Times New Roman" w:hAnsi="Times New Roman" w:cs="Times New Roman"/>
          <w:color w:val="000000"/>
          <w:sz w:val="24"/>
          <w:szCs w:val="24"/>
        </w:rPr>
        <w:t>. Acesso em: 02/08/21.</w:t>
      </w:r>
    </w:p>
    <w:p w:rsidR="00131562" w:rsidRPr="001709EC" w:rsidRDefault="00131562" w:rsidP="00F16E30">
      <w:pPr>
        <w:tabs>
          <w:tab w:val="right" w:leader="dot" w:pos="9072"/>
        </w:tabs>
        <w:spacing w:before="480" w:after="4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DANTAS, J. R. Q.; CLEMENTINO, M. L. M. </w:t>
      </w:r>
      <w:r w:rsidRPr="001709EC">
        <w:rPr>
          <w:rFonts w:ascii="Times New Roman" w:hAnsi="Times New Roman" w:cs="Times New Roman"/>
          <w:i/>
          <w:iCs/>
          <w:color w:val="000000"/>
          <w:sz w:val="24"/>
          <w:szCs w:val="24"/>
        </w:rPr>
        <w:t>O papel das cidades (inter) médias para o desenvolvimento regional (</w:t>
      </w:r>
      <w:r w:rsidR="009002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Pau dos Ferros</w:t>
      </w:r>
      <w:r w:rsidRPr="001709EC">
        <w:rPr>
          <w:rFonts w:ascii="Times New Roman" w:hAnsi="Times New Roman" w:cs="Times New Roman"/>
          <w:i/>
          <w:iCs/>
          <w:color w:val="000000"/>
          <w:sz w:val="24"/>
          <w:szCs w:val="24"/>
        </w:rPr>
        <w:t>-RN, Cajazeiras-PB e Sousa-PB)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Geo</w:t>
      </w:r>
      <w:proofErr w:type="spellEnd"/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UERJ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, [S.I.], v. 1, n. 24, p. 228-255, set/2013. Disponível em: </w:t>
      </w:r>
      <w:hyperlink r:id="rId11" w:history="1">
        <w:r w:rsidRPr="001709EC">
          <w:rPr>
            <w:rStyle w:val="Hyperlink"/>
            <w:rFonts w:ascii="Times New Roman" w:hAnsi="Times New Roman" w:cs="Times New Roman"/>
            <w:sz w:val="24"/>
            <w:szCs w:val="24"/>
          </w:rPr>
          <w:t>https://www.e-publicacoes.uerj.br/index.php/geouerj/article/view/6915</w:t>
        </w:r>
      </w:hyperlink>
      <w:r w:rsidRPr="001709EC">
        <w:rPr>
          <w:rFonts w:ascii="Times New Roman" w:hAnsi="Times New Roman" w:cs="Times New Roman"/>
          <w:color w:val="000000"/>
          <w:sz w:val="24"/>
          <w:szCs w:val="24"/>
        </w:rPr>
        <w:t>. Acesso em: 02/08/21.</w:t>
      </w:r>
    </w:p>
    <w:p w:rsidR="00131562" w:rsidRPr="001709EC" w:rsidRDefault="00131562" w:rsidP="00F16E30">
      <w:pPr>
        <w:tabs>
          <w:tab w:val="right" w:leader="dot" w:pos="9072"/>
        </w:tabs>
        <w:spacing w:before="480" w:after="4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DIEL, A. S.; KROETZ, M. </w:t>
      </w:r>
      <w:r w:rsidRPr="001709EC">
        <w:rPr>
          <w:rFonts w:ascii="Times New Roman" w:hAnsi="Times New Roman" w:cs="Times New Roman"/>
          <w:i/>
          <w:iCs/>
          <w:color w:val="000000"/>
          <w:sz w:val="24"/>
          <w:szCs w:val="24"/>
        </w:rPr>
        <w:t>A evolução do setor terciário da cidade de Rio do Sul – SC: uma análise do período 1995-</w:t>
      </w:r>
      <w:r w:rsidRPr="001709EC">
        <w:rPr>
          <w:rFonts w:ascii="Times New Roman" w:hAnsi="Times New Roman" w:cs="Times New Roman"/>
          <w:i/>
          <w:iCs/>
          <w:sz w:val="24"/>
          <w:szCs w:val="24"/>
        </w:rPr>
        <w:t>2005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II Encontro de Economia Catarinense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, Chapecó/SC, p. 291-311, abril 2008. Disponível em: </w:t>
      </w:r>
      <w:hyperlink r:id="rId12" w:history="1">
        <w:r w:rsidRPr="001709EC">
          <w:rPr>
            <w:rStyle w:val="Hyperlink"/>
            <w:rFonts w:ascii="Times New Roman" w:hAnsi="Times New Roman" w:cs="Times New Roman"/>
            <w:sz w:val="24"/>
            <w:szCs w:val="24"/>
          </w:rPr>
          <w:t>https://studylibpt.com/doc/4629645/a-evolu%C3%A7%C3%A3o-do-setor-terci%C3%A1rio-da-cidade-de-rio-do</w:t>
        </w:r>
      </w:hyperlink>
      <w:r w:rsidRPr="001709EC">
        <w:rPr>
          <w:rFonts w:ascii="Times New Roman" w:hAnsi="Times New Roman" w:cs="Times New Roman"/>
          <w:color w:val="000000"/>
          <w:sz w:val="24"/>
          <w:szCs w:val="24"/>
        </w:rPr>
        <w:t>. Acesso em: 10/08/21.</w:t>
      </w:r>
    </w:p>
    <w:p w:rsidR="00131562" w:rsidRPr="001709EC" w:rsidRDefault="00131562" w:rsidP="00F16E30">
      <w:pPr>
        <w:tabs>
          <w:tab w:val="right" w:leader="dot" w:pos="9072"/>
        </w:tabs>
        <w:spacing w:before="480" w:after="4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GUIMARÃES NETO, L. </w:t>
      </w:r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Introdução à formação econômica do Nordeste (da articulação comercial à integração produtiva).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709EC">
        <w:rPr>
          <w:rFonts w:ascii="Times New Roman" w:hAnsi="Times New Roman" w:cs="Times New Roman"/>
          <w:color w:val="000000"/>
          <w:sz w:val="24"/>
          <w:szCs w:val="24"/>
        </w:rPr>
        <w:t>Recife :</w:t>
      </w:r>
      <w:proofErr w:type="gramEnd"/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 FUNDAJ, Editora </w:t>
      </w:r>
      <w:proofErr w:type="spellStart"/>
      <w:r w:rsidRPr="001709EC">
        <w:rPr>
          <w:rFonts w:ascii="Times New Roman" w:hAnsi="Times New Roman" w:cs="Times New Roman"/>
          <w:color w:val="000000"/>
          <w:sz w:val="24"/>
          <w:szCs w:val="24"/>
        </w:rPr>
        <w:t>Massangana</w:t>
      </w:r>
      <w:proofErr w:type="spellEnd"/>
      <w:r w:rsidRPr="001709EC">
        <w:rPr>
          <w:rFonts w:ascii="Times New Roman" w:hAnsi="Times New Roman" w:cs="Times New Roman"/>
          <w:color w:val="000000"/>
          <w:sz w:val="24"/>
          <w:szCs w:val="24"/>
        </w:rPr>
        <w:t>, 1989.</w:t>
      </w:r>
    </w:p>
    <w:p w:rsidR="00131562" w:rsidRDefault="00131562" w:rsidP="00F16E30">
      <w:pPr>
        <w:tabs>
          <w:tab w:val="right" w:leader="dot" w:pos="9072"/>
        </w:tabs>
        <w:spacing w:before="480" w:after="4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09EC">
        <w:rPr>
          <w:rFonts w:ascii="Times New Roman" w:hAnsi="Times New Roman" w:cs="Times New Roman"/>
          <w:color w:val="000000"/>
          <w:sz w:val="24"/>
          <w:szCs w:val="24"/>
        </w:rPr>
        <w:t>Instituto Brasileiro de Geogra</w:t>
      </w:r>
      <w:r w:rsidR="00BE1C70">
        <w:rPr>
          <w:rFonts w:ascii="Times New Roman" w:hAnsi="Times New Roman" w:cs="Times New Roman"/>
          <w:color w:val="000000"/>
          <w:sz w:val="24"/>
          <w:szCs w:val="24"/>
        </w:rPr>
        <w:t>fia e Estatística (IBGE)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Livro - </w:t>
      </w:r>
      <w:bookmarkStart w:id="6" w:name="_Hlk84505692"/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Regiões de Influência das Cidades</w:t>
      </w:r>
      <w:bookmarkEnd w:id="6"/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: 2018/IBGE, Coordenação de Geografia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>. Rio de Janeiro: IBGE, 2020</w:t>
      </w:r>
      <w:r w:rsidR="00BE1C70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. Disponível em: </w:t>
      </w:r>
      <w:hyperlink r:id="rId13" w:history="1">
        <w:r w:rsidRPr="001709EC">
          <w:rPr>
            <w:rStyle w:val="Hyperlink"/>
            <w:rFonts w:ascii="Times New Roman" w:hAnsi="Times New Roman" w:cs="Times New Roman"/>
            <w:sz w:val="24"/>
            <w:szCs w:val="24"/>
          </w:rPr>
          <w:t>https://biblioteca.ibge.gov.br/index.php/biblioteca-catalogo?view=detalhes&amp;id=2101728</w:t>
        </w:r>
      </w:hyperlink>
      <w:r w:rsidRPr="001709EC">
        <w:rPr>
          <w:rFonts w:ascii="Times New Roman" w:hAnsi="Times New Roman" w:cs="Times New Roman"/>
          <w:color w:val="000000"/>
          <w:sz w:val="24"/>
          <w:szCs w:val="24"/>
        </w:rPr>
        <w:t>. Acesso em: 06/10/21.</w:t>
      </w:r>
    </w:p>
    <w:p w:rsidR="00131562" w:rsidRDefault="00BE1C70" w:rsidP="00F16E30">
      <w:pPr>
        <w:tabs>
          <w:tab w:val="right" w:leader="dot" w:pos="9072"/>
        </w:tabs>
        <w:spacing w:before="480" w:after="4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______. </w:t>
      </w:r>
      <w:r w:rsidR="00131562" w:rsidRPr="00BE1C7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Cidades/IBGE – Panorama – </w:t>
      </w:r>
      <w:r w:rsidR="0090020D" w:rsidRPr="00BE1C70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Pau dos Ferros/RN</w:t>
      </w:r>
      <w:r w:rsidR="00131562" w:rsidRPr="00BE1C70">
        <w:rPr>
          <w:rFonts w:ascii="Times New Roman" w:hAnsi="Times New Roman" w:cs="Times New Roman"/>
          <w:color w:val="000000"/>
          <w:sz w:val="24"/>
          <w:szCs w:val="24"/>
        </w:rPr>
        <w:t>. [Rio de Janeiro]: IBGE, 2020</w:t>
      </w: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="00131562" w:rsidRPr="00BE1C70">
        <w:rPr>
          <w:rFonts w:ascii="Times New Roman" w:hAnsi="Times New Roman" w:cs="Times New Roman"/>
          <w:color w:val="000000"/>
          <w:sz w:val="24"/>
          <w:szCs w:val="24"/>
        </w:rPr>
        <w:t xml:space="preserve">. Disponível em: </w:t>
      </w:r>
      <w:hyperlink r:id="rId14" w:history="1">
        <w:r w:rsidR="00131562" w:rsidRPr="00BE1C70">
          <w:rPr>
            <w:rStyle w:val="Hyperlink"/>
            <w:rFonts w:ascii="Times New Roman" w:hAnsi="Times New Roman" w:cs="Times New Roman"/>
            <w:sz w:val="24"/>
            <w:szCs w:val="24"/>
          </w:rPr>
          <w:t>https://cidades.ibge.gov.br/brasil-RN/pau-dos-ferros/panorama</w:t>
        </w:r>
      </w:hyperlink>
      <w:r w:rsidR="00131562" w:rsidRPr="00BE1C70">
        <w:rPr>
          <w:rFonts w:ascii="Times New Roman" w:hAnsi="Times New Roman" w:cs="Times New Roman"/>
          <w:color w:val="000000"/>
          <w:sz w:val="24"/>
          <w:szCs w:val="24"/>
        </w:rPr>
        <w:t>. Acesso em: 03/10/21.</w:t>
      </w:r>
    </w:p>
    <w:p w:rsidR="00BE1C70" w:rsidRDefault="00BE1C70" w:rsidP="00F16E30">
      <w:pPr>
        <w:tabs>
          <w:tab w:val="right" w:leader="dot" w:pos="9072"/>
        </w:tabs>
        <w:spacing w:before="480" w:after="4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______. </w:t>
      </w:r>
      <w:r w:rsidR="00131562"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Classificação Nacional de Atividades Econômicas (CNAE)</w:t>
      </w:r>
      <w:r w:rsidR="00131562"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. [Rio de Janeiro]: IBGE, </w:t>
      </w:r>
      <w:proofErr w:type="spellStart"/>
      <w:r w:rsidR="00131562" w:rsidRPr="001709EC">
        <w:rPr>
          <w:rFonts w:ascii="Times New Roman" w:hAnsi="Times New Roman" w:cs="Times New Roman"/>
          <w:color w:val="000000"/>
          <w:sz w:val="24"/>
          <w:szCs w:val="24"/>
        </w:rPr>
        <w:t>nov</w:t>
      </w:r>
      <w:proofErr w:type="spellEnd"/>
      <w:r w:rsidR="00131562" w:rsidRPr="001709EC">
        <w:rPr>
          <w:rFonts w:ascii="Times New Roman" w:hAnsi="Times New Roman" w:cs="Times New Roman"/>
          <w:color w:val="000000"/>
          <w:sz w:val="24"/>
          <w:szCs w:val="24"/>
        </w:rPr>
        <w:t>/2006. Disponível em:</w:t>
      </w:r>
      <w:r w:rsidR="00131562" w:rsidRPr="001709EC"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history="1">
        <w:r w:rsidR="00131562" w:rsidRPr="001709EC">
          <w:rPr>
            <w:rStyle w:val="Hyperlink"/>
            <w:rFonts w:ascii="Times New Roman" w:hAnsi="Times New Roman" w:cs="Times New Roman"/>
            <w:sz w:val="24"/>
            <w:szCs w:val="24"/>
          </w:rPr>
          <w:t>https://concla.ibge.gov.br/documentacao/documentacao-cnae-2-0.html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. Acesso em: 08/04/22.</w:t>
      </w:r>
    </w:p>
    <w:p w:rsidR="00131562" w:rsidRPr="00BE1C70" w:rsidRDefault="00BE1C70" w:rsidP="00F16E30">
      <w:pPr>
        <w:tabs>
          <w:tab w:val="right" w:leader="dot" w:pos="9072"/>
        </w:tabs>
        <w:spacing w:before="480" w:after="4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E1C70">
        <w:rPr>
          <w:rFonts w:ascii="Times New Roman" w:hAnsi="Times New Roman" w:cs="Times New Roman"/>
          <w:color w:val="000000"/>
          <w:sz w:val="24"/>
          <w:szCs w:val="24"/>
        </w:rPr>
        <w:t xml:space="preserve">______. </w:t>
      </w:r>
      <w:r w:rsidR="00131562" w:rsidRPr="00BE1C70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Produto Interno Bruto dos Municípios.</w:t>
      </w:r>
      <w:r w:rsidR="00131562" w:rsidRPr="00BE1C70">
        <w:rPr>
          <w:rFonts w:ascii="Times New Roman" w:hAnsi="Times New Roman" w:cs="Times New Roman"/>
          <w:color w:val="000000"/>
          <w:sz w:val="24"/>
          <w:szCs w:val="24"/>
        </w:rPr>
        <w:t xml:space="preserve"> [Rio de Janeiro]: IBGE, 2022. Disponível em: </w:t>
      </w:r>
      <w:hyperlink r:id="rId16" w:history="1">
        <w:r w:rsidR="00131562" w:rsidRPr="00BE1C70">
          <w:rPr>
            <w:rStyle w:val="Hyperlink"/>
            <w:rFonts w:ascii="Times New Roman" w:hAnsi="Times New Roman" w:cs="Times New Roman"/>
            <w:sz w:val="24"/>
            <w:szCs w:val="24"/>
          </w:rPr>
          <w:t>https://cidades.ibge.gov.br/brasil-RN/pau-dos-ferros/panorama</w:t>
        </w:r>
      </w:hyperlink>
      <w:r w:rsidR="00131562" w:rsidRPr="00BE1C70">
        <w:rPr>
          <w:rFonts w:ascii="Times New Roman" w:hAnsi="Times New Roman" w:cs="Times New Roman"/>
          <w:color w:val="000000"/>
          <w:sz w:val="24"/>
          <w:szCs w:val="24"/>
        </w:rPr>
        <w:t>. Acesso em: 03/10/21.</w:t>
      </w:r>
    </w:p>
    <w:p w:rsidR="00131562" w:rsidRPr="001709EC" w:rsidRDefault="00131562" w:rsidP="00F16E30">
      <w:pPr>
        <w:tabs>
          <w:tab w:val="right" w:leader="dot" w:pos="9072"/>
        </w:tabs>
        <w:spacing w:before="480" w:after="4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LIMA, L. C.; ROCHA, A. M. </w:t>
      </w:r>
      <w:r w:rsidRPr="001709EC">
        <w:rPr>
          <w:rFonts w:ascii="Times New Roman" w:hAnsi="Times New Roman" w:cs="Times New Roman"/>
          <w:i/>
          <w:iCs/>
          <w:color w:val="000000"/>
          <w:sz w:val="24"/>
          <w:szCs w:val="24"/>
        </w:rPr>
        <w:t>Reflexões sobre o terciário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GeoTextos</w:t>
      </w:r>
      <w:proofErr w:type="spellEnd"/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, vol. 5, n. 2, p. 85-105, dez. 2009. Disponível em: </w:t>
      </w:r>
      <w:hyperlink r:id="rId17" w:history="1">
        <w:r w:rsidRPr="001709EC">
          <w:rPr>
            <w:rStyle w:val="Hyperlink"/>
            <w:rFonts w:ascii="Times New Roman" w:hAnsi="Times New Roman" w:cs="Times New Roman"/>
            <w:sz w:val="24"/>
            <w:szCs w:val="24"/>
          </w:rPr>
          <w:t>https://periodicos.ufba.br/index.php/geotextos/article/view/3788/2765</w:t>
        </w:r>
      </w:hyperlink>
      <w:r w:rsidRPr="001709EC">
        <w:rPr>
          <w:rFonts w:ascii="Times New Roman" w:hAnsi="Times New Roman" w:cs="Times New Roman"/>
          <w:color w:val="000000"/>
          <w:sz w:val="24"/>
          <w:szCs w:val="24"/>
        </w:rPr>
        <w:t>. Acesso em: 10/08/21.</w:t>
      </w:r>
    </w:p>
    <w:p w:rsidR="00131562" w:rsidRPr="001709EC" w:rsidRDefault="00131562" w:rsidP="00F16E30">
      <w:pPr>
        <w:tabs>
          <w:tab w:val="right" w:leader="dot" w:pos="9072"/>
        </w:tabs>
        <w:spacing w:before="480" w:after="4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09E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MARX, K. </w:t>
      </w:r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O Capital: crítica da economia política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>. (O Processo Global da Produção Capitalista; Livro 3; tomo 1). 3 ed. São Paulo: Nova Cultural, 1988. Coleção "Os Economistas".</w:t>
      </w:r>
    </w:p>
    <w:p w:rsidR="00131562" w:rsidRPr="001709EC" w:rsidRDefault="00131562" w:rsidP="00F16E30">
      <w:pPr>
        <w:tabs>
          <w:tab w:val="right" w:leader="dot" w:pos="9072"/>
        </w:tabs>
        <w:spacing w:before="480" w:after="4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MTE - Ministério da Economia/Secretaria do Trabalho (2022). </w:t>
      </w:r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Relação Anual de Informações Sociais</w:t>
      </w:r>
      <w:r w:rsidRPr="001709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(RAIS)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>. Disponível em: https://bi.mte.gov.br/bgcaged/inicial.php. Acesso em:  10/01/2022.</w:t>
      </w:r>
    </w:p>
    <w:p w:rsidR="00131562" w:rsidRPr="001709EC" w:rsidRDefault="00131562" w:rsidP="00F16E30">
      <w:pPr>
        <w:tabs>
          <w:tab w:val="right" w:leader="dot" w:pos="9072"/>
        </w:tabs>
        <w:spacing w:before="480" w:after="4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OLIVEIRA, F. </w:t>
      </w:r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Elegia para uma </w:t>
      </w:r>
      <w:proofErr w:type="spellStart"/>
      <w:proofErr w:type="gramStart"/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</w:t>
      </w:r>
      <w:proofErr w:type="spellEnd"/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proofErr w:type="gramEnd"/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li)</w:t>
      </w:r>
      <w:proofErr w:type="spellStart"/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gião</w:t>
      </w:r>
      <w:proofErr w:type="spellEnd"/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sudene</w:t>
      </w:r>
      <w:proofErr w:type="spellEnd"/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nordeste: planejamento, e conflitos de classes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1709EC">
        <w:rPr>
          <w:rFonts w:ascii="Times New Roman" w:hAnsi="Times New Roman" w:cs="Times New Roman"/>
          <w:color w:val="000000"/>
          <w:sz w:val="24"/>
          <w:szCs w:val="24"/>
        </w:rPr>
        <w:t>3 ed.</w:t>
      </w:r>
      <w:proofErr w:type="gramEnd"/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 Rio de Janeiro: Paz e Terra, 1981.</w:t>
      </w:r>
    </w:p>
    <w:p w:rsidR="00131562" w:rsidRPr="001709EC" w:rsidRDefault="00131562" w:rsidP="00F16E30">
      <w:pPr>
        <w:tabs>
          <w:tab w:val="right" w:leader="dot" w:pos="9072"/>
        </w:tabs>
        <w:spacing w:before="480" w:after="4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SIMÕES, R.; AMARAL, P. V. </w:t>
      </w:r>
      <w:r w:rsidRPr="001709EC">
        <w:rPr>
          <w:rFonts w:ascii="Times New Roman" w:hAnsi="Times New Roman" w:cs="Times New Roman"/>
          <w:i/>
          <w:iCs/>
          <w:color w:val="000000"/>
          <w:sz w:val="24"/>
          <w:szCs w:val="24"/>
        </w:rPr>
        <w:t>Interiorização e Novas Centralidades Urbanas: Uma Visão Prospectiva para o Brasil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Revista </w:t>
      </w:r>
      <w:proofErr w:type="spellStart"/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EconomiA</w:t>
      </w:r>
      <w:proofErr w:type="spellEnd"/>
      <w:proofErr w:type="gramStart"/>
      <w:r w:rsidRPr="001709EC">
        <w:rPr>
          <w:rFonts w:ascii="Times New Roman" w:hAnsi="Times New Roman" w:cs="Times New Roman"/>
          <w:color w:val="000000"/>
          <w:sz w:val="24"/>
          <w:szCs w:val="24"/>
        </w:rPr>
        <w:t>, ,</w:t>
      </w:r>
      <w:proofErr w:type="gramEnd"/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 Brasília, v. 12, n. 3, p. 553–579, set/dez 2011. Disponível em: </w:t>
      </w:r>
      <w:hyperlink r:id="rId18" w:history="1">
        <w:r w:rsidRPr="001709EC">
          <w:rPr>
            <w:rStyle w:val="Hyperlink"/>
            <w:rFonts w:ascii="Times New Roman" w:hAnsi="Times New Roman" w:cs="Times New Roman"/>
            <w:sz w:val="24"/>
            <w:szCs w:val="24"/>
          </w:rPr>
          <w:t>http://www.anpec.org.br/revista/vol12/vol12n3p553_579.pdf</w:t>
        </w:r>
      </w:hyperlink>
      <w:r w:rsidRPr="001709EC">
        <w:rPr>
          <w:rFonts w:ascii="Times New Roman" w:hAnsi="Times New Roman" w:cs="Times New Roman"/>
          <w:color w:val="000000"/>
          <w:sz w:val="24"/>
          <w:szCs w:val="24"/>
        </w:rPr>
        <w:t>. Acesso em: 10/08/21.</w:t>
      </w:r>
    </w:p>
    <w:p w:rsidR="00131562" w:rsidRPr="001709EC" w:rsidRDefault="00131562" w:rsidP="00F16E30">
      <w:pPr>
        <w:tabs>
          <w:tab w:val="right" w:leader="dot" w:pos="9072"/>
        </w:tabs>
        <w:spacing w:before="480" w:after="4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SINGER, P. I. </w:t>
      </w:r>
      <w:r w:rsidRPr="001709EC">
        <w:rPr>
          <w:rFonts w:ascii="Times New Roman" w:hAnsi="Times New Roman" w:cs="Times New Roman"/>
          <w:i/>
          <w:iCs/>
          <w:color w:val="000000"/>
          <w:sz w:val="24"/>
          <w:szCs w:val="24"/>
        </w:rPr>
        <w:t>A economia dos serviços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CEBRAP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, n. 24, p. 129-135, 1979. Disponível em: </w:t>
      </w:r>
      <w:hyperlink r:id="rId19" w:history="1">
        <w:r w:rsidRPr="001709EC">
          <w:rPr>
            <w:rStyle w:val="Hyperlink"/>
            <w:rFonts w:ascii="Times New Roman" w:hAnsi="Times New Roman" w:cs="Times New Roman"/>
            <w:sz w:val="24"/>
            <w:szCs w:val="24"/>
          </w:rPr>
          <w:t>https://bibliotecavirtual.cebrap.org.br/arquivos/a_economia_dos_servicos_b.pdf</w:t>
        </w:r>
      </w:hyperlink>
      <w:r w:rsidRPr="001709EC">
        <w:rPr>
          <w:rFonts w:ascii="Times New Roman" w:hAnsi="Times New Roman" w:cs="Times New Roman"/>
          <w:color w:val="000000"/>
          <w:sz w:val="24"/>
          <w:szCs w:val="24"/>
        </w:rPr>
        <w:t>. Acesso em: 10/08/21.</w:t>
      </w:r>
    </w:p>
    <w:p w:rsidR="00131562" w:rsidRPr="001709EC" w:rsidRDefault="00131562" w:rsidP="00F16E30">
      <w:pPr>
        <w:tabs>
          <w:tab w:val="right" w:leader="dot" w:pos="9072"/>
        </w:tabs>
        <w:spacing w:before="480" w:after="4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̶ ̶ ̶ ̶ ̶ ̶ ̶ ̶ ̶ ̶ ̶   </w:t>
      </w:r>
      <w:r w:rsidRPr="001709EC">
        <w:rPr>
          <w:rFonts w:ascii="Times New Roman" w:hAnsi="Times New Roman" w:cs="Times New Roman"/>
          <w:i/>
          <w:iCs/>
          <w:color w:val="000000"/>
          <w:sz w:val="24"/>
          <w:szCs w:val="24"/>
        </w:rPr>
        <w:t>Economia urbana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proofErr w:type="gramStart"/>
      <w:r w:rsidRPr="001709EC">
        <w:rPr>
          <w:rFonts w:ascii="Times New Roman" w:hAnsi="Times New Roman" w:cs="Times New Roman"/>
          <w:color w:val="000000"/>
          <w:sz w:val="24"/>
          <w:szCs w:val="24"/>
        </w:rPr>
        <w:t>ln</w:t>
      </w:r>
      <w:proofErr w:type="spellEnd"/>
      <w:proofErr w:type="gramEnd"/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: SINGER, P. I. </w:t>
      </w:r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Economia política da urbanização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>. 3 ed. São Paulo: Editora Contexto, 2012. (pp. 139-148).</w:t>
      </w:r>
    </w:p>
    <w:p w:rsidR="00131562" w:rsidRPr="00131562" w:rsidRDefault="00131562" w:rsidP="00F16E30">
      <w:pPr>
        <w:tabs>
          <w:tab w:val="right" w:leader="dot" w:pos="9072"/>
        </w:tabs>
        <w:spacing w:before="480" w:after="4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SMITH, A. </w:t>
      </w:r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A riqueza das nações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>. V. 1. São Paulo: Editora Nova Cultural, 1996. Coleção "Os Economistas".</w:t>
      </w:r>
    </w:p>
    <w:p w:rsidR="00131562" w:rsidRPr="001709EC" w:rsidRDefault="00131562" w:rsidP="00F16E30">
      <w:pPr>
        <w:tabs>
          <w:tab w:val="right" w:leader="dot" w:pos="9072"/>
        </w:tabs>
        <w:spacing w:before="480" w:after="4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SOUZA, R. C. </w:t>
      </w:r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 papel do gasto público na interiorização do urbano no semiárido nordestino: 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O caso de </w:t>
      </w:r>
      <w:r w:rsidR="0090020D">
        <w:rPr>
          <w:rFonts w:ascii="Times New Roman" w:hAnsi="Times New Roman" w:cs="Times New Roman"/>
          <w:color w:val="000000"/>
          <w:sz w:val="24"/>
          <w:szCs w:val="24"/>
        </w:rPr>
        <w:t>Pau dos Ferros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>-RN e de sua região após 2000. 2019. Tese (Doutorado) – Desenvolvimento Econômico, Universidade Estadual de Campinas, Campinas-SP, 2019. Disponível em:</w:t>
      </w:r>
      <w:r w:rsidRPr="001709EC">
        <w:rPr>
          <w:rFonts w:ascii="Times New Roman" w:hAnsi="Times New Roman" w:cs="Times New Roman"/>
          <w:sz w:val="24"/>
          <w:szCs w:val="24"/>
        </w:rPr>
        <w:t xml:space="preserve"> </w:t>
      </w:r>
      <w:hyperlink r:id="rId20" w:history="1">
        <w:r w:rsidRPr="001709EC">
          <w:rPr>
            <w:rStyle w:val="Hyperlink"/>
            <w:rFonts w:ascii="Times New Roman" w:hAnsi="Times New Roman" w:cs="Times New Roman"/>
            <w:sz w:val="24"/>
            <w:szCs w:val="24"/>
          </w:rPr>
          <w:t>http://repositorio.unicamp.br/Acervo/Detalhe/1088282</w:t>
        </w:r>
      </w:hyperlink>
      <w:r w:rsidRPr="001709EC">
        <w:rPr>
          <w:rFonts w:ascii="Times New Roman" w:hAnsi="Times New Roman" w:cs="Times New Roman"/>
          <w:color w:val="000000"/>
          <w:sz w:val="24"/>
          <w:szCs w:val="24"/>
        </w:rPr>
        <w:t>. Acesso em: 02/08/21.</w:t>
      </w:r>
    </w:p>
    <w:p w:rsidR="00131562" w:rsidRPr="001709EC" w:rsidRDefault="00131562" w:rsidP="00F16E30">
      <w:pPr>
        <w:tabs>
          <w:tab w:val="right" w:leader="dot" w:pos="9072"/>
        </w:tabs>
        <w:spacing w:before="480" w:after="4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SOUZA, R.; C. MIRANDA, H. </w:t>
      </w:r>
      <w:r w:rsidRPr="001709E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Influência do gasto público no fortalecimento da centralidade de </w:t>
      </w:r>
      <w:r w:rsidR="009002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Pau dos Ferros</w:t>
      </w:r>
      <w:r w:rsidRPr="001709EC">
        <w:rPr>
          <w:rFonts w:ascii="Times New Roman" w:hAnsi="Times New Roman" w:cs="Times New Roman"/>
          <w:i/>
          <w:iCs/>
          <w:color w:val="000000"/>
          <w:sz w:val="24"/>
          <w:szCs w:val="24"/>
        </w:rPr>
        <w:t>-RN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1B7999"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R</w:t>
      </w:r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evista Cadernos Metrópole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, São Paulo, v. 23, n. 52, pp. 1109-1134, set/dez 2021. Disponível em: </w:t>
      </w:r>
      <w:hyperlink r:id="rId21" w:history="1">
        <w:r w:rsidRPr="001709EC">
          <w:rPr>
            <w:rStyle w:val="Hyperlink"/>
            <w:rFonts w:ascii="Times New Roman" w:hAnsi="Times New Roman" w:cs="Times New Roman"/>
            <w:sz w:val="24"/>
            <w:szCs w:val="24"/>
          </w:rPr>
          <w:t>https://www.scielo.br/j/cm/a/J88y4TXyqKGgtrdCDVBjK9x/?lang=pt&amp;format=pdf</w:t>
        </w:r>
      </w:hyperlink>
      <w:r w:rsidRPr="001709EC">
        <w:rPr>
          <w:rFonts w:ascii="Times New Roman" w:hAnsi="Times New Roman" w:cs="Times New Roman"/>
          <w:color w:val="000000"/>
          <w:sz w:val="24"/>
          <w:szCs w:val="24"/>
        </w:rPr>
        <w:t>. Acesso em: 27/08/21.</w:t>
      </w:r>
    </w:p>
    <w:p w:rsidR="0068445A" w:rsidRDefault="00131562" w:rsidP="00F16E30">
      <w:pPr>
        <w:tabs>
          <w:tab w:val="right" w:leader="dot" w:pos="9072"/>
        </w:tabs>
        <w:spacing w:before="480" w:after="480" w:line="240" w:lineRule="auto"/>
        <w:rPr>
          <w:rFonts w:ascii="Times New Roman" w:hAnsi="Times New Roman" w:cs="Times New Roman"/>
          <w:sz w:val="24"/>
          <w:szCs w:val="24"/>
        </w:rPr>
      </w:pPr>
      <w:r w:rsidRPr="001709EC">
        <w:rPr>
          <w:rFonts w:ascii="Times New Roman" w:hAnsi="Times New Roman" w:cs="Times New Roman"/>
          <w:sz w:val="24"/>
          <w:szCs w:val="24"/>
        </w:rPr>
        <w:lastRenderedPageBreak/>
        <w:t xml:space="preserve">WHITACKER, A. M. </w:t>
      </w:r>
      <w:r w:rsidRPr="001709EC">
        <w:rPr>
          <w:rFonts w:ascii="Times New Roman" w:hAnsi="Times New Roman" w:cs="Times New Roman"/>
          <w:i/>
          <w:iCs/>
          <w:sz w:val="24"/>
          <w:szCs w:val="24"/>
        </w:rPr>
        <w:t>Uma discussão sobre morfologia urbana e a articulação de níveis diferentes de urbanização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proofErr w:type="gramStart"/>
      <w:r w:rsidRPr="001709EC">
        <w:rPr>
          <w:rFonts w:ascii="Times New Roman" w:hAnsi="Times New Roman" w:cs="Times New Roman"/>
          <w:color w:val="000000"/>
          <w:sz w:val="24"/>
          <w:szCs w:val="24"/>
        </w:rPr>
        <w:t>ln</w:t>
      </w:r>
      <w:proofErr w:type="spellEnd"/>
      <w:proofErr w:type="gramEnd"/>
      <w:r w:rsidRPr="001709EC">
        <w:rPr>
          <w:rFonts w:ascii="Times New Roman" w:hAnsi="Times New Roman" w:cs="Times New Roman"/>
          <w:color w:val="000000"/>
          <w:sz w:val="24"/>
          <w:szCs w:val="24"/>
        </w:rPr>
        <w:t xml:space="preserve">: SPOSITO, M. E. B. </w:t>
      </w:r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CIDADES MEDIAS: ESPAÇOS EM </w:t>
      </w:r>
      <w:bookmarkStart w:id="7" w:name="_GoBack"/>
      <w:bookmarkEnd w:id="7"/>
      <w:r w:rsidRPr="001709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TRANSIÇÃO</w:t>
      </w:r>
      <w:r w:rsidRPr="001709EC">
        <w:rPr>
          <w:rFonts w:ascii="Times New Roman" w:hAnsi="Times New Roman" w:cs="Times New Roman"/>
          <w:color w:val="000000"/>
          <w:sz w:val="24"/>
          <w:szCs w:val="24"/>
        </w:rPr>
        <w:t>. 1 ed. São Paulo: Editora Expressão Popular, 2007. (pp. 139-156).</w:t>
      </w:r>
    </w:p>
    <w:sectPr w:rsidR="0068445A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701" w:right="1134" w:bottom="1134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49AB" w:rsidRDefault="00C549AB">
      <w:pPr>
        <w:spacing w:line="240" w:lineRule="auto"/>
      </w:pPr>
      <w:r>
        <w:separator/>
      </w:r>
    </w:p>
  </w:endnote>
  <w:endnote w:type="continuationSeparator" w:id="0">
    <w:p w:rsidR="00C549AB" w:rsidRDefault="00C549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-BoldMT">
    <w:altName w:val="Arial"/>
    <w:charset w:val="00"/>
    <w:family w:val="roman"/>
    <w:pitch w:val="default"/>
  </w:font>
  <w:font w:name="DengXian">
    <w:altName w:val="等线"/>
    <w:panose1 w:val="00000000000000000000"/>
    <w:charset w:val="86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1B32" w:rsidRDefault="00A01B32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7D60" w:rsidRDefault="00C87D60">
    <w:pPr>
      <w:pStyle w:val="Rodap"/>
      <w:jc w:val="both"/>
      <w:rPr>
        <w:rFonts w:ascii="Times New Roman" w:hAnsi="Times New Roman" w:cs="Times New Roman"/>
        <w:sz w:val="20"/>
        <w:szCs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margin">
                <wp:posOffset>-548005</wp:posOffset>
              </wp:positionH>
              <wp:positionV relativeFrom="paragraph">
                <wp:posOffset>152400</wp:posOffset>
              </wp:positionV>
              <wp:extent cx="6505575" cy="9525"/>
              <wp:effectExtent l="0" t="0" r="28575" b="28575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05575" cy="9525"/>
                      </a:xfrm>
                      <a:prstGeom prst="line">
                        <a:avLst/>
                      </a:prstGeom>
                      <a:ln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-43.15pt;margin-top:12pt;height:0.75pt;width:512.25pt;mso-position-horizontal-relative:margin;z-index:-251655168;mso-width-relative:page;mso-height-relative:page;" filled="f" stroked="t" coordsize="21600,21600" o:gfxdata="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NP/6mXZAAAACQEAAA8AAAAAAAAA&#10;AQAgAAAAIgAAAGRycy9kb3ducmV2LnhtbFBLAQIUABQAAAAIAIdO4kCrlrjd1wEAALIDAAAOAAAA&#10;AAAAAAEAIAAAACgBAABkcnMvZTJvRG9jLnhtbFBLBQYAAAAABgAGAFkBAABxBQAAAAA=&#10;">
              <v:fill on="f" focussize="0,0"/>
              <v:stroke weight="0.5pt" color="#00B050 [3204]" miterlimit="8" joinstyle="miter"/>
              <v:imagedata o:title=""/>
              <o:lock v:ext="edit" aspectratio="f"/>
            </v:line>
          </w:pict>
        </mc:Fallback>
      </mc:AlternateContent>
    </w:r>
  </w:p>
  <w:p w:rsidR="00C87D60" w:rsidRDefault="00C87D60">
    <w:pPr>
      <w:pStyle w:val="Rodap"/>
      <w:jc w:val="both"/>
      <w:rPr>
        <w:rFonts w:ascii="Times New Roman" w:hAnsi="Times New Roman" w:cs="Times New Roman"/>
        <w:sz w:val="20"/>
        <w:szCs w:val="20"/>
      </w:rPr>
    </w:pPr>
  </w:p>
  <w:p w:rsidR="00C87D60" w:rsidRDefault="00C87D60">
    <w:pPr>
      <w:pStyle w:val="Rodap"/>
      <w:jc w:val="both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VI SEDRES. Seminário de Desenvolvimento Regional, Estado e Sociedade. Crato - </w:t>
    </w:r>
    <w:proofErr w:type="spellStart"/>
    <w:r>
      <w:rPr>
        <w:rFonts w:ascii="Times New Roman" w:hAnsi="Times New Roman" w:cs="Times New Roman"/>
        <w:sz w:val="20"/>
        <w:szCs w:val="20"/>
      </w:rPr>
      <w:t>Ce</w:t>
    </w:r>
    <w:proofErr w:type="spellEnd"/>
    <w:r>
      <w:rPr>
        <w:rFonts w:ascii="Times New Roman" w:hAnsi="Times New Roman" w:cs="Times New Roman"/>
        <w:sz w:val="20"/>
        <w:szCs w:val="20"/>
      </w:rPr>
      <w:t>, 06 a 08 de dezembro de 2022. ISSN 2358-4408.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1B32" w:rsidRDefault="00A01B3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49AB" w:rsidRDefault="00C549AB">
      <w:pPr>
        <w:spacing w:after="0"/>
      </w:pPr>
      <w:r>
        <w:separator/>
      </w:r>
    </w:p>
  </w:footnote>
  <w:footnote w:type="continuationSeparator" w:id="0">
    <w:p w:rsidR="00C549AB" w:rsidRDefault="00C549AB">
      <w:pPr>
        <w:spacing w:after="0"/>
      </w:pPr>
      <w:r>
        <w:continuationSeparator/>
      </w:r>
    </w:p>
  </w:footnote>
  <w:footnote w:id="1">
    <w:p w:rsidR="00C87D60" w:rsidRDefault="00C87D60" w:rsidP="00AF344C">
      <w:pPr>
        <w:pStyle w:val="Textodenotaderodap"/>
        <w:jc w:val="both"/>
      </w:pPr>
      <w:r w:rsidRPr="00AF344C">
        <w:rPr>
          <w:rStyle w:val="Refdenotaderodap"/>
        </w:rPr>
        <w:footnoteRef/>
      </w:r>
      <w:r w:rsidRPr="00AF344C">
        <w:t xml:space="preserve"> Serviços esses, entendidos aqui, contendo 4</w:t>
      </w:r>
      <w:r>
        <w:t xml:space="preserve"> (quatro)</w:t>
      </w:r>
      <w:r w:rsidRPr="00AF344C">
        <w:t xml:space="preserve"> características essenciais, conforme as definições de </w:t>
      </w:r>
      <w:proofErr w:type="spellStart"/>
      <w:r w:rsidRPr="00AF344C">
        <w:t>Diel</w:t>
      </w:r>
      <w:proofErr w:type="spellEnd"/>
      <w:r w:rsidRPr="00AF344C">
        <w:t xml:space="preserve">; </w:t>
      </w:r>
      <w:proofErr w:type="spellStart"/>
      <w:r w:rsidRPr="00AF344C">
        <w:t>Kroetz</w:t>
      </w:r>
      <w:proofErr w:type="spellEnd"/>
      <w:r w:rsidRPr="00AF344C">
        <w:t xml:space="preserve"> (2008).</w:t>
      </w:r>
    </w:p>
  </w:footnote>
  <w:footnote w:id="2">
    <w:p w:rsidR="000606C8" w:rsidRPr="0075202D" w:rsidRDefault="000606C8" w:rsidP="000606C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202D">
        <w:rPr>
          <w:rStyle w:val="Refdenotaderodap"/>
          <w:rFonts w:ascii="Times New Roman" w:hAnsi="Times New Roman" w:cs="Times New Roman"/>
          <w:sz w:val="20"/>
          <w:szCs w:val="20"/>
        </w:rPr>
        <w:footnoteRef/>
      </w:r>
      <w:r w:rsidRPr="0075202D">
        <w:rPr>
          <w:rFonts w:ascii="Times New Roman" w:hAnsi="Times New Roman" w:cs="Times New Roman"/>
          <w:sz w:val="20"/>
          <w:szCs w:val="20"/>
        </w:rPr>
        <w:t xml:space="preserve"> </w:t>
      </w:r>
      <w:r w:rsidRPr="0075202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Todas as análises serão ancoradas na base de dados da RAIS (MTE, 2022).</w:t>
      </w:r>
    </w:p>
  </w:footnote>
  <w:footnote w:id="3">
    <w:p w:rsidR="00FA21FC" w:rsidRPr="009C5130" w:rsidRDefault="00FA21FC" w:rsidP="00FA21FC">
      <w:pPr>
        <w:pStyle w:val="Textodenotaderodap"/>
        <w:jc w:val="both"/>
      </w:pPr>
      <w:r w:rsidRPr="009C5130">
        <w:rPr>
          <w:rStyle w:val="Refdenotaderodap"/>
        </w:rPr>
        <w:footnoteRef/>
      </w:r>
      <w:r w:rsidRPr="009C5130">
        <w:t xml:space="preserve"> Não houve uma movimentação de estabelecimentos e funcionários para outra cat</w:t>
      </w:r>
      <w:r w:rsidR="00AF09F9">
        <w:t xml:space="preserve">egoria dentro da classificação, ou seja, </w:t>
      </w:r>
      <w:r w:rsidRPr="009C5130">
        <w:t>os “Grupos”</w:t>
      </w:r>
      <w:r w:rsidR="00AF09F9">
        <w:t xml:space="preserve">: em </w:t>
      </w:r>
      <w:r w:rsidRPr="009C5130">
        <w:t>2018, as “outras atividades de telecomunicações” empregavam 5 funcionários, mas, em 2019, ano coincidente com a queda abrupta nas atividades de telecomun</w:t>
      </w:r>
      <w:r w:rsidR="00AF09F9">
        <w:t>icação por fio, cresceu para 54</w:t>
      </w:r>
      <w:r w:rsidRPr="009C5130">
        <w:t xml:space="preserve"> e, com exceção de 2011, esse grupo manteve apenas 1 </w:t>
      </w:r>
      <w:r w:rsidR="00AF09F9">
        <w:t>estabelecimento em todo recorte analisado.</w:t>
      </w:r>
    </w:p>
  </w:footnote>
  <w:footnote w:id="4">
    <w:p w:rsidR="00C87D60" w:rsidRDefault="00C87D60" w:rsidP="00613486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O índice </w:t>
      </w:r>
      <w:r w:rsidRPr="00613486">
        <w:t>é encontrado, pelo IBGE, usando o percentual de destino de cada cidade a cidade alvo, e extraindo esse percentual da população residente dos Municípios entrevistados</w:t>
      </w:r>
      <w:r>
        <w:t xml:space="preserve">. </w:t>
      </w:r>
      <w:r w:rsidRPr="00613486">
        <w:t xml:space="preserve">Por exemplo, as Cidades A e B, cada uma com 100 mil habitantes, mencionam a J como destino com, respectivamente, 50% e 10%. O Índice de Atração da Cidade J será a soma de (100 mil x 0,5) e (100 mil x 0,1), resultando em 60 mil. Esse valor não corresponde ao número de pessoas que efetivamente se deslocam à Cidade J, mas oferece um parâmetro comparativo da atração </w:t>
      </w:r>
      <w:r w:rsidR="00BE1C70">
        <w:t>entre diferentes Cidades</w:t>
      </w:r>
      <w:r w:rsidRPr="00613486">
        <w:t xml:space="preserve"> (IBGE, 2020a).</w:t>
      </w:r>
    </w:p>
  </w:footnote>
  <w:footnote w:id="5">
    <w:p w:rsidR="00C87D60" w:rsidRDefault="00C87D60" w:rsidP="005C4F95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É</w:t>
      </w:r>
      <w:r w:rsidRPr="0033591E">
        <w:t xml:space="preserve"> relevante relembrar que Smith</w:t>
      </w:r>
      <w:r>
        <w:t xml:space="preserve"> (1996)</w:t>
      </w:r>
      <w:r w:rsidRPr="0033591E">
        <w:t xml:space="preserve"> não diferencia valor de uso e valor de troca, o que é abordado por Marx</w:t>
      </w:r>
      <w:r>
        <w:t xml:space="preserve"> (1988)</w:t>
      </w:r>
      <w:r w:rsidRPr="0033591E">
        <w:t>, mas os termos foram mantidos para seguir o pensamento</w:t>
      </w:r>
      <w:r>
        <w:t xml:space="preserve"> de Smith.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1B32" w:rsidRDefault="00A01B32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7D60" w:rsidRDefault="00C87D60">
    <w:pPr>
      <w:pStyle w:val="Cabealho"/>
      <w:jc w:val="center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-495300</wp:posOffset>
              </wp:positionH>
              <wp:positionV relativeFrom="paragraph">
                <wp:posOffset>970915</wp:posOffset>
              </wp:positionV>
              <wp:extent cx="6505575" cy="9525"/>
              <wp:effectExtent l="0" t="0" r="28575" b="28575"/>
              <wp:wrapNone/>
              <wp:docPr id="1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05575" cy="9525"/>
                      </a:xfrm>
                      <a:prstGeom prst="line">
                        <a:avLst/>
                      </a:prstGeom>
                      <a:ln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-39pt;margin-top:76.45pt;height:0.75pt;width:512.25pt;z-index:-251656192;mso-width-relative:page;mso-height-relative:page;" filled="f" stroked="t" coordsize="21600,21600" o:gfxdata="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6WWKB2gAAAAsBAAAPAAAAAAAA&#10;AAEAIAAAACIAAABkcnMvZG93bnJldi54bWxQSwECFAAUAAAACACHTuJAB8b2u9cBAACyAwAADgAA&#10;AAAAAAABACAAAAApAQAAZHJzL2Uyb0RvYy54bWxQSwUGAAAAAAYABgBZAQAAcgUAAAAA&#10;">
              <v:fill on="f" focussize="0,0"/>
              <v:stroke weight="0.5pt" color="#00B050 [3204]" miterlimit="8" joinstyle="miter"/>
              <v:imagedata o:title=""/>
              <o:lock v:ext="edit" aspectratio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inline distT="0" distB="0" distL="0" distR="0">
              <wp:extent cx="304800" cy="304800"/>
              <wp:effectExtent l="0" t="0" r="0" b="0"/>
              <wp:docPr id="5" name="Retângulo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psCustomData="http://www.wps.cn/officeDocument/2013/wpsCustomData">
          <w:pict>
            <v:rect id="_x0000_s1026" o:spid="_x0000_s1026" o:spt="1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HzJZ00gAAAAMBAAAPAAAAAAAAAAEAIAAAACIAAABkcnMvZG93&#10;bnJldi54bWxQSwECFAAUAAAACACHTuJAAdaTUAYCAAATBAAADgAAAAAAAAABACAAAAAhAQAAZHJz&#10;L2Uyb0RvYy54bWxQSwUGAAAAAAYABgBZAQAAmQUAAAAA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  <w:r>
      <w:t xml:space="preserve"> </w:t>
    </w:r>
    <w:r>
      <w:rPr>
        <w:noProof/>
        <w:lang w:eastAsia="pt-BR"/>
      </w:rPr>
      <w:drawing>
        <wp:inline distT="0" distB="0" distL="0" distR="0">
          <wp:extent cx="3471076" cy="837565"/>
          <wp:effectExtent l="0" t="0" r="0" b="63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6268" cy="9087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87D60" w:rsidRDefault="00C87D60">
    <w:pPr>
      <w:pStyle w:val="Cabealho"/>
      <w:jc w:val="center"/>
    </w:pPr>
  </w:p>
  <w:p w:rsidR="00C87D60" w:rsidRDefault="00C87D60">
    <w:pPr>
      <w:pStyle w:val="Cabealho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1B32" w:rsidRDefault="00A01B3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C01"/>
    <w:rsid w:val="00000143"/>
    <w:rsid w:val="0000041A"/>
    <w:rsid w:val="00001492"/>
    <w:rsid w:val="00002E1E"/>
    <w:rsid w:val="00004670"/>
    <w:rsid w:val="00011380"/>
    <w:rsid w:val="00011DD3"/>
    <w:rsid w:val="0002115E"/>
    <w:rsid w:val="00021CC3"/>
    <w:rsid w:val="0002614F"/>
    <w:rsid w:val="00036C01"/>
    <w:rsid w:val="00037930"/>
    <w:rsid w:val="00044983"/>
    <w:rsid w:val="000451F6"/>
    <w:rsid w:val="000459EC"/>
    <w:rsid w:val="000606C8"/>
    <w:rsid w:val="000653A0"/>
    <w:rsid w:val="00067900"/>
    <w:rsid w:val="00081C20"/>
    <w:rsid w:val="00091B6A"/>
    <w:rsid w:val="00094A93"/>
    <w:rsid w:val="000A6C10"/>
    <w:rsid w:val="000A6F1B"/>
    <w:rsid w:val="000C02DB"/>
    <w:rsid w:val="000C1EA0"/>
    <w:rsid w:val="000C741F"/>
    <w:rsid w:val="000D6498"/>
    <w:rsid w:val="000F2C33"/>
    <w:rsid w:val="000F6C7B"/>
    <w:rsid w:val="0011646A"/>
    <w:rsid w:val="001167A6"/>
    <w:rsid w:val="00117C5A"/>
    <w:rsid w:val="00120C23"/>
    <w:rsid w:val="0012178D"/>
    <w:rsid w:val="00131562"/>
    <w:rsid w:val="001552F5"/>
    <w:rsid w:val="00156DFD"/>
    <w:rsid w:val="00162263"/>
    <w:rsid w:val="00167E45"/>
    <w:rsid w:val="001709EC"/>
    <w:rsid w:val="0017619A"/>
    <w:rsid w:val="00184859"/>
    <w:rsid w:val="00186537"/>
    <w:rsid w:val="00193C73"/>
    <w:rsid w:val="001A2656"/>
    <w:rsid w:val="001A5B11"/>
    <w:rsid w:val="001B7999"/>
    <w:rsid w:val="0020137D"/>
    <w:rsid w:val="0020568C"/>
    <w:rsid w:val="00205FD9"/>
    <w:rsid w:val="00206A92"/>
    <w:rsid w:val="00207F63"/>
    <w:rsid w:val="00215D10"/>
    <w:rsid w:val="00216A8B"/>
    <w:rsid w:val="00235CF7"/>
    <w:rsid w:val="00241841"/>
    <w:rsid w:val="002444BD"/>
    <w:rsid w:val="00255C43"/>
    <w:rsid w:val="00263A63"/>
    <w:rsid w:val="00273937"/>
    <w:rsid w:val="002804D4"/>
    <w:rsid w:val="00284FB9"/>
    <w:rsid w:val="00284FCD"/>
    <w:rsid w:val="00291BA6"/>
    <w:rsid w:val="002B25D8"/>
    <w:rsid w:val="002B2E2B"/>
    <w:rsid w:val="002C1397"/>
    <w:rsid w:val="002E0AA7"/>
    <w:rsid w:val="002E3F55"/>
    <w:rsid w:val="002E41B1"/>
    <w:rsid w:val="002E62B6"/>
    <w:rsid w:val="002E6E1A"/>
    <w:rsid w:val="002F0C19"/>
    <w:rsid w:val="002F38D3"/>
    <w:rsid w:val="002F5674"/>
    <w:rsid w:val="00301A1C"/>
    <w:rsid w:val="00305E30"/>
    <w:rsid w:val="00321FDA"/>
    <w:rsid w:val="00324978"/>
    <w:rsid w:val="00330634"/>
    <w:rsid w:val="00342610"/>
    <w:rsid w:val="00344E8D"/>
    <w:rsid w:val="00346A19"/>
    <w:rsid w:val="003642A9"/>
    <w:rsid w:val="00373451"/>
    <w:rsid w:val="003810F9"/>
    <w:rsid w:val="0039219D"/>
    <w:rsid w:val="00395C26"/>
    <w:rsid w:val="003A1668"/>
    <w:rsid w:val="003A47D1"/>
    <w:rsid w:val="003B0784"/>
    <w:rsid w:val="003C6387"/>
    <w:rsid w:val="003D274A"/>
    <w:rsid w:val="003E0E4E"/>
    <w:rsid w:val="003E1F57"/>
    <w:rsid w:val="003E5C62"/>
    <w:rsid w:val="003E6B5E"/>
    <w:rsid w:val="003F1CEF"/>
    <w:rsid w:val="00410F50"/>
    <w:rsid w:val="0041453D"/>
    <w:rsid w:val="004223AD"/>
    <w:rsid w:val="00431F5F"/>
    <w:rsid w:val="00433E23"/>
    <w:rsid w:val="0046336F"/>
    <w:rsid w:val="004746AB"/>
    <w:rsid w:val="00482285"/>
    <w:rsid w:val="004868E6"/>
    <w:rsid w:val="00494B74"/>
    <w:rsid w:val="00494E16"/>
    <w:rsid w:val="004A5E85"/>
    <w:rsid w:val="004A7E7C"/>
    <w:rsid w:val="004A7F6D"/>
    <w:rsid w:val="004C18F4"/>
    <w:rsid w:val="004C5CD7"/>
    <w:rsid w:val="004D292A"/>
    <w:rsid w:val="004F79C8"/>
    <w:rsid w:val="00507F7E"/>
    <w:rsid w:val="00510F45"/>
    <w:rsid w:val="00513D4D"/>
    <w:rsid w:val="0052541D"/>
    <w:rsid w:val="00530001"/>
    <w:rsid w:val="00534F24"/>
    <w:rsid w:val="00536643"/>
    <w:rsid w:val="005542C8"/>
    <w:rsid w:val="00555432"/>
    <w:rsid w:val="005773FA"/>
    <w:rsid w:val="0058110E"/>
    <w:rsid w:val="00586EF2"/>
    <w:rsid w:val="005A6819"/>
    <w:rsid w:val="005B0B1B"/>
    <w:rsid w:val="005B4F75"/>
    <w:rsid w:val="005B75C0"/>
    <w:rsid w:val="005C2148"/>
    <w:rsid w:val="005C3763"/>
    <w:rsid w:val="005C4F95"/>
    <w:rsid w:val="005C5EFE"/>
    <w:rsid w:val="005D5D66"/>
    <w:rsid w:val="005F2ED9"/>
    <w:rsid w:val="005F3694"/>
    <w:rsid w:val="00613486"/>
    <w:rsid w:val="00615F74"/>
    <w:rsid w:val="006327D9"/>
    <w:rsid w:val="0063511D"/>
    <w:rsid w:val="00637E61"/>
    <w:rsid w:val="00645298"/>
    <w:rsid w:val="00651C9D"/>
    <w:rsid w:val="00655159"/>
    <w:rsid w:val="006552CA"/>
    <w:rsid w:val="00656C38"/>
    <w:rsid w:val="00676EE3"/>
    <w:rsid w:val="00683D11"/>
    <w:rsid w:val="0068445A"/>
    <w:rsid w:val="00687FC6"/>
    <w:rsid w:val="00692440"/>
    <w:rsid w:val="006B55B2"/>
    <w:rsid w:val="006B78E5"/>
    <w:rsid w:val="006C1595"/>
    <w:rsid w:val="006E347D"/>
    <w:rsid w:val="006E52E8"/>
    <w:rsid w:val="006E74AD"/>
    <w:rsid w:val="006F3F6C"/>
    <w:rsid w:val="00701919"/>
    <w:rsid w:val="00701A69"/>
    <w:rsid w:val="00712A50"/>
    <w:rsid w:val="007258BB"/>
    <w:rsid w:val="00726E85"/>
    <w:rsid w:val="00727279"/>
    <w:rsid w:val="00733D81"/>
    <w:rsid w:val="00743F0D"/>
    <w:rsid w:val="0075109F"/>
    <w:rsid w:val="0075202D"/>
    <w:rsid w:val="00757262"/>
    <w:rsid w:val="00763E91"/>
    <w:rsid w:val="00765A0C"/>
    <w:rsid w:val="00777DD9"/>
    <w:rsid w:val="00795E7A"/>
    <w:rsid w:val="007A3A8D"/>
    <w:rsid w:val="007B3936"/>
    <w:rsid w:val="007B6FB1"/>
    <w:rsid w:val="007C0C14"/>
    <w:rsid w:val="007C3EAC"/>
    <w:rsid w:val="007D7184"/>
    <w:rsid w:val="007E0885"/>
    <w:rsid w:val="007E41F6"/>
    <w:rsid w:val="007E5E90"/>
    <w:rsid w:val="007E617C"/>
    <w:rsid w:val="007E78EC"/>
    <w:rsid w:val="00816D5E"/>
    <w:rsid w:val="0082060D"/>
    <w:rsid w:val="00822CBD"/>
    <w:rsid w:val="008250DD"/>
    <w:rsid w:val="0082601B"/>
    <w:rsid w:val="00830ABB"/>
    <w:rsid w:val="00833ADE"/>
    <w:rsid w:val="00840AE6"/>
    <w:rsid w:val="00846216"/>
    <w:rsid w:val="0085799B"/>
    <w:rsid w:val="00861B7D"/>
    <w:rsid w:val="008644D0"/>
    <w:rsid w:val="00864737"/>
    <w:rsid w:val="00871716"/>
    <w:rsid w:val="00872055"/>
    <w:rsid w:val="00881E5D"/>
    <w:rsid w:val="00894B90"/>
    <w:rsid w:val="008A167C"/>
    <w:rsid w:val="008A4C5F"/>
    <w:rsid w:val="008A67C0"/>
    <w:rsid w:val="008D6846"/>
    <w:rsid w:val="008E6900"/>
    <w:rsid w:val="008F4890"/>
    <w:rsid w:val="008F7B66"/>
    <w:rsid w:val="0090020D"/>
    <w:rsid w:val="009028E4"/>
    <w:rsid w:val="009256D5"/>
    <w:rsid w:val="009272A3"/>
    <w:rsid w:val="00935D01"/>
    <w:rsid w:val="00957AB1"/>
    <w:rsid w:val="009813E4"/>
    <w:rsid w:val="00991BE0"/>
    <w:rsid w:val="009A464A"/>
    <w:rsid w:val="009B2320"/>
    <w:rsid w:val="009C380E"/>
    <w:rsid w:val="009C5130"/>
    <w:rsid w:val="009D7B33"/>
    <w:rsid w:val="009E58D7"/>
    <w:rsid w:val="009E6D91"/>
    <w:rsid w:val="009E7977"/>
    <w:rsid w:val="009F1035"/>
    <w:rsid w:val="009F167A"/>
    <w:rsid w:val="009F2D48"/>
    <w:rsid w:val="00A01B32"/>
    <w:rsid w:val="00A07EE3"/>
    <w:rsid w:val="00A11239"/>
    <w:rsid w:val="00A12516"/>
    <w:rsid w:val="00A12BDF"/>
    <w:rsid w:val="00A40D1F"/>
    <w:rsid w:val="00A722FD"/>
    <w:rsid w:val="00A772E2"/>
    <w:rsid w:val="00A874CA"/>
    <w:rsid w:val="00A87AB3"/>
    <w:rsid w:val="00AB11FB"/>
    <w:rsid w:val="00AB1A9F"/>
    <w:rsid w:val="00AB6BD8"/>
    <w:rsid w:val="00AD6A68"/>
    <w:rsid w:val="00AF09F9"/>
    <w:rsid w:val="00AF344C"/>
    <w:rsid w:val="00B12F30"/>
    <w:rsid w:val="00B1761D"/>
    <w:rsid w:val="00B2454F"/>
    <w:rsid w:val="00B27419"/>
    <w:rsid w:val="00B44670"/>
    <w:rsid w:val="00B47A1C"/>
    <w:rsid w:val="00B57A94"/>
    <w:rsid w:val="00B6028C"/>
    <w:rsid w:val="00B60AFB"/>
    <w:rsid w:val="00B73E5D"/>
    <w:rsid w:val="00B81E2C"/>
    <w:rsid w:val="00B87315"/>
    <w:rsid w:val="00B959DD"/>
    <w:rsid w:val="00B95EE7"/>
    <w:rsid w:val="00BA30BA"/>
    <w:rsid w:val="00BB3C15"/>
    <w:rsid w:val="00BB64A7"/>
    <w:rsid w:val="00BC5A57"/>
    <w:rsid w:val="00BC6D50"/>
    <w:rsid w:val="00BD1DA7"/>
    <w:rsid w:val="00BD25A6"/>
    <w:rsid w:val="00BE1C70"/>
    <w:rsid w:val="00C0742C"/>
    <w:rsid w:val="00C079A6"/>
    <w:rsid w:val="00C12D15"/>
    <w:rsid w:val="00C130E6"/>
    <w:rsid w:val="00C17FB8"/>
    <w:rsid w:val="00C210FF"/>
    <w:rsid w:val="00C320B9"/>
    <w:rsid w:val="00C41374"/>
    <w:rsid w:val="00C429EB"/>
    <w:rsid w:val="00C43434"/>
    <w:rsid w:val="00C549AB"/>
    <w:rsid w:val="00C56E4C"/>
    <w:rsid w:val="00C57E03"/>
    <w:rsid w:val="00C6220A"/>
    <w:rsid w:val="00C63E3E"/>
    <w:rsid w:val="00C71454"/>
    <w:rsid w:val="00C81D5C"/>
    <w:rsid w:val="00C81D80"/>
    <w:rsid w:val="00C87D60"/>
    <w:rsid w:val="00C87F92"/>
    <w:rsid w:val="00C93275"/>
    <w:rsid w:val="00C96EC7"/>
    <w:rsid w:val="00C9753D"/>
    <w:rsid w:val="00CC26B2"/>
    <w:rsid w:val="00CD5065"/>
    <w:rsid w:val="00CE2FFD"/>
    <w:rsid w:val="00CE777D"/>
    <w:rsid w:val="00CF56CA"/>
    <w:rsid w:val="00CF734F"/>
    <w:rsid w:val="00D067CE"/>
    <w:rsid w:val="00D07911"/>
    <w:rsid w:val="00D17F7D"/>
    <w:rsid w:val="00D409DF"/>
    <w:rsid w:val="00D40B23"/>
    <w:rsid w:val="00D65B2A"/>
    <w:rsid w:val="00D70EFF"/>
    <w:rsid w:val="00D7155E"/>
    <w:rsid w:val="00D72521"/>
    <w:rsid w:val="00D76FD2"/>
    <w:rsid w:val="00D778FD"/>
    <w:rsid w:val="00D81BFD"/>
    <w:rsid w:val="00D82C6A"/>
    <w:rsid w:val="00D845AB"/>
    <w:rsid w:val="00D84D1F"/>
    <w:rsid w:val="00D85B1D"/>
    <w:rsid w:val="00D91112"/>
    <w:rsid w:val="00D92477"/>
    <w:rsid w:val="00D932C3"/>
    <w:rsid w:val="00DA0155"/>
    <w:rsid w:val="00DA09F4"/>
    <w:rsid w:val="00DB0FEA"/>
    <w:rsid w:val="00DC31CB"/>
    <w:rsid w:val="00DD1C36"/>
    <w:rsid w:val="00DD700B"/>
    <w:rsid w:val="00E02BAA"/>
    <w:rsid w:val="00E2606C"/>
    <w:rsid w:val="00E32DFB"/>
    <w:rsid w:val="00E50039"/>
    <w:rsid w:val="00E5777C"/>
    <w:rsid w:val="00E57953"/>
    <w:rsid w:val="00E57C8C"/>
    <w:rsid w:val="00E63057"/>
    <w:rsid w:val="00E664BC"/>
    <w:rsid w:val="00E8569E"/>
    <w:rsid w:val="00E95916"/>
    <w:rsid w:val="00EA6B8D"/>
    <w:rsid w:val="00ED6612"/>
    <w:rsid w:val="00ED72D2"/>
    <w:rsid w:val="00EE6D72"/>
    <w:rsid w:val="00EF2D03"/>
    <w:rsid w:val="00F12C1B"/>
    <w:rsid w:val="00F15370"/>
    <w:rsid w:val="00F16E30"/>
    <w:rsid w:val="00F176AD"/>
    <w:rsid w:val="00F20327"/>
    <w:rsid w:val="00F21306"/>
    <w:rsid w:val="00F27D29"/>
    <w:rsid w:val="00F63A53"/>
    <w:rsid w:val="00F66E8E"/>
    <w:rsid w:val="00F70A16"/>
    <w:rsid w:val="00F75CFE"/>
    <w:rsid w:val="00F83D67"/>
    <w:rsid w:val="00FA21FC"/>
    <w:rsid w:val="00FA69B5"/>
    <w:rsid w:val="00FB3F97"/>
    <w:rsid w:val="00FC4F7E"/>
    <w:rsid w:val="00FF1195"/>
    <w:rsid w:val="00FF2309"/>
    <w:rsid w:val="00FF63EB"/>
    <w:rsid w:val="67B4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link w:val="Ttulo3Char"/>
    <w:qFormat/>
    <w:rsid w:val="003E0E4E"/>
    <w:pPr>
      <w:keepNext/>
      <w:suppressAutoHyphens/>
      <w:spacing w:after="0" w:line="36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pPr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4"/>
      <w:lang w:val="en-GB" w:eastAsia="pt-BR"/>
    </w:rPr>
  </w:style>
  <w:style w:type="paragraph" w:styleId="Corpodetexto3">
    <w:name w:val="Body Text 3"/>
    <w:basedOn w:val="Normal"/>
    <w:link w:val="Corpodetexto3Char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customStyle="1" w:styleId="fontstyle01">
    <w:name w:val="fontstyle01"/>
    <w:basedOn w:val="Fontepargpadro"/>
    <w:rPr>
      <w:rFonts w:ascii="Arial-BoldMT" w:hAnsi="Arial-BoldMT" w:hint="default"/>
      <w:b/>
      <w:bCs/>
      <w:color w:val="242021"/>
      <w:sz w:val="22"/>
      <w:szCs w:val="22"/>
    </w:rPr>
  </w:style>
  <w:style w:type="character" w:customStyle="1" w:styleId="Corpodetexto3Char">
    <w:name w:val="Corpo de texto 3 Char"/>
    <w:basedOn w:val="Fontepargpadro"/>
    <w:link w:val="Corpodetexto3"/>
    <w:rPr>
      <w:rFonts w:ascii="Times New Roman" w:eastAsia="Times New Roman" w:hAnsi="Times New Roman" w:cs="Times New Roman"/>
      <w:b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Pr>
      <w:rFonts w:ascii="Arial" w:eastAsia="Times New Roman" w:hAnsi="Arial" w:cs="Times New Roman"/>
      <w:b/>
      <w:sz w:val="28"/>
      <w:szCs w:val="24"/>
      <w:lang w:val="en-GB" w:eastAsia="pt-BR"/>
    </w:rPr>
  </w:style>
  <w:style w:type="character" w:customStyle="1" w:styleId="Ttulo3Char">
    <w:name w:val="Título 3 Char"/>
    <w:basedOn w:val="Fontepargpadro"/>
    <w:link w:val="Ttulo3"/>
    <w:rsid w:val="003E0E4E"/>
    <w:rPr>
      <w:rFonts w:ascii="Times New Roman" w:eastAsia="Times New Roman" w:hAnsi="Times New Roman" w:cs="Times New Roman"/>
      <w:b/>
      <w:sz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E0E4E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E0E4E"/>
    <w:rPr>
      <w:rFonts w:ascii="Times New Roman" w:eastAsiaTheme="minorEastAsia" w:hAnsi="Times New Roman" w:cs="Times New Roman"/>
    </w:rPr>
  </w:style>
  <w:style w:type="character" w:styleId="Refdenotaderodap">
    <w:name w:val="footnote reference"/>
    <w:basedOn w:val="Fontepargpadro"/>
    <w:uiPriority w:val="99"/>
    <w:semiHidden/>
    <w:unhideWhenUsed/>
    <w:rsid w:val="003E0E4E"/>
    <w:rPr>
      <w:vertAlign w:val="superscript"/>
    </w:rPr>
  </w:style>
  <w:style w:type="paragraph" w:styleId="Legenda">
    <w:name w:val="caption"/>
    <w:basedOn w:val="Normal"/>
    <w:next w:val="Normal"/>
    <w:uiPriority w:val="35"/>
    <w:unhideWhenUsed/>
    <w:qFormat/>
    <w:rsid w:val="00F70A16"/>
    <w:pPr>
      <w:spacing w:after="200" w:line="240" w:lineRule="auto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eastAsia="pt-BR"/>
    </w:rPr>
  </w:style>
  <w:style w:type="character" w:styleId="Hyperlink">
    <w:name w:val="Hyperlink"/>
    <w:basedOn w:val="Fontepargpadro"/>
    <w:uiPriority w:val="99"/>
    <w:unhideWhenUsed/>
    <w:rsid w:val="00131562"/>
    <w:rPr>
      <w:color w:val="0000FF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683D1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83D1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83D11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83D1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83D11"/>
    <w:rPr>
      <w:b/>
      <w:bCs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83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83D11"/>
    <w:rPr>
      <w:rFonts w:ascii="Segoe UI" w:hAnsi="Segoe UI" w:cs="Segoe UI"/>
      <w:sz w:val="18"/>
      <w:szCs w:val="18"/>
      <w:lang w:eastAsia="en-US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05FD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05FD9"/>
    <w:rPr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3810F9"/>
    <w:pPr>
      <w:ind w:firstLine="709"/>
    </w:pPr>
    <w:rPr>
      <w:rFonts w:ascii="Times New Roman" w:hAnsi="Times New Roman" w:cs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https://biblioteca.ibge.gov.br/index.php/biblioteca-catalogo?view=detalhes&amp;id=2101728" TargetMode="External"/><Relationship Id="rId18" Type="http://schemas.openxmlformats.org/officeDocument/2006/relationships/hyperlink" Target="http://www.anpec.org.br/revista/vol12/vol12n3p553_579.pdf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www.scielo.br/j/cm/a/J88y4TXyqKGgtrdCDVBjK9x/?lang=pt&amp;format=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tudylibpt.com/doc/4629645/a-evolu%C3%A7%C3%A3o-do-setor-terci%C3%A1rio-da-cidade-de-rio-do" TargetMode="External"/><Relationship Id="rId17" Type="http://schemas.openxmlformats.org/officeDocument/2006/relationships/hyperlink" Target="https://periodicos.ufba.br/index.php/geotextos/article/view/3788/2765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cidades.ibge.gov.br/brasil/rn/pau-dos-ferros/panorama" TargetMode="External"/><Relationship Id="rId20" Type="http://schemas.openxmlformats.org/officeDocument/2006/relationships/hyperlink" Target="http://repositorio.unicamp.br/Acervo/Detalhe/1088282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-publicacoes.uerj.br/index.php/geouerj/article/view/6915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concla.ibge.gov.br/documentacao/documentacao-cnae-2-0.html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s://repositorio.ufrn.br/jspui/handle/123456789/13834" TargetMode="External"/><Relationship Id="rId19" Type="http://schemas.openxmlformats.org/officeDocument/2006/relationships/hyperlink" Target="https://bibliotecavirtual.cebrap.org.br/arquivos/a_economia_dos_servicos_b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epositorio.ipea.gov.br/handle/11058/3280" TargetMode="External"/><Relationship Id="rId14" Type="http://schemas.openxmlformats.org/officeDocument/2006/relationships/hyperlink" Target="https://cidades.ibge.gov.br/brasil/rn/pau-dos-ferros/panorama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C:\Users\ericn\OneDrive\&#193;rea%20de%20Trabalho\dados\ok%20-%20PIB%20dos%20Munic&#237;pios%20-%20base%20de%20dados%202010-2019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'C:\Users\ericn\OneDrive\Área de Trabalho\dados\[VAB (Valor adicionado bruto a preços correntes) - Série revisada.xlsx]VAB - SETORES - Completa'!$A$22</c:f>
              <c:strCache>
                <c:ptCount val="1"/>
                <c:pt idx="0">
                  <c:v>Agropecuária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'[2]VAB - SETORES - Completa'!$B$20:$K$20</c:f>
              <c:strCach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strCache>
            </c:strRef>
          </c:cat>
          <c:val>
            <c:numRef>
              <c:f>'[2]VAB - SETORES - Completa'!$B$22:$K$22</c:f>
              <c:numCache>
                <c:formatCode>General</c:formatCode>
                <c:ptCount val="10"/>
                <c:pt idx="0">
                  <c:v>2.0058868944219262E-2</c:v>
                </c:pt>
                <c:pt idx="1">
                  <c:v>1.8712741062125275E-2</c:v>
                </c:pt>
                <c:pt idx="2">
                  <c:v>1.3485780251259504E-2</c:v>
                </c:pt>
                <c:pt idx="3">
                  <c:v>1.2193089384397683E-2</c:v>
                </c:pt>
                <c:pt idx="4">
                  <c:v>1.5385928631110808E-2</c:v>
                </c:pt>
                <c:pt idx="5">
                  <c:v>1.4019637761383218E-2</c:v>
                </c:pt>
                <c:pt idx="6">
                  <c:v>1.3452514411420551E-2</c:v>
                </c:pt>
                <c:pt idx="7">
                  <c:v>1.2865995071708516E-2</c:v>
                </c:pt>
                <c:pt idx="8">
                  <c:v>1.3118800310800987E-2</c:v>
                </c:pt>
                <c:pt idx="9">
                  <c:v>1.2694823037184357E-2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62C-4B3C-BE74-08FE225523AC}"/>
            </c:ext>
          </c:extLst>
        </c:ser>
        <c:ser>
          <c:idx val="1"/>
          <c:order val="1"/>
          <c:tx>
            <c:strRef>
              <c:f>'C:\Users\ericn\OneDrive\Área de Trabalho\dados\[VAB (Valor adicionado bruto a preços correntes) - Série revisada.xlsx]VAB - SETORES - Completa'!$A$23</c:f>
              <c:strCache>
                <c:ptCount val="1"/>
                <c:pt idx="0">
                  <c:v>Indústria</c:v>
                </c:pt>
              </c:strCache>
            </c:strRef>
          </c:tx>
          <c:spPr>
            <a:solidFill>
              <a:schemeClr val="accent3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'[2]VAB - SETORES - Completa'!$B$20:$K$20</c:f>
              <c:strCach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strCache>
            </c:strRef>
          </c:cat>
          <c:val>
            <c:numRef>
              <c:f>'[2]VAB - SETORES - Completa'!$B$23:$K$23</c:f>
              <c:numCache>
                <c:formatCode>General</c:formatCode>
                <c:ptCount val="10"/>
                <c:pt idx="0">
                  <c:v>6.1532522679019493E-2</c:v>
                </c:pt>
                <c:pt idx="1">
                  <c:v>6.6434074099379944E-2</c:v>
                </c:pt>
                <c:pt idx="2">
                  <c:v>7.0197316383174307E-2</c:v>
                </c:pt>
                <c:pt idx="3">
                  <c:v>5.9396783586552634E-2</c:v>
                </c:pt>
                <c:pt idx="4">
                  <c:v>5.6237988639878382E-2</c:v>
                </c:pt>
                <c:pt idx="5">
                  <c:v>5.1242985124652467E-2</c:v>
                </c:pt>
                <c:pt idx="6">
                  <c:v>6.3783752823249884E-2</c:v>
                </c:pt>
                <c:pt idx="7">
                  <c:v>5.1075500363431676E-2</c:v>
                </c:pt>
                <c:pt idx="8">
                  <c:v>5.0695886288940971E-2</c:v>
                </c:pt>
                <c:pt idx="9">
                  <c:v>4.9175220279914042E-2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62C-4B3C-BE74-08FE225523AC}"/>
            </c:ext>
          </c:extLst>
        </c:ser>
        <c:ser>
          <c:idx val="2"/>
          <c:order val="2"/>
          <c:tx>
            <c:strRef>
              <c:f>'C:\Users\ericn\OneDrive\Área de Trabalho\dados\[VAB (Valor adicionado bruto a preços correntes) - Série revisada.xlsx]VAB - SETORES - Completa'!$A$24</c:f>
              <c:strCache>
                <c:ptCount val="1"/>
                <c:pt idx="0">
                  <c:v>Serviços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cat>
            <c:strRef>
              <c:f>'[2]VAB - SETORES - Completa'!$B$20:$K$20</c:f>
              <c:strCach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strCache>
            </c:strRef>
          </c:cat>
          <c:val>
            <c:numRef>
              <c:f>'[2]VAB - SETORES - Completa'!$B$24:$K$24</c:f>
              <c:numCache>
                <c:formatCode>General</c:formatCode>
                <c:ptCount val="10"/>
                <c:pt idx="0">
                  <c:v>0.57133275429453778</c:v>
                </c:pt>
                <c:pt idx="1">
                  <c:v>0.56770664298037343</c:v>
                </c:pt>
                <c:pt idx="2">
                  <c:v>0.60268432941645944</c:v>
                </c:pt>
                <c:pt idx="3">
                  <c:v>0.5818531796479004</c:v>
                </c:pt>
                <c:pt idx="4">
                  <c:v>0.57898423424429768</c:v>
                </c:pt>
                <c:pt idx="5">
                  <c:v>0.59477052419891674</c:v>
                </c:pt>
                <c:pt idx="6">
                  <c:v>0.58654661284615706</c:v>
                </c:pt>
                <c:pt idx="7">
                  <c:v>0.6244763268674286</c:v>
                </c:pt>
                <c:pt idx="8">
                  <c:v>0.63038331359137612</c:v>
                </c:pt>
                <c:pt idx="9">
                  <c:v>0.63831954595553142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62C-4B3C-BE74-08FE225523AC}"/>
            </c:ext>
          </c:extLst>
        </c:ser>
        <c:ser>
          <c:idx val="3"/>
          <c:order val="3"/>
          <c:tx>
            <c:strRef>
              <c:f>'C:\Users\ericn\OneDrive\Área de Trabalho\dados\[VAB (Valor adicionado bruto a preços correntes) - Série revisada.xlsx]VAB - SETORES - Completa'!$A$25</c:f>
              <c:strCache>
                <c:ptCount val="1"/>
                <c:pt idx="0">
                  <c:v>Administração Pública</c:v>
                </c:pt>
              </c:strCache>
            </c:strRef>
          </c:tx>
          <c:spPr>
            <a:solidFill>
              <a:schemeClr val="tx2"/>
            </a:solidFill>
            <a:ln>
              <a:noFill/>
            </a:ln>
            <a:effectLst/>
          </c:spPr>
          <c:invertIfNegative val="0"/>
          <c:cat>
            <c:strRef>
              <c:f>'[2]VAB - SETORES - Completa'!$B$20:$K$20</c:f>
              <c:strCach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strCache>
            </c:strRef>
          </c:cat>
          <c:val>
            <c:numRef>
              <c:f>'[2]VAB - SETORES - Completa'!$B$25:$K$25</c:f>
              <c:numCache>
                <c:formatCode>General</c:formatCode>
                <c:ptCount val="10"/>
                <c:pt idx="0">
                  <c:v>0.34707585408222352</c:v>
                </c:pt>
                <c:pt idx="1">
                  <c:v>0.34715081222349387</c:v>
                </c:pt>
                <c:pt idx="2">
                  <c:v>0.31363257394910676</c:v>
                </c:pt>
                <c:pt idx="3">
                  <c:v>0.34655367933253373</c:v>
                </c:pt>
                <c:pt idx="4">
                  <c:v>0.3493918174556247</c:v>
                </c:pt>
                <c:pt idx="5">
                  <c:v>0.33996685291504758</c:v>
                </c:pt>
                <c:pt idx="6">
                  <c:v>0.33621711991917258</c:v>
                </c:pt>
                <c:pt idx="7">
                  <c:v>0.31158215506006021</c:v>
                </c:pt>
                <c:pt idx="8">
                  <c:v>0.30580199980888206</c:v>
                </c:pt>
                <c:pt idx="9">
                  <c:v>0.29981042996915158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62C-4B3C-BE74-08FE225523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42761200"/>
        <c:axId val="342764728"/>
      </c:barChart>
      <c:catAx>
        <c:axId val="3427612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342764728"/>
        <c:crosses val="autoZero"/>
        <c:auto val="1"/>
        <c:lblAlgn val="ctr"/>
        <c:lblOffset val="100"/>
        <c:noMultiLvlLbl val="0"/>
      </c:catAx>
      <c:valAx>
        <c:axId val="342764728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3427612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t-BR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1070B45-C5E4-414E-A0D5-8464DC278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6214</Words>
  <Characters>33559</Characters>
  <Application>Microsoft Office Word</Application>
  <DocSecurity>0</DocSecurity>
  <Lines>279</Lines>
  <Paragraphs>79</Paragraphs>
  <ScaleCrop>false</ScaleCrop>
  <Company/>
  <LinksUpToDate>false</LinksUpToDate>
  <CharactersWithSpaces>39694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2022-08-02T00:33:00Z</dcterms:created>
  <dcterms:modified xsi:type="dcterms:W3CDTF">2022-08-02T00:51:00Z</dcterms:modified>
</cp:coreProperties>
</file>