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80BB4" w14:textId="2E23991C" w:rsidR="00163C58" w:rsidRPr="00163C58" w:rsidRDefault="00163C58" w:rsidP="00B65872">
      <w:pPr>
        <w:spacing w:line="360" w:lineRule="auto"/>
        <w:jc w:val="center"/>
        <w:rPr>
          <w:rFonts w:ascii="Times New Roman" w:hAnsi="Times New Roman" w:cs="Times New Roman"/>
          <w:b/>
          <w:bCs/>
          <w:sz w:val="28"/>
          <w:szCs w:val="28"/>
        </w:rPr>
      </w:pPr>
      <w:r w:rsidRPr="00163C58">
        <w:rPr>
          <w:rFonts w:ascii="Times New Roman" w:hAnsi="Times New Roman" w:cs="Times New Roman"/>
          <w:b/>
          <w:bCs/>
          <w:sz w:val="28"/>
          <w:szCs w:val="28"/>
        </w:rPr>
        <w:t>UMA REVISÃO INTEGRATIVA SOBRE A RELAÇÃO ENTRE CAPITAL, TERRITÓRIO E DESENVOLVIMENTO REGIONAL</w:t>
      </w:r>
    </w:p>
    <w:p w14:paraId="5D7B2DCA" w14:textId="3FE5E663" w:rsidR="0091729E" w:rsidRDefault="00163C58">
      <w:pPr>
        <w:pStyle w:val="Corpodetexto3"/>
        <w:rPr>
          <w:szCs w:val="28"/>
        </w:rPr>
      </w:pPr>
      <w:r>
        <w:rPr>
          <w:sz w:val="24"/>
        </w:rPr>
        <w:t xml:space="preserve"> </w:t>
      </w:r>
    </w:p>
    <w:p w14:paraId="599877D7" w14:textId="77777777" w:rsidR="0091729E" w:rsidRDefault="0091729E">
      <w:pPr>
        <w:spacing w:after="0" w:line="360" w:lineRule="auto"/>
        <w:jc w:val="center"/>
        <w:rPr>
          <w:rFonts w:ascii="Times New Roman" w:hAnsi="Times New Roman" w:cs="Times New Roman"/>
          <w:sz w:val="28"/>
          <w:szCs w:val="28"/>
        </w:rPr>
      </w:pPr>
    </w:p>
    <w:p w14:paraId="493A5B8E" w14:textId="77777777" w:rsidR="0091729E" w:rsidRPr="00163C58" w:rsidRDefault="00000000">
      <w:pPr>
        <w:pStyle w:val="Ttulo"/>
        <w:jc w:val="both"/>
        <w:rPr>
          <w:rFonts w:ascii="Times New Roman" w:hAnsi="Times New Roman"/>
          <w:sz w:val="24"/>
          <w:lang w:val="pt-BR"/>
        </w:rPr>
      </w:pPr>
      <w:r w:rsidRPr="00163C58">
        <w:rPr>
          <w:rFonts w:ascii="Times New Roman" w:hAnsi="Times New Roman"/>
          <w:sz w:val="24"/>
          <w:lang w:val="pt-BR"/>
        </w:rPr>
        <w:t>RESUMO</w:t>
      </w:r>
    </w:p>
    <w:p w14:paraId="01047428" w14:textId="612AD9D1" w:rsidR="00B65872" w:rsidRDefault="00684DFA">
      <w:pPr>
        <w:spacing w:after="0" w:line="240" w:lineRule="auto"/>
        <w:jc w:val="both"/>
        <w:rPr>
          <w:rFonts w:ascii="Times New Roman" w:hAnsi="Times New Roman" w:cs="Times New Roman"/>
          <w:sz w:val="24"/>
        </w:rPr>
      </w:pPr>
      <w:r w:rsidRPr="00684DFA">
        <w:rPr>
          <w:rFonts w:ascii="Times New Roman" w:hAnsi="Times New Roman" w:cs="Times New Roman"/>
          <w:sz w:val="24"/>
        </w:rPr>
        <w:t xml:space="preserve">O artigo busca elucidar a relação entre território, capital e desenvolvimento regional. Essa relação ainda é pouco analisado teoricamente, necessitando que possa responder ao seguinte questionamento: Qual a relação entre território e capital, tomando como base a discussão sobre desenvolvimento regional? Assim, esse estudo trata-se de um texto de revisão integrativa da literatura, cuja coleta de dados foi realizada por meio de 03 banco de dados, com a seleção de 12 artigos publicados entre 2017 e 2022. A sua elaboração foi conduzida mediante etapas bem delineadas, favorecendo a sinterização das ideias. Os resultados mostraram que o estudo sobre desenvolvimento regional está intimamente relacionado com o desenvolvimento do capital, dentro das concepções sobre o território (sendo esse delineado sob as condições do capital). Foi possível concluir que o estudo sobre essas variáveis são fundamentais para o entendimento </w:t>
      </w:r>
      <w:r w:rsidRPr="00684DFA">
        <w:rPr>
          <w:rFonts w:ascii="Times New Roman" w:hAnsi="Times New Roman" w:cs="Times New Roman"/>
          <w:sz w:val="24"/>
        </w:rPr>
        <w:t>do</w:t>
      </w:r>
      <w:r w:rsidRPr="00684DFA">
        <w:rPr>
          <w:rFonts w:ascii="Times New Roman" w:hAnsi="Times New Roman" w:cs="Times New Roman"/>
          <w:sz w:val="24"/>
        </w:rPr>
        <w:t xml:space="preserve"> nível de desenvolvimento de uma região em detrimento de outra.</w:t>
      </w:r>
    </w:p>
    <w:p w14:paraId="6978EC10" w14:textId="77777777" w:rsidR="00684DFA" w:rsidRDefault="00684DFA">
      <w:pPr>
        <w:spacing w:after="0" w:line="240" w:lineRule="auto"/>
        <w:jc w:val="both"/>
        <w:rPr>
          <w:rFonts w:ascii="Times New Roman" w:hAnsi="Times New Roman" w:cs="Times New Roman"/>
          <w:sz w:val="24"/>
          <w:szCs w:val="24"/>
        </w:rPr>
      </w:pPr>
    </w:p>
    <w:p w14:paraId="019A4991" w14:textId="1BD40BCB" w:rsidR="0091729E" w:rsidRDefault="00000000">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Palavras- chave</w:t>
      </w:r>
      <w:r>
        <w:rPr>
          <w:rFonts w:ascii="Times New Roman" w:hAnsi="Times New Roman" w:cs="Times New Roman"/>
          <w:sz w:val="24"/>
          <w:szCs w:val="24"/>
        </w:rPr>
        <w:t xml:space="preserve">: </w:t>
      </w:r>
      <w:r w:rsidR="00B65872" w:rsidRPr="00B65872">
        <w:rPr>
          <w:rFonts w:ascii="Times New Roman" w:hAnsi="Times New Roman" w:cs="Times New Roman"/>
          <w:sz w:val="24"/>
          <w:szCs w:val="24"/>
        </w:rPr>
        <w:t>Moeda</w:t>
      </w:r>
      <w:r w:rsidR="00B65872">
        <w:rPr>
          <w:rFonts w:ascii="Times New Roman" w:hAnsi="Times New Roman" w:cs="Times New Roman"/>
          <w:sz w:val="24"/>
          <w:szCs w:val="24"/>
        </w:rPr>
        <w:t>;</w:t>
      </w:r>
      <w:r w:rsidR="00B65872" w:rsidRPr="00B65872">
        <w:rPr>
          <w:rFonts w:ascii="Times New Roman" w:hAnsi="Times New Roman" w:cs="Times New Roman"/>
          <w:sz w:val="24"/>
          <w:szCs w:val="24"/>
        </w:rPr>
        <w:t xml:space="preserve"> Disparidades regionais</w:t>
      </w:r>
      <w:r w:rsidR="00B65872">
        <w:rPr>
          <w:rFonts w:ascii="Times New Roman" w:hAnsi="Times New Roman" w:cs="Times New Roman"/>
          <w:sz w:val="24"/>
          <w:szCs w:val="24"/>
        </w:rPr>
        <w:t>;</w:t>
      </w:r>
      <w:r w:rsidR="00827886">
        <w:rPr>
          <w:rFonts w:ascii="Times New Roman" w:hAnsi="Times New Roman" w:cs="Times New Roman"/>
          <w:sz w:val="24"/>
          <w:szCs w:val="24"/>
        </w:rPr>
        <w:t xml:space="preserve"> Desenvolvimento Econômico; Capitalismo Financeiro; Teoria Econômica</w:t>
      </w:r>
      <w:r w:rsidR="00B65872">
        <w:rPr>
          <w:rFonts w:ascii="Times New Roman" w:hAnsi="Times New Roman" w:cs="Times New Roman"/>
          <w:sz w:val="24"/>
          <w:szCs w:val="24"/>
        </w:rPr>
        <w:t>.</w:t>
      </w:r>
    </w:p>
    <w:p w14:paraId="1704E3DE" w14:textId="77777777" w:rsidR="0091729E" w:rsidRDefault="0091729E">
      <w:pPr>
        <w:spacing w:after="0" w:line="360" w:lineRule="auto"/>
        <w:jc w:val="both"/>
        <w:rPr>
          <w:rFonts w:ascii="Times New Roman" w:hAnsi="Times New Roman" w:cs="Times New Roman"/>
          <w:sz w:val="24"/>
          <w:szCs w:val="24"/>
        </w:rPr>
      </w:pPr>
    </w:p>
    <w:p w14:paraId="4F960F35" w14:textId="24396B3E" w:rsidR="00B65872" w:rsidRPr="00B65872" w:rsidRDefault="00000000" w:rsidP="00B65872">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GT No </w:t>
      </w:r>
      <w:r w:rsidR="00B65872">
        <w:rPr>
          <w:rFonts w:ascii="Times New Roman" w:hAnsi="Times New Roman" w:cs="Times New Roman"/>
          <w:b/>
          <w:bCs/>
          <w:sz w:val="24"/>
          <w:szCs w:val="24"/>
        </w:rPr>
        <w:t>1</w:t>
      </w:r>
      <w:r>
        <w:rPr>
          <w:rFonts w:ascii="Times New Roman" w:hAnsi="Times New Roman" w:cs="Times New Roman"/>
          <w:sz w:val="24"/>
          <w:szCs w:val="24"/>
        </w:rPr>
        <w:t xml:space="preserve">: </w:t>
      </w:r>
      <w:r w:rsidR="00B65872" w:rsidRPr="00B65872">
        <w:rPr>
          <w:rFonts w:ascii="Times New Roman" w:hAnsi="Times New Roman" w:cs="Times New Roman"/>
          <w:sz w:val="24"/>
          <w:szCs w:val="24"/>
        </w:rPr>
        <w:t>Estudos teóricos e metodológicos do Desenvolvimento</w:t>
      </w:r>
      <w:r w:rsidR="00B65872">
        <w:rPr>
          <w:rFonts w:ascii="Times New Roman" w:hAnsi="Times New Roman" w:cs="Times New Roman"/>
          <w:sz w:val="24"/>
          <w:szCs w:val="24"/>
        </w:rPr>
        <w:t xml:space="preserve">. </w:t>
      </w:r>
    </w:p>
    <w:p w14:paraId="5D37EB4D" w14:textId="77777777" w:rsidR="0091729E" w:rsidRDefault="0091729E">
      <w:pPr>
        <w:spacing w:after="0" w:line="360" w:lineRule="auto"/>
        <w:jc w:val="both"/>
        <w:rPr>
          <w:rFonts w:ascii="Times New Roman" w:hAnsi="Times New Roman" w:cs="Times New Roman"/>
          <w:sz w:val="24"/>
          <w:szCs w:val="24"/>
        </w:rPr>
      </w:pPr>
    </w:p>
    <w:p w14:paraId="5232C4D4" w14:textId="21CE21FC" w:rsidR="007A1ACF" w:rsidRPr="00DE4E8F" w:rsidRDefault="00000000" w:rsidP="00DE4E8F">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6F529B6B" w14:textId="7E710DFE" w:rsidR="00F47F8E" w:rsidRPr="00F47F8E" w:rsidRDefault="00F47F8E" w:rsidP="0038359E">
      <w:pPr>
        <w:spacing w:after="0" w:line="360" w:lineRule="auto"/>
        <w:ind w:firstLine="708"/>
        <w:jc w:val="both"/>
        <w:rPr>
          <w:rFonts w:ascii="Times New Roman" w:hAnsi="Times New Roman" w:cs="Times New Roman"/>
          <w:sz w:val="24"/>
        </w:rPr>
      </w:pPr>
      <w:r w:rsidRPr="00F47F8E">
        <w:rPr>
          <w:rFonts w:ascii="Times New Roman" w:hAnsi="Times New Roman" w:cs="Times New Roman"/>
          <w:sz w:val="24"/>
        </w:rPr>
        <w:t xml:space="preserve">A dimensão teórica entre a relação de território e capital ainda carece de tratativas mais aprofundadas. A ciência econômica faz um levantamento ainda um pouco principiante, encontrando discussões (diretas ou indiretas) em autores com viés mais voltado para a teoria clássica ou o pós-keynesianismo. Por outro lado, a geografia prende-se em uma preocupação com mais vigor, delineando-se, contudo, por meio do conceito de território. </w:t>
      </w:r>
    </w:p>
    <w:p w14:paraId="4F21486A" w14:textId="77777777" w:rsidR="00F47F8E" w:rsidRPr="00F47F8E" w:rsidRDefault="00F47F8E" w:rsidP="0038359E">
      <w:pPr>
        <w:spacing w:after="0" w:line="360" w:lineRule="auto"/>
        <w:ind w:firstLine="708"/>
        <w:jc w:val="both"/>
        <w:rPr>
          <w:rFonts w:ascii="Times New Roman" w:hAnsi="Times New Roman" w:cs="Times New Roman"/>
          <w:sz w:val="24"/>
        </w:rPr>
      </w:pPr>
      <w:r w:rsidRPr="00F47F8E">
        <w:rPr>
          <w:rFonts w:ascii="Times New Roman" w:hAnsi="Times New Roman" w:cs="Times New Roman"/>
          <w:sz w:val="24"/>
        </w:rPr>
        <w:t xml:space="preserve">O conceito de território vai além da delimitação geográfica, ou seja, do espaço físico. A sua construção abarca, também, a realidade imaterial, seja ela a cultura, relações políticas e econômicas (Oliveira, 2020). Quando relacionado com o capital, teorias econômicas (como as visões keynesianas e pós-keynesianas, por exemplo) relacionam com a condução da </w:t>
      </w:r>
      <w:r w:rsidRPr="00F47F8E">
        <w:rPr>
          <w:rFonts w:ascii="Times New Roman" w:hAnsi="Times New Roman" w:cs="Times New Roman"/>
          <w:sz w:val="24"/>
        </w:rPr>
        <w:lastRenderedPageBreak/>
        <w:t>moeda/dinheiro, sendo essa fundamental para definir a intensidade das relações econômicas do território. A partir daí, surge um outro conceito: desenvolvimento regional.</w:t>
      </w:r>
    </w:p>
    <w:p w14:paraId="4AE3DDC1" w14:textId="77777777" w:rsidR="00F47F8E" w:rsidRPr="00F47F8E" w:rsidRDefault="00F47F8E" w:rsidP="0038359E">
      <w:pPr>
        <w:spacing w:after="0" w:line="360" w:lineRule="auto"/>
        <w:ind w:firstLine="708"/>
        <w:jc w:val="both"/>
        <w:rPr>
          <w:rFonts w:ascii="Times New Roman" w:hAnsi="Times New Roman" w:cs="Times New Roman"/>
          <w:sz w:val="24"/>
        </w:rPr>
      </w:pPr>
      <w:r w:rsidRPr="00F47F8E">
        <w:rPr>
          <w:rFonts w:ascii="Times New Roman" w:hAnsi="Times New Roman" w:cs="Times New Roman"/>
          <w:sz w:val="24"/>
        </w:rPr>
        <w:t xml:space="preserve">Quando se fala em desenvolvimento regional, ligamos diretamente a relação entre o Nordeste e o Sudeste. O Sudeste (mais expressamente o estado de São Paulo), como região dinâmica, ou o “centro econômico do Brasil”, e o Nordeste, como região periférica, com permanência de níveis baixos de crescimento econômico. O nível de desequilíbrio entre as regiões podem ser entendidas por meio do viés histórico, cujas raízes remontam desde a formação econômica brasileira e afuniladas ao longo da história. Autores como Viegas (2020), </w:t>
      </w:r>
      <w:proofErr w:type="spellStart"/>
      <w:r w:rsidRPr="00F47F8E">
        <w:rPr>
          <w:rFonts w:ascii="Times New Roman" w:hAnsi="Times New Roman" w:cs="Times New Roman"/>
          <w:sz w:val="24"/>
        </w:rPr>
        <w:t>Theis</w:t>
      </w:r>
      <w:proofErr w:type="spellEnd"/>
      <w:r w:rsidRPr="00F47F8E">
        <w:rPr>
          <w:rFonts w:ascii="Times New Roman" w:hAnsi="Times New Roman" w:cs="Times New Roman"/>
          <w:sz w:val="24"/>
        </w:rPr>
        <w:t xml:space="preserve"> (2019), Bruno e </w:t>
      </w:r>
      <w:proofErr w:type="spellStart"/>
      <w:r w:rsidRPr="00F47F8E">
        <w:rPr>
          <w:rFonts w:ascii="Times New Roman" w:hAnsi="Times New Roman" w:cs="Times New Roman"/>
          <w:sz w:val="24"/>
        </w:rPr>
        <w:t>Caffe</w:t>
      </w:r>
      <w:proofErr w:type="spellEnd"/>
      <w:r w:rsidRPr="00F47F8E">
        <w:rPr>
          <w:rFonts w:ascii="Times New Roman" w:hAnsi="Times New Roman" w:cs="Times New Roman"/>
          <w:sz w:val="24"/>
        </w:rPr>
        <w:t xml:space="preserve"> (2017) e Leopoldo (2020), explicam a prevalência do capital financeiro em São Paulo, por exemplo, foi fortalecida pelo papel do Estado e, de forma potencial, para beneficiar o interesse dos grandes grupos econômicos. Defendem, ainda, que o desenvolvimento econômico está profundamente ligado ao nível de desenvolvimento do sistema financeiro capitalista, cuja reprodução se dá pelos agregados de investimento. Mais precisamente, as regiões onde não apresentam um sistema financeiro bem desenvolvido, não fornecem subsídios necessário para a reprodução e ampliação do capital. Esse fato explica, ou melhor, confirma os desníveis regionais nacionais.</w:t>
      </w:r>
    </w:p>
    <w:p w14:paraId="22BF0763" w14:textId="77777777" w:rsidR="00F47F8E" w:rsidRPr="00F47F8E" w:rsidRDefault="00F47F8E" w:rsidP="0038359E">
      <w:pPr>
        <w:spacing w:after="0" w:line="360" w:lineRule="auto"/>
        <w:ind w:firstLine="708"/>
        <w:jc w:val="both"/>
        <w:rPr>
          <w:rFonts w:ascii="Times New Roman" w:hAnsi="Times New Roman" w:cs="Times New Roman"/>
          <w:sz w:val="24"/>
        </w:rPr>
      </w:pPr>
      <w:r w:rsidRPr="00F47F8E">
        <w:rPr>
          <w:rFonts w:ascii="Times New Roman" w:hAnsi="Times New Roman" w:cs="Times New Roman"/>
          <w:sz w:val="24"/>
        </w:rPr>
        <w:t xml:space="preserve">Diante dessas tratativas, esse estudo busca responder a seguinte questão problema: qual a relação entre território e capital, tomando como base a discussão sobre desenvolvimento regional? Para responder essa pergunta, viu-se a necessidade de recorrer a literatura, com estudos ainda pouco sintetizados quanto ao agrupamento dessas três variáveis (território, capital e desenvolvimento regional), por meio de uma investigação metodologicamente estruturada por etapas, a fim de facilitar o agrupamento das ideias. Assim, esse presente estudo trata de um artigo de revisão integrativa da literatura, cujo rigor metodológico desde a seleção do material à análise dos resultados qualitativos, facilita a montagem das informações e posterior discussão dos resultados. </w:t>
      </w:r>
    </w:p>
    <w:p w14:paraId="05E645BF" w14:textId="0288D5A9" w:rsidR="0091729E" w:rsidRPr="0038359E" w:rsidRDefault="00F47F8E" w:rsidP="0038359E">
      <w:pPr>
        <w:spacing w:after="0" w:line="360" w:lineRule="auto"/>
        <w:ind w:firstLine="708"/>
        <w:jc w:val="both"/>
        <w:rPr>
          <w:rFonts w:ascii="Times New Roman" w:hAnsi="Times New Roman" w:cs="Times New Roman"/>
          <w:sz w:val="24"/>
        </w:rPr>
      </w:pPr>
      <w:r w:rsidRPr="00F47F8E">
        <w:rPr>
          <w:rFonts w:ascii="Times New Roman" w:hAnsi="Times New Roman" w:cs="Times New Roman"/>
          <w:sz w:val="24"/>
        </w:rPr>
        <w:t xml:space="preserve">Destarte, o objetivo central desse artigo de revisão integrativa é elucidar, ainda que de forma lacônica, esses conceitos, buscando, por meio de uma literatura recente, a multidisciplinaridade das apreciações, trazendo o entendimento para o escopo do desenvolvimento regional. Adicionalmente, esse trabalho será integralmente exposto como </w:t>
      </w:r>
      <w:r w:rsidRPr="00F47F8E">
        <w:rPr>
          <w:rFonts w:ascii="Times New Roman" w:hAnsi="Times New Roman" w:cs="Times New Roman"/>
          <w:sz w:val="24"/>
        </w:rPr>
        <w:lastRenderedPageBreak/>
        <w:t xml:space="preserve">parte integrativa de um capítulo de dissertação do autor, cujo objetivo do trabalho é estudar a dinâmica mercado de capitais dentro do território nordestino e discutir a relação entre território, capital, riqueza e desenvolvimento regional. </w:t>
      </w:r>
    </w:p>
    <w:p w14:paraId="6E0E5254" w14:textId="77777777" w:rsidR="0091729E" w:rsidRDefault="0091729E">
      <w:pPr>
        <w:spacing w:after="0" w:line="240" w:lineRule="auto"/>
        <w:jc w:val="both"/>
        <w:rPr>
          <w:rFonts w:ascii="Times New Roman" w:hAnsi="Times New Roman" w:cs="Times New Roman"/>
          <w:sz w:val="24"/>
          <w:szCs w:val="24"/>
        </w:rPr>
      </w:pPr>
    </w:p>
    <w:p w14:paraId="63C7AE28" w14:textId="25149613" w:rsidR="007A1ACF" w:rsidRDefault="00000000" w:rsidP="00DE4E8F">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2 ASPECTOS METODOLÓGICOS</w:t>
      </w:r>
    </w:p>
    <w:p w14:paraId="1AAA7DF7" w14:textId="0B51FF9C" w:rsidR="00F47F8E" w:rsidRPr="00F47F8E" w:rsidRDefault="00F47F8E" w:rsidP="0038359E">
      <w:pPr>
        <w:spacing w:after="0" w:line="360" w:lineRule="auto"/>
        <w:ind w:firstLine="708"/>
        <w:jc w:val="both"/>
        <w:rPr>
          <w:rFonts w:ascii="Times New Roman" w:hAnsi="Times New Roman" w:cs="Times New Roman"/>
          <w:sz w:val="24"/>
          <w:szCs w:val="24"/>
        </w:rPr>
      </w:pPr>
      <w:r w:rsidRPr="00F47F8E">
        <w:rPr>
          <w:rFonts w:ascii="Times New Roman" w:hAnsi="Times New Roman" w:cs="Times New Roman"/>
          <w:sz w:val="24"/>
          <w:szCs w:val="24"/>
        </w:rPr>
        <w:t xml:space="preserve">Trata-se de um artigo de revisão integrativa, cujo rigor metodológico é determinado mediante etapas e classificação de resultados. Trata-se, ainda, de uma discussão qualitativa, onde aborda a temática mediante uma busca de artigos científicos, ou seja, por meio do procedimento técnico de pesquisa bibliográfica. </w:t>
      </w:r>
    </w:p>
    <w:p w14:paraId="63FDBDEB" w14:textId="4FF19878" w:rsidR="00F47F8E" w:rsidRDefault="00F47F8E" w:rsidP="0038359E">
      <w:pPr>
        <w:spacing w:after="0" w:line="360" w:lineRule="auto"/>
        <w:ind w:firstLine="708"/>
        <w:jc w:val="both"/>
        <w:rPr>
          <w:rFonts w:ascii="Times New Roman" w:hAnsi="Times New Roman" w:cs="Times New Roman"/>
          <w:sz w:val="24"/>
          <w:szCs w:val="24"/>
        </w:rPr>
      </w:pPr>
      <w:r w:rsidRPr="00F47F8E">
        <w:rPr>
          <w:rFonts w:ascii="Times New Roman" w:hAnsi="Times New Roman" w:cs="Times New Roman"/>
          <w:sz w:val="24"/>
          <w:szCs w:val="24"/>
        </w:rPr>
        <w:t xml:space="preserve">Um estudo de revisão integrativa consiste na análise de produções científicas publicadas sobre um determinado assunto. Esse estudo possui a vantagem de captar opiniões diversas sobre o mesmo assunto, independente qual seja o tipo metodologia. Contudo, o rigor metodológico para sintetização dessas opiniões deve obedecer a uma série de etapas bem delineadas. Com esse intuito, para elaboração desse trabalho, foi utilizado como modelo os processos de etapa de revisão integrativa dos autores Botelho, Cunha e Macedo (2011). Esse processo consiste nas etapas abaixo: </w:t>
      </w:r>
    </w:p>
    <w:p w14:paraId="12BD4E2A" w14:textId="77777777" w:rsidR="0038359E" w:rsidRDefault="0038359E" w:rsidP="0038359E">
      <w:pPr>
        <w:spacing w:after="0" w:line="240" w:lineRule="auto"/>
        <w:jc w:val="both"/>
        <w:rPr>
          <w:rFonts w:ascii="Times New Roman" w:hAnsi="Times New Roman" w:cs="Times New Roman"/>
          <w:b/>
          <w:bCs/>
          <w:sz w:val="24"/>
          <w:szCs w:val="24"/>
        </w:rPr>
      </w:pPr>
    </w:p>
    <w:p w14:paraId="2C5CB547" w14:textId="02730CC3" w:rsidR="00F47F8E" w:rsidRPr="00F47F8E" w:rsidRDefault="00F47F8E" w:rsidP="0038359E">
      <w:pPr>
        <w:spacing w:after="0" w:line="240" w:lineRule="auto"/>
        <w:jc w:val="both"/>
        <w:rPr>
          <w:rFonts w:ascii="Times New Roman" w:hAnsi="Times New Roman" w:cs="Times New Roman"/>
          <w:sz w:val="24"/>
          <w:szCs w:val="24"/>
        </w:rPr>
      </w:pPr>
      <w:r w:rsidRPr="00F47F8E">
        <w:rPr>
          <w:rFonts w:ascii="Times New Roman" w:hAnsi="Times New Roman" w:cs="Times New Roman"/>
          <w:b/>
          <w:bCs/>
          <w:sz w:val="24"/>
          <w:szCs w:val="24"/>
        </w:rPr>
        <w:t>Quadro 0</w:t>
      </w:r>
      <w:r w:rsidR="007A1ACF">
        <w:rPr>
          <w:rFonts w:ascii="Times New Roman" w:hAnsi="Times New Roman" w:cs="Times New Roman"/>
          <w:b/>
          <w:bCs/>
          <w:sz w:val="24"/>
          <w:szCs w:val="24"/>
        </w:rPr>
        <w:t>1</w:t>
      </w:r>
      <w:r w:rsidRPr="00F47F8E">
        <w:rPr>
          <w:rFonts w:ascii="Times New Roman" w:hAnsi="Times New Roman" w:cs="Times New Roman"/>
          <w:b/>
          <w:bCs/>
          <w:sz w:val="24"/>
          <w:szCs w:val="24"/>
        </w:rPr>
        <w:t>:</w:t>
      </w:r>
      <w:r w:rsidRPr="00F47F8E">
        <w:rPr>
          <w:rFonts w:ascii="Times New Roman" w:hAnsi="Times New Roman" w:cs="Times New Roman"/>
          <w:sz w:val="24"/>
          <w:szCs w:val="24"/>
        </w:rPr>
        <w:t xml:space="preserve"> Etapas da revisão integrativa com base em Botelho, Cunha e Macedo (2011).</w:t>
      </w:r>
    </w:p>
    <w:tbl>
      <w:tblPr>
        <w:tblW w:w="9058" w:type="dxa"/>
        <w:tblInd w:w="-5" w:type="dxa"/>
        <w:tblCellMar>
          <w:left w:w="70" w:type="dxa"/>
          <w:right w:w="70" w:type="dxa"/>
        </w:tblCellMar>
        <w:tblLook w:val="04A0" w:firstRow="1" w:lastRow="0" w:firstColumn="1" w:lastColumn="0" w:noHBand="0" w:noVBand="1"/>
      </w:tblPr>
      <w:tblGrid>
        <w:gridCol w:w="3047"/>
        <w:gridCol w:w="6011"/>
      </w:tblGrid>
      <w:tr w:rsidR="00F47F8E" w:rsidRPr="00F47F8E" w14:paraId="3B9358FB" w14:textId="77777777" w:rsidTr="00F47F8E">
        <w:trPr>
          <w:trHeight w:val="219"/>
        </w:trPr>
        <w:tc>
          <w:tcPr>
            <w:tcW w:w="9058" w:type="dxa"/>
            <w:gridSpan w:val="2"/>
            <w:tcBorders>
              <w:top w:val="single" w:sz="4" w:space="0" w:color="auto"/>
              <w:left w:val="single" w:sz="4" w:space="0" w:color="auto"/>
              <w:bottom w:val="single" w:sz="4" w:space="0" w:color="auto"/>
              <w:right w:val="single" w:sz="4" w:space="0" w:color="000000"/>
            </w:tcBorders>
            <w:vAlign w:val="center"/>
            <w:hideMark/>
          </w:tcPr>
          <w:p w14:paraId="7BA31CC3" w14:textId="77777777" w:rsidR="00F47F8E" w:rsidRPr="00F47F8E" w:rsidRDefault="00F47F8E" w:rsidP="0038359E">
            <w:pPr>
              <w:spacing w:after="0" w:line="240" w:lineRule="auto"/>
              <w:jc w:val="center"/>
              <w:rPr>
                <w:rFonts w:ascii="Times New Roman" w:eastAsia="Times New Roman" w:hAnsi="Times New Roman" w:cs="Times New Roman"/>
                <w:b/>
                <w:bCs/>
                <w:color w:val="000000"/>
                <w:sz w:val="20"/>
                <w:szCs w:val="20"/>
                <w:lang w:eastAsia="pt-BR"/>
              </w:rPr>
            </w:pPr>
            <w:r w:rsidRPr="00F47F8E">
              <w:rPr>
                <w:rFonts w:ascii="Times New Roman" w:eastAsia="Times New Roman" w:hAnsi="Times New Roman" w:cs="Times New Roman"/>
                <w:b/>
                <w:bCs/>
                <w:color w:val="000000"/>
                <w:sz w:val="20"/>
                <w:szCs w:val="20"/>
                <w:lang w:eastAsia="pt-BR"/>
              </w:rPr>
              <w:t>ETAPAS DA REVISÃO INTEGRATIVA</w:t>
            </w:r>
          </w:p>
        </w:tc>
      </w:tr>
      <w:tr w:rsidR="00F47F8E" w:rsidRPr="00F47F8E" w14:paraId="3C9E2FF4" w14:textId="77777777" w:rsidTr="00F47F8E">
        <w:trPr>
          <w:trHeight w:val="219"/>
        </w:trPr>
        <w:tc>
          <w:tcPr>
            <w:tcW w:w="3047" w:type="dxa"/>
            <w:tcBorders>
              <w:top w:val="nil"/>
              <w:left w:val="single" w:sz="4" w:space="0" w:color="auto"/>
              <w:bottom w:val="single" w:sz="4" w:space="0" w:color="auto"/>
              <w:right w:val="single" w:sz="4" w:space="0" w:color="auto"/>
            </w:tcBorders>
            <w:vAlign w:val="center"/>
            <w:hideMark/>
          </w:tcPr>
          <w:p w14:paraId="1EC95DA4" w14:textId="77777777" w:rsidR="00F47F8E" w:rsidRPr="00F47F8E" w:rsidRDefault="00F47F8E" w:rsidP="0038359E">
            <w:pPr>
              <w:spacing w:after="0" w:line="240" w:lineRule="auto"/>
              <w:jc w:val="center"/>
              <w:rPr>
                <w:rFonts w:ascii="Times New Roman" w:eastAsia="Times New Roman" w:hAnsi="Times New Roman" w:cs="Times New Roman"/>
                <w:b/>
                <w:bCs/>
                <w:color w:val="000000"/>
                <w:sz w:val="20"/>
                <w:szCs w:val="20"/>
                <w:lang w:eastAsia="pt-BR"/>
              </w:rPr>
            </w:pPr>
            <w:r w:rsidRPr="00F47F8E">
              <w:rPr>
                <w:rFonts w:ascii="Times New Roman" w:eastAsia="Times New Roman" w:hAnsi="Times New Roman" w:cs="Times New Roman"/>
                <w:b/>
                <w:bCs/>
                <w:color w:val="000000"/>
                <w:sz w:val="20"/>
                <w:szCs w:val="20"/>
                <w:lang w:eastAsia="pt-BR"/>
              </w:rPr>
              <w:t>Etapa 01</w:t>
            </w:r>
          </w:p>
        </w:tc>
        <w:tc>
          <w:tcPr>
            <w:tcW w:w="6011" w:type="dxa"/>
            <w:tcBorders>
              <w:top w:val="nil"/>
              <w:left w:val="nil"/>
              <w:bottom w:val="single" w:sz="4" w:space="0" w:color="auto"/>
              <w:right w:val="single" w:sz="4" w:space="0" w:color="auto"/>
            </w:tcBorders>
            <w:vAlign w:val="center"/>
            <w:hideMark/>
          </w:tcPr>
          <w:p w14:paraId="2E1A28DB" w14:textId="77777777" w:rsidR="00F47F8E" w:rsidRPr="00F47F8E" w:rsidRDefault="00F47F8E" w:rsidP="0038359E">
            <w:pPr>
              <w:spacing w:after="0" w:line="240" w:lineRule="auto"/>
              <w:jc w:val="center"/>
              <w:rPr>
                <w:rFonts w:ascii="Times New Roman" w:eastAsia="Times New Roman" w:hAnsi="Times New Roman" w:cs="Times New Roman"/>
                <w:color w:val="000000"/>
                <w:sz w:val="20"/>
                <w:szCs w:val="20"/>
                <w:lang w:eastAsia="pt-BR"/>
              </w:rPr>
            </w:pPr>
            <w:r w:rsidRPr="00F47F8E">
              <w:rPr>
                <w:rFonts w:ascii="Times New Roman" w:eastAsia="Times New Roman" w:hAnsi="Times New Roman" w:cs="Times New Roman"/>
                <w:color w:val="000000"/>
                <w:sz w:val="20"/>
                <w:szCs w:val="20"/>
                <w:lang w:eastAsia="pt-BR"/>
              </w:rPr>
              <w:t>Identificação do tema, questão problema e definição das bases de dados</w:t>
            </w:r>
          </w:p>
        </w:tc>
      </w:tr>
      <w:tr w:rsidR="00F47F8E" w:rsidRPr="00F47F8E" w14:paraId="2AC78344" w14:textId="77777777" w:rsidTr="00F47F8E">
        <w:trPr>
          <w:trHeight w:val="219"/>
        </w:trPr>
        <w:tc>
          <w:tcPr>
            <w:tcW w:w="3047" w:type="dxa"/>
            <w:tcBorders>
              <w:top w:val="nil"/>
              <w:left w:val="single" w:sz="4" w:space="0" w:color="auto"/>
              <w:bottom w:val="single" w:sz="4" w:space="0" w:color="auto"/>
              <w:right w:val="single" w:sz="4" w:space="0" w:color="auto"/>
            </w:tcBorders>
            <w:vAlign w:val="center"/>
            <w:hideMark/>
          </w:tcPr>
          <w:p w14:paraId="1BA267AE" w14:textId="77777777" w:rsidR="00F47F8E" w:rsidRPr="00F47F8E" w:rsidRDefault="00F47F8E" w:rsidP="0038359E">
            <w:pPr>
              <w:spacing w:after="0" w:line="240" w:lineRule="auto"/>
              <w:jc w:val="center"/>
              <w:rPr>
                <w:rFonts w:ascii="Times New Roman" w:eastAsia="Times New Roman" w:hAnsi="Times New Roman" w:cs="Times New Roman"/>
                <w:b/>
                <w:bCs/>
                <w:color w:val="000000"/>
                <w:sz w:val="20"/>
                <w:szCs w:val="20"/>
                <w:lang w:eastAsia="pt-BR"/>
              </w:rPr>
            </w:pPr>
            <w:r w:rsidRPr="00F47F8E">
              <w:rPr>
                <w:rFonts w:ascii="Times New Roman" w:eastAsia="Times New Roman" w:hAnsi="Times New Roman" w:cs="Times New Roman"/>
                <w:b/>
                <w:bCs/>
                <w:color w:val="000000"/>
                <w:sz w:val="20"/>
                <w:szCs w:val="20"/>
                <w:lang w:eastAsia="pt-BR"/>
              </w:rPr>
              <w:t>Etapa 02</w:t>
            </w:r>
          </w:p>
        </w:tc>
        <w:tc>
          <w:tcPr>
            <w:tcW w:w="6011" w:type="dxa"/>
            <w:tcBorders>
              <w:top w:val="nil"/>
              <w:left w:val="nil"/>
              <w:bottom w:val="single" w:sz="4" w:space="0" w:color="auto"/>
              <w:right w:val="single" w:sz="4" w:space="0" w:color="auto"/>
            </w:tcBorders>
            <w:vAlign w:val="center"/>
            <w:hideMark/>
          </w:tcPr>
          <w:p w14:paraId="40702EFD" w14:textId="77777777" w:rsidR="00F47F8E" w:rsidRPr="00F47F8E" w:rsidRDefault="00F47F8E" w:rsidP="0038359E">
            <w:pPr>
              <w:spacing w:after="0" w:line="240" w:lineRule="auto"/>
              <w:jc w:val="center"/>
              <w:rPr>
                <w:rFonts w:ascii="Times New Roman" w:eastAsia="Times New Roman" w:hAnsi="Times New Roman" w:cs="Times New Roman"/>
                <w:color w:val="000000"/>
                <w:sz w:val="20"/>
                <w:szCs w:val="20"/>
                <w:lang w:eastAsia="pt-BR"/>
              </w:rPr>
            </w:pPr>
            <w:r w:rsidRPr="00F47F8E">
              <w:rPr>
                <w:rFonts w:ascii="Times New Roman" w:eastAsia="Times New Roman" w:hAnsi="Times New Roman" w:cs="Times New Roman"/>
                <w:color w:val="000000"/>
                <w:sz w:val="20"/>
                <w:szCs w:val="20"/>
                <w:lang w:eastAsia="pt-BR"/>
              </w:rPr>
              <w:t>Estabelecimento de critérios de inclusão e exclusão</w:t>
            </w:r>
          </w:p>
        </w:tc>
      </w:tr>
      <w:tr w:rsidR="00F47F8E" w:rsidRPr="00F47F8E" w14:paraId="7F4C6619" w14:textId="77777777" w:rsidTr="00F47F8E">
        <w:trPr>
          <w:trHeight w:val="219"/>
        </w:trPr>
        <w:tc>
          <w:tcPr>
            <w:tcW w:w="3047" w:type="dxa"/>
            <w:tcBorders>
              <w:top w:val="nil"/>
              <w:left w:val="single" w:sz="4" w:space="0" w:color="auto"/>
              <w:bottom w:val="single" w:sz="4" w:space="0" w:color="auto"/>
              <w:right w:val="single" w:sz="4" w:space="0" w:color="auto"/>
            </w:tcBorders>
            <w:vAlign w:val="center"/>
            <w:hideMark/>
          </w:tcPr>
          <w:p w14:paraId="43039BFF" w14:textId="77777777" w:rsidR="00F47F8E" w:rsidRPr="00F47F8E" w:rsidRDefault="00F47F8E" w:rsidP="0038359E">
            <w:pPr>
              <w:spacing w:after="0" w:line="240" w:lineRule="auto"/>
              <w:jc w:val="center"/>
              <w:rPr>
                <w:rFonts w:ascii="Times New Roman" w:eastAsia="Times New Roman" w:hAnsi="Times New Roman" w:cs="Times New Roman"/>
                <w:b/>
                <w:bCs/>
                <w:color w:val="000000"/>
                <w:sz w:val="20"/>
                <w:szCs w:val="20"/>
                <w:lang w:eastAsia="pt-BR"/>
              </w:rPr>
            </w:pPr>
            <w:r w:rsidRPr="00F47F8E">
              <w:rPr>
                <w:rFonts w:ascii="Times New Roman" w:eastAsia="Times New Roman" w:hAnsi="Times New Roman" w:cs="Times New Roman"/>
                <w:b/>
                <w:bCs/>
                <w:color w:val="000000"/>
                <w:sz w:val="20"/>
                <w:szCs w:val="20"/>
                <w:lang w:eastAsia="pt-BR"/>
              </w:rPr>
              <w:t>Etapa 03</w:t>
            </w:r>
          </w:p>
        </w:tc>
        <w:tc>
          <w:tcPr>
            <w:tcW w:w="6011" w:type="dxa"/>
            <w:tcBorders>
              <w:top w:val="nil"/>
              <w:left w:val="nil"/>
              <w:bottom w:val="single" w:sz="4" w:space="0" w:color="auto"/>
              <w:right w:val="single" w:sz="4" w:space="0" w:color="auto"/>
            </w:tcBorders>
            <w:vAlign w:val="bottom"/>
            <w:hideMark/>
          </w:tcPr>
          <w:p w14:paraId="7C846CBC" w14:textId="77777777" w:rsidR="00F47F8E" w:rsidRPr="00F47F8E" w:rsidRDefault="00F47F8E" w:rsidP="0038359E">
            <w:pPr>
              <w:spacing w:after="0" w:line="240" w:lineRule="auto"/>
              <w:jc w:val="center"/>
              <w:rPr>
                <w:rFonts w:ascii="Times New Roman" w:eastAsia="Times New Roman" w:hAnsi="Times New Roman" w:cs="Times New Roman"/>
                <w:color w:val="000000"/>
                <w:sz w:val="20"/>
                <w:szCs w:val="20"/>
                <w:lang w:eastAsia="pt-BR"/>
              </w:rPr>
            </w:pPr>
            <w:r w:rsidRPr="00F47F8E">
              <w:rPr>
                <w:rFonts w:ascii="Times New Roman" w:eastAsia="Times New Roman" w:hAnsi="Times New Roman" w:cs="Times New Roman"/>
                <w:color w:val="000000"/>
                <w:sz w:val="20"/>
                <w:szCs w:val="20"/>
                <w:lang w:eastAsia="pt-BR"/>
              </w:rPr>
              <w:t>Identificação dos estudos e triagem dos textos</w:t>
            </w:r>
          </w:p>
        </w:tc>
      </w:tr>
      <w:tr w:rsidR="00F47F8E" w:rsidRPr="00F47F8E" w14:paraId="2A8E8960" w14:textId="77777777" w:rsidTr="00F47F8E">
        <w:trPr>
          <w:trHeight w:val="219"/>
        </w:trPr>
        <w:tc>
          <w:tcPr>
            <w:tcW w:w="3047" w:type="dxa"/>
            <w:tcBorders>
              <w:top w:val="nil"/>
              <w:left w:val="single" w:sz="4" w:space="0" w:color="auto"/>
              <w:bottom w:val="single" w:sz="4" w:space="0" w:color="auto"/>
              <w:right w:val="single" w:sz="4" w:space="0" w:color="auto"/>
            </w:tcBorders>
            <w:vAlign w:val="center"/>
            <w:hideMark/>
          </w:tcPr>
          <w:p w14:paraId="30F5CC63" w14:textId="77777777" w:rsidR="00F47F8E" w:rsidRPr="00F47F8E" w:rsidRDefault="00F47F8E" w:rsidP="0038359E">
            <w:pPr>
              <w:spacing w:after="0" w:line="240" w:lineRule="auto"/>
              <w:jc w:val="center"/>
              <w:rPr>
                <w:rFonts w:ascii="Times New Roman" w:eastAsia="Times New Roman" w:hAnsi="Times New Roman" w:cs="Times New Roman"/>
                <w:b/>
                <w:bCs/>
                <w:color w:val="000000"/>
                <w:sz w:val="20"/>
                <w:szCs w:val="20"/>
                <w:lang w:eastAsia="pt-BR"/>
              </w:rPr>
            </w:pPr>
            <w:r w:rsidRPr="00F47F8E">
              <w:rPr>
                <w:rFonts w:ascii="Times New Roman" w:eastAsia="Times New Roman" w:hAnsi="Times New Roman" w:cs="Times New Roman"/>
                <w:b/>
                <w:bCs/>
                <w:color w:val="000000"/>
                <w:sz w:val="20"/>
                <w:szCs w:val="20"/>
                <w:lang w:eastAsia="pt-BR"/>
              </w:rPr>
              <w:t>Etapa 04</w:t>
            </w:r>
          </w:p>
        </w:tc>
        <w:tc>
          <w:tcPr>
            <w:tcW w:w="6011" w:type="dxa"/>
            <w:tcBorders>
              <w:top w:val="nil"/>
              <w:left w:val="nil"/>
              <w:bottom w:val="single" w:sz="4" w:space="0" w:color="auto"/>
              <w:right w:val="single" w:sz="4" w:space="0" w:color="auto"/>
            </w:tcBorders>
            <w:vAlign w:val="bottom"/>
            <w:hideMark/>
          </w:tcPr>
          <w:p w14:paraId="60AEBCD1" w14:textId="77777777" w:rsidR="00F47F8E" w:rsidRPr="00F47F8E" w:rsidRDefault="00F47F8E" w:rsidP="0038359E">
            <w:pPr>
              <w:spacing w:after="0" w:line="240" w:lineRule="auto"/>
              <w:jc w:val="center"/>
              <w:rPr>
                <w:rFonts w:ascii="Times New Roman" w:eastAsia="Times New Roman" w:hAnsi="Times New Roman" w:cs="Times New Roman"/>
                <w:color w:val="000000"/>
                <w:sz w:val="20"/>
                <w:szCs w:val="20"/>
                <w:lang w:eastAsia="pt-BR"/>
              </w:rPr>
            </w:pPr>
            <w:r w:rsidRPr="00F47F8E">
              <w:rPr>
                <w:rFonts w:ascii="Times New Roman" w:eastAsia="Times New Roman" w:hAnsi="Times New Roman" w:cs="Times New Roman"/>
                <w:color w:val="000000"/>
                <w:sz w:val="20"/>
                <w:szCs w:val="20"/>
                <w:lang w:eastAsia="pt-BR"/>
              </w:rPr>
              <w:t>Categorização dos estudos selecionados</w:t>
            </w:r>
          </w:p>
        </w:tc>
      </w:tr>
      <w:tr w:rsidR="00F47F8E" w:rsidRPr="00F47F8E" w14:paraId="66205214" w14:textId="77777777" w:rsidTr="00F47F8E">
        <w:trPr>
          <w:trHeight w:val="219"/>
        </w:trPr>
        <w:tc>
          <w:tcPr>
            <w:tcW w:w="3047" w:type="dxa"/>
            <w:tcBorders>
              <w:top w:val="nil"/>
              <w:left w:val="single" w:sz="4" w:space="0" w:color="auto"/>
              <w:bottom w:val="single" w:sz="4" w:space="0" w:color="auto"/>
              <w:right w:val="single" w:sz="4" w:space="0" w:color="auto"/>
            </w:tcBorders>
            <w:vAlign w:val="center"/>
            <w:hideMark/>
          </w:tcPr>
          <w:p w14:paraId="3938ED7C" w14:textId="77777777" w:rsidR="00F47F8E" w:rsidRPr="00F47F8E" w:rsidRDefault="00F47F8E" w:rsidP="0038359E">
            <w:pPr>
              <w:spacing w:after="0" w:line="240" w:lineRule="auto"/>
              <w:jc w:val="center"/>
              <w:rPr>
                <w:rFonts w:ascii="Times New Roman" w:eastAsia="Times New Roman" w:hAnsi="Times New Roman" w:cs="Times New Roman"/>
                <w:b/>
                <w:bCs/>
                <w:color w:val="000000"/>
                <w:sz w:val="20"/>
                <w:szCs w:val="20"/>
                <w:lang w:eastAsia="pt-BR"/>
              </w:rPr>
            </w:pPr>
            <w:r w:rsidRPr="00F47F8E">
              <w:rPr>
                <w:rFonts w:ascii="Times New Roman" w:eastAsia="Times New Roman" w:hAnsi="Times New Roman" w:cs="Times New Roman"/>
                <w:b/>
                <w:bCs/>
                <w:color w:val="000000"/>
                <w:sz w:val="20"/>
                <w:szCs w:val="20"/>
                <w:lang w:eastAsia="pt-BR"/>
              </w:rPr>
              <w:t>Etapa 05</w:t>
            </w:r>
          </w:p>
        </w:tc>
        <w:tc>
          <w:tcPr>
            <w:tcW w:w="6011" w:type="dxa"/>
            <w:tcBorders>
              <w:top w:val="nil"/>
              <w:left w:val="nil"/>
              <w:bottom w:val="single" w:sz="4" w:space="0" w:color="auto"/>
              <w:right w:val="single" w:sz="4" w:space="0" w:color="auto"/>
            </w:tcBorders>
            <w:vAlign w:val="bottom"/>
            <w:hideMark/>
          </w:tcPr>
          <w:p w14:paraId="57FB7E12" w14:textId="77777777" w:rsidR="00F47F8E" w:rsidRPr="00F47F8E" w:rsidRDefault="00F47F8E" w:rsidP="0038359E">
            <w:pPr>
              <w:spacing w:after="0" w:line="240" w:lineRule="auto"/>
              <w:jc w:val="center"/>
              <w:rPr>
                <w:rFonts w:ascii="Times New Roman" w:eastAsia="Times New Roman" w:hAnsi="Times New Roman" w:cs="Times New Roman"/>
                <w:color w:val="000000"/>
                <w:sz w:val="20"/>
                <w:szCs w:val="20"/>
                <w:lang w:eastAsia="pt-BR"/>
              </w:rPr>
            </w:pPr>
            <w:r w:rsidRPr="00F47F8E">
              <w:rPr>
                <w:rFonts w:ascii="Times New Roman" w:eastAsia="Times New Roman" w:hAnsi="Times New Roman" w:cs="Times New Roman"/>
                <w:color w:val="000000"/>
                <w:sz w:val="20"/>
                <w:szCs w:val="20"/>
                <w:lang w:eastAsia="pt-BR"/>
              </w:rPr>
              <w:t>Análise de interpretação dos resultados</w:t>
            </w:r>
          </w:p>
        </w:tc>
      </w:tr>
      <w:tr w:rsidR="00F47F8E" w:rsidRPr="00F47F8E" w14:paraId="79EC5EAE" w14:textId="77777777" w:rsidTr="00F47F8E">
        <w:trPr>
          <w:trHeight w:val="219"/>
        </w:trPr>
        <w:tc>
          <w:tcPr>
            <w:tcW w:w="3047" w:type="dxa"/>
            <w:tcBorders>
              <w:top w:val="nil"/>
              <w:left w:val="single" w:sz="4" w:space="0" w:color="auto"/>
              <w:bottom w:val="single" w:sz="4" w:space="0" w:color="auto"/>
              <w:right w:val="single" w:sz="4" w:space="0" w:color="auto"/>
            </w:tcBorders>
            <w:vAlign w:val="center"/>
            <w:hideMark/>
          </w:tcPr>
          <w:p w14:paraId="00F9A56E" w14:textId="77777777" w:rsidR="00F47F8E" w:rsidRPr="00F47F8E" w:rsidRDefault="00F47F8E" w:rsidP="0038359E">
            <w:pPr>
              <w:spacing w:after="0" w:line="240" w:lineRule="auto"/>
              <w:jc w:val="center"/>
              <w:rPr>
                <w:rFonts w:ascii="Times New Roman" w:eastAsia="Times New Roman" w:hAnsi="Times New Roman" w:cs="Times New Roman"/>
                <w:b/>
                <w:bCs/>
                <w:color w:val="000000"/>
                <w:sz w:val="20"/>
                <w:szCs w:val="20"/>
                <w:lang w:eastAsia="pt-BR"/>
              </w:rPr>
            </w:pPr>
            <w:r w:rsidRPr="00F47F8E">
              <w:rPr>
                <w:rFonts w:ascii="Times New Roman" w:eastAsia="Times New Roman" w:hAnsi="Times New Roman" w:cs="Times New Roman"/>
                <w:b/>
                <w:bCs/>
                <w:color w:val="000000"/>
                <w:sz w:val="20"/>
                <w:szCs w:val="20"/>
                <w:lang w:eastAsia="pt-BR"/>
              </w:rPr>
              <w:t>Etapa 06</w:t>
            </w:r>
          </w:p>
        </w:tc>
        <w:tc>
          <w:tcPr>
            <w:tcW w:w="6011" w:type="dxa"/>
            <w:tcBorders>
              <w:top w:val="nil"/>
              <w:left w:val="nil"/>
              <w:bottom w:val="single" w:sz="4" w:space="0" w:color="auto"/>
              <w:right w:val="single" w:sz="4" w:space="0" w:color="auto"/>
            </w:tcBorders>
            <w:vAlign w:val="bottom"/>
            <w:hideMark/>
          </w:tcPr>
          <w:p w14:paraId="044C307A" w14:textId="77777777" w:rsidR="00F47F8E" w:rsidRPr="00F47F8E" w:rsidRDefault="00F47F8E" w:rsidP="0038359E">
            <w:pPr>
              <w:spacing w:after="0" w:line="240" w:lineRule="auto"/>
              <w:jc w:val="center"/>
              <w:rPr>
                <w:rFonts w:ascii="Times New Roman" w:eastAsia="Times New Roman" w:hAnsi="Times New Roman" w:cs="Times New Roman"/>
                <w:color w:val="000000"/>
                <w:sz w:val="20"/>
                <w:szCs w:val="20"/>
                <w:lang w:eastAsia="pt-BR"/>
              </w:rPr>
            </w:pPr>
            <w:r w:rsidRPr="00F47F8E">
              <w:rPr>
                <w:rFonts w:ascii="Times New Roman" w:eastAsia="Times New Roman" w:hAnsi="Times New Roman" w:cs="Times New Roman"/>
                <w:color w:val="000000"/>
                <w:sz w:val="20"/>
                <w:szCs w:val="20"/>
                <w:lang w:eastAsia="pt-BR"/>
              </w:rPr>
              <w:t>Sintetização dos resultados</w:t>
            </w:r>
          </w:p>
        </w:tc>
      </w:tr>
    </w:tbl>
    <w:p w14:paraId="7BF944E8" w14:textId="77777777" w:rsidR="00F47F8E" w:rsidRPr="00F47F8E" w:rsidRDefault="00F47F8E" w:rsidP="0038359E">
      <w:pPr>
        <w:spacing w:after="0" w:line="240" w:lineRule="auto"/>
        <w:jc w:val="both"/>
        <w:rPr>
          <w:rFonts w:ascii="Times New Roman" w:hAnsi="Times New Roman" w:cs="Times New Roman"/>
          <w:sz w:val="20"/>
          <w:szCs w:val="20"/>
        </w:rPr>
      </w:pPr>
      <w:r w:rsidRPr="00F47F8E">
        <w:rPr>
          <w:rFonts w:ascii="Times New Roman" w:hAnsi="Times New Roman" w:cs="Times New Roman"/>
          <w:b/>
          <w:bCs/>
          <w:sz w:val="20"/>
          <w:szCs w:val="20"/>
        </w:rPr>
        <w:t>Fonte:</w:t>
      </w:r>
      <w:r w:rsidRPr="00F47F8E">
        <w:rPr>
          <w:rFonts w:ascii="Times New Roman" w:hAnsi="Times New Roman" w:cs="Times New Roman"/>
          <w:sz w:val="20"/>
          <w:szCs w:val="20"/>
        </w:rPr>
        <w:t xml:space="preserve"> Botelho, Cunha e Macedo (2011) (adaptado). </w:t>
      </w:r>
    </w:p>
    <w:p w14:paraId="7A0B061E" w14:textId="77777777" w:rsidR="00F47F8E" w:rsidRDefault="00F47F8E" w:rsidP="0038359E">
      <w:pPr>
        <w:spacing w:after="0" w:line="240" w:lineRule="auto"/>
        <w:ind w:firstLine="708"/>
        <w:jc w:val="both"/>
        <w:rPr>
          <w:rFonts w:ascii="Times New Roman" w:hAnsi="Times New Roman" w:cs="Times New Roman"/>
          <w:sz w:val="24"/>
          <w:szCs w:val="24"/>
        </w:rPr>
      </w:pPr>
    </w:p>
    <w:p w14:paraId="07BF4D36" w14:textId="77777777" w:rsidR="00874D70" w:rsidRPr="00874D70" w:rsidRDefault="00874D70" w:rsidP="0038359E">
      <w:pPr>
        <w:spacing w:after="0" w:line="360" w:lineRule="auto"/>
        <w:ind w:firstLine="708"/>
        <w:jc w:val="both"/>
        <w:rPr>
          <w:rFonts w:ascii="Times New Roman" w:hAnsi="Times New Roman" w:cs="Times New Roman"/>
          <w:sz w:val="24"/>
          <w:szCs w:val="24"/>
        </w:rPr>
      </w:pPr>
      <w:r w:rsidRPr="00874D70">
        <w:rPr>
          <w:rFonts w:ascii="Times New Roman" w:hAnsi="Times New Roman" w:cs="Times New Roman"/>
          <w:sz w:val="24"/>
          <w:szCs w:val="24"/>
        </w:rPr>
        <w:t xml:space="preserve">A etapa 01, consiste na definição dos objetos de estudo, bem como da definição dos critérios de seleção e estratégias de busca por materiais. Essa etapa foi subdividida em dois passos: </w:t>
      </w:r>
    </w:p>
    <w:p w14:paraId="5101CC42" w14:textId="77777777" w:rsidR="00874D70" w:rsidRPr="0038359E" w:rsidRDefault="00874D70" w:rsidP="0038359E">
      <w:pPr>
        <w:spacing w:after="0" w:line="360" w:lineRule="auto"/>
        <w:ind w:left="708"/>
        <w:jc w:val="both"/>
        <w:rPr>
          <w:rFonts w:ascii="Times New Roman" w:hAnsi="Times New Roman" w:cs="Times New Roman"/>
          <w:sz w:val="24"/>
          <w:szCs w:val="24"/>
        </w:rPr>
      </w:pPr>
      <w:r w:rsidRPr="0038359E">
        <w:rPr>
          <w:rFonts w:ascii="Times New Roman" w:hAnsi="Times New Roman" w:cs="Times New Roman"/>
          <w:sz w:val="24"/>
          <w:szCs w:val="24"/>
        </w:rPr>
        <w:t>Definição do objeto de estudo:</w:t>
      </w:r>
    </w:p>
    <w:p w14:paraId="4D05F04B" w14:textId="77777777" w:rsidR="00874D70" w:rsidRPr="00CB0F3C" w:rsidRDefault="00874D70" w:rsidP="0038359E">
      <w:pPr>
        <w:pStyle w:val="PargrafodaLista"/>
        <w:numPr>
          <w:ilvl w:val="0"/>
          <w:numId w:val="4"/>
        </w:numPr>
        <w:spacing w:after="0" w:line="360" w:lineRule="auto"/>
        <w:jc w:val="both"/>
        <w:rPr>
          <w:rFonts w:ascii="Times New Roman" w:hAnsi="Times New Roman" w:cs="Times New Roman"/>
          <w:sz w:val="24"/>
          <w:szCs w:val="24"/>
        </w:rPr>
      </w:pPr>
      <w:r w:rsidRPr="00CB0F3C">
        <w:rPr>
          <w:rFonts w:ascii="Times New Roman" w:hAnsi="Times New Roman" w:cs="Times New Roman"/>
          <w:sz w:val="24"/>
          <w:szCs w:val="24"/>
        </w:rPr>
        <w:t>Escolha/definição do tema: relação entre território e capital no contexto do desenvolvimento regional;</w:t>
      </w:r>
    </w:p>
    <w:p w14:paraId="77E051CC" w14:textId="77777777" w:rsidR="00874D70" w:rsidRPr="00CB0F3C" w:rsidRDefault="00874D70" w:rsidP="0038359E">
      <w:pPr>
        <w:pStyle w:val="PargrafodaLista"/>
        <w:numPr>
          <w:ilvl w:val="0"/>
          <w:numId w:val="4"/>
        </w:numPr>
        <w:spacing w:after="0" w:line="360" w:lineRule="auto"/>
        <w:jc w:val="both"/>
        <w:rPr>
          <w:rFonts w:ascii="Times New Roman" w:hAnsi="Times New Roman" w:cs="Times New Roman"/>
          <w:sz w:val="24"/>
          <w:szCs w:val="24"/>
        </w:rPr>
      </w:pPr>
      <w:r w:rsidRPr="00CB0F3C">
        <w:rPr>
          <w:rFonts w:ascii="Times New Roman" w:hAnsi="Times New Roman" w:cs="Times New Roman"/>
          <w:sz w:val="24"/>
          <w:szCs w:val="24"/>
        </w:rPr>
        <w:lastRenderedPageBreak/>
        <w:t xml:space="preserve">Definição da problemática: </w:t>
      </w:r>
      <w:bookmarkStart w:id="0" w:name="_Hlk103801222"/>
      <w:r w:rsidRPr="00CB0F3C">
        <w:rPr>
          <w:rFonts w:ascii="Times New Roman" w:hAnsi="Times New Roman" w:cs="Times New Roman"/>
          <w:sz w:val="24"/>
          <w:szCs w:val="24"/>
        </w:rPr>
        <w:t>qual a relação entre território e capital, tomando como base a discussão sobre desenvolvimento regional?</w:t>
      </w:r>
    </w:p>
    <w:bookmarkEnd w:id="0"/>
    <w:p w14:paraId="73AEF62B" w14:textId="77777777" w:rsidR="00874D70" w:rsidRPr="00CB0F3C" w:rsidRDefault="00874D70" w:rsidP="0038359E">
      <w:pPr>
        <w:pStyle w:val="PargrafodaLista"/>
        <w:numPr>
          <w:ilvl w:val="0"/>
          <w:numId w:val="4"/>
        </w:numPr>
        <w:spacing w:after="0" w:line="360" w:lineRule="auto"/>
        <w:jc w:val="both"/>
        <w:rPr>
          <w:rFonts w:ascii="Times New Roman" w:hAnsi="Times New Roman" w:cs="Times New Roman"/>
          <w:sz w:val="24"/>
          <w:szCs w:val="24"/>
        </w:rPr>
      </w:pPr>
      <w:r w:rsidRPr="00CB0F3C">
        <w:rPr>
          <w:rFonts w:ascii="Times New Roman" w:hAnsi="Times New Roman" w:cs="Times New Roman"/>
          <w:sz w:val="24"/>
          <w:szCs w:val="24"/>
        </w:rPr>
        <w:t xml:space="preserve">Definição do objetivo: descrever a relação entre território e capital no contexto do desenvolvimento regional. </w:t>
      </w:r>
    </w:p>
    <w:p w14:paraId="1A26C197" w14:textId="77777777" w:rsidR="00874D70" w:rsidRPr="0038359E" w:rsidRDefault="00874D70" w:rsidP="0038359E">
      <w:pPr>
        <w:spacing w:after="0" w:line="360" w:lineRule="auto"/>
        <w:ind w:left="708"/>
        <w:jc w:val="both"/>
        <w:rPr>
          <w:rFonts w:ascii="Times New Roman" w:hAnsi="Times New Roman" w:cs="Times New Roman"/>
          <w:sz w:val="24"/>
          <w:szCs w:val="24"/>
        </w:rPr>
      </w:pPr>
      <w:r w:rsidRPr="0038359E">
        <w:rPr>
          <w:rFonts w:ascii="Times New Roman" w:hAnsi="Times New Roman" w:cs="Times New Roman"/>
          <w:sz w:val="24"/>
          <w:szCs w:val="24"/>
        </w:rPr>
        <w:t xml:space="preserve">Busca por materiais: </w:t>
      </w:r>
    </w:p>
    <w:p w14:paraId="5BDD7BF8" w14:textId="77777777" w:rsidR="00874D70" w:rsidRPr="00CB0F3C" w:rsidRDefault="00874D70" w:rsidP="0038359E">
      <w:pPr>
        <w:pStyle w:val="PargrafodaLista"/>
        <w:numPr>
          <w:ilvl w:val="0"/>
          <w:numId w:val="4"/>
        </w:numPr>
        <w:spacing w:after="0" w:line="360" w:lineRule="auto"/>
        <w:jc w:val="both"/>
        <w:rPr>
          <w:rFonts w:ascii="Times New Roman" w:hAnsi="Times New Roman" w:cs="Times New Roman"/>
          <w:sz w:val="24"/>
          <w:szCs w:val="24"/>
        </w:rPr>
      </w:pPr>
      <w:r w:rsidRPr="00CB0F3C">
        <w:rPr>
          <w:rFonts w:ascii="Times New Roman" w:hAnsi="Times New Roman" w:cs="Times New Roman"/>
          <w:sz w:val="24"/>
          <w:szCs w:val="24"/>
        </w:rPr>
        <w:t xml:space="preserve">Etapa de busca dos termos: foram selecionados três tipos de descritores para a seleção do material, a citar: “território e capital”; “capital e desenvolvimento regional”; e “moeda e desenvolvimento regional”. </w:t>
      </w:r>
    </w:p>
    <w:p w14:paraId="5AE9C92F" w14:textId="77777777" w:rsidR="00874D70" w:rsidRPr="00CB0F3C" w:rsidRDefault="00874D70" w:rsidP="0038359E">
      <w:pPr>
        <w:pStyle w:val="PargrafodaLista"/>
        <w:numPr>
          <w:ilvl w:val="0"/>
          <w:numId w:val="4"/>
        </w:numPr>
        <w:spacing w:after="0" w:line="360" w:lineRule="auto"/>
        <w:jc w:val="both"/>
        <w:rPr>
          <w:rFonts w:ascii="Times New Roman" w:hAnsi="Times New Roman" w:cs="Times New Roman"/>
          <w:sz w:val="24"/>
          <w:szCs w:val="24"/>
        </w:rPr>
      </w:pPr>
      <w:r w:rsidRPr="00CB0F3C">
        <w:rPr>
          <w:rFonts w:ascii="Times New Roman" w:hAnsi="Times New Roman" w:cs="Times New Roman"/>
          <w:sz w:val="24"/>
          <w:szCs w:val="24"/>
        </w:rPr>
        <w:t xml:space="preserve">Etapa de estratégia de busca: conectores “e”. </w:t>
      </w:r>
    </w:p>
    <w:p w14:paraId="55D80616" w14:textId="77777777" w:rsidR="00874D70" w:rsidRPr="00CB0F3C" w:rsidRDefault="00874D70" w:rsidP="0038359E">
      <w:pPr>
        <w:pStyle w:val="PargrafodaLista"/>
        <w:numPr>
          <w:ilvl w:val="0"/>
          <w:numId w:val="4"/>
        </w:numPr>
        <w:spacing w:after="0" w:line="360" w:lineRule="auto"/>
        <w:jc w:val="both"/>
        <w:rPr>
          <w:rFonts w:ascii="Times New Roman" w:hAnsi="Times New Roman" w:cs="Times New Roman"/>
          <w:sz w:val="24"/>
          <w:szCs w:val="24"/>
        </w:rPr>
      </w:pPr>
      <w:r w:rsidRPr="00CB0F3C">
        <w:rPr>
          <w:rFonts w:ascii="Times New Roman" w:hAnsi="Times New Roman" w:cs="Times New Roman"/>
          <w:sz w:val="24"/>
          <w:szCs w:val="24"/>
        </w:rPr>
        <w:t xml:space="preserve">Definição das bases de dados: para coletas dos dados, foram utilizados três referências, a citar: um buscador Acadêmico, o google acadêmico; uma biblioteca digital: SciELO; e um portal de periódicos: CAPES. Essas bases de dados foram escolhidas pela facilidade em encontrar artigos científicos voltados para os estudos econômicos. </w:t>
      </w:r>
    </w:p>
    <w:p w14:paraId="5B6E570D" w14:textId="77777777" w:rsidR="00874D70" w:rsidRPr="00874D70" w:rsidRDefault="00874D70" w:rsidP="0038359E">
      <w:pPr>
        <w:spacing w:after="0" w:line="360" w:lineRule="auto"/>
        <w:ind w:firstLine="708"/>
        <w:jc w:val="both"/>
        <w:rPr>
          <w:rFonts w:ascii="Times New Roman" w:hAnsi="Times New Roman" w:cs="Times New Roman"/>
          <w:sz w:val="24"/>
          <w:szCs w:val="24"/>
        </w:rPr>
      </w:pPr>
      <w:r w:rsidRPr="00874D70">
        <w:rPr>
          <w:rFonts w:ascii="Times New Roman" w:hAnsi="Times New Roman" w:cs="Times New Roman"/>
          <w:sz w:val="24"/>
          <w:szCs w:val="24"/>
        </w:rPr>
        <w:t xml:space="preserve">A etapa 02 consiste na utilização dos bancos de dados escolhidos e a classificação dos critérios de inclusão e exclusão. Para critérios de escolha dos textos, foram definidos as bases de pesquisa somente artigos publicados entre 2017 e 2022, nos sites Google Acadêmico, SciELO e CAPES. Como critério de escolha inicial, buscou-se por títulos relacionados com o tema, sendo não selecionados os artigos que, apesar de possuírem relação com os descritores, não possuíam semelhança com o tema. </w:t>
      </w:r>
    </w:p>
    <w:p w14:paraId="7D8A938F" w14:textId="31F2C0B5" w:rsidR="00CB0F3C" w:rsidRPr="0038359E" w:rsidRDefault="00874D70" w:rsidP="0038359E">
      <w:pPr>
        <w:spacing w:after="0" w:line="360" w:lineRule="auto"/>
        <w:ind w:firstLine="708"/>
        <w:jc w:val="both"/>
        <w:rPr>
          <w:rFonts w:ascii="Times New Roman" w:hAnsi="Times New Roman" w:cs="Times New Roman"/>
          <w:sz w:val="24"/>
          <w:szCs w:val="24"/>
        </w:rPr>
      </w:pPr>
      <w:r w:rsidRPr="00874D70">
        <w:rPr>
          <w:rFonts w:ascii="Times New Roman" w:hAnsi="Times New Roman" w:cs="Times New Roman"/>
          <w:sz w:val="24"/>
          <w:szCs w:val="24"/>
        </w:rPr>
        <w:t>A etapa 03 consiste na triagem dos textos. Essa etapa seguiu os processos de exclusão por: artigos repetidos, resumos que não se adequam à temática, leitura de introdução e conteúdo com baixíssima pertinência com o tema, respectivamente. Adicionalmente, os escolhidos foram classificados em baixa, média e alta pertinência com o tema. Esses critérios foram escolhidos como: artigo com pouca ou breve discussão com o tema (baixa relevância), artigos com uma boa discussão sobre o tema (média relevância) e artigos que se posicionam, em sua linha discursiva, com os delineamentos da pesquisa. Por fim, nessa etapa foi elaborado um quadro resumo da triagem dos textos (quadro 0</w:t>
      </w:r>
      <w:r w:rsidR="007A1ACF">
        <w:rPr>
          <w:rFonts w:ascii="Times New Roman" w:hAnsi="Times New Roman" w:cs="Times New Roman"/>
          <w:sz w:val="24"/>
          <w:szCs w:val="24"/>
        </w:rPr>
        <w:t>2</w:t>
      </w:r>
      <w:r w:rsidRPr="00874D70">
        <w:rPr>
          <w:rFonts w:ascii="Times New Roman" w:hAnsi="Times New Roman" w:cs="Times New Roman"/>
          <w:sz w:val="24"/>
          <w:szCs w:val="24"/>
        </w:rPr>
        <w:t xml:space="preserve">). </w:t>
      </w:r>
    </w:p>
    <w:p w14:paraId="16EC4E69" w14:textId="77777777" w:rsidR="0038359E" w:rsidRDefault="0038359E" w:rsidP="0038359E">
      <w:pPr>
        <w:spacing w:after="0" w:line="240" w:lineRule="auto"/>
        <w:jc w:val="both"/>
        <w:rPr>
          <w:rFonts w:ascii="Times New Roman" w:hAnsi="Times New Roman" w:cs="Times New Roman"/>
          <w:b/>
          <w:bCs/>
          <w:sz w:val="24"/>
          <w:szCs w:val="24"/>
        </w:rPr>
      </w:pPr>
    </w:p>
    <w:p w14:paraId="484BC352" w14:textId="48D7B94B" w:rsidR="00CB0F3C" w:rsidRPr="00CB0F3C" w:rsidRDefault="00CB0F3C" w:rsidP="0038359E">
      <w:pPr>
        <w:spacing w:after="0" w:line="240" w:lineRule="auto"/>
        <w:jc w:val="both"/>
        <w:rPr>
          <w:rFonts w:ascii="Times New Roman" w:hAnsi="Times New Roman" w:cs="Times New Roman"/>
          <w:sz w:val="24"/>
          <w:szCs w:val="24"/>
        </w:rPr>
      </w:pPr>
      <w:r w:rsidRPr="00CB0F3C">
        <w:rPr>
          <w:rFonts w:ascii="Times New Roman" w:hAnsi="Times New Roman" w:cs="Times New Roman"/>
          <w:b/>
          <w:bCs/>
          <w:sz w:val="24"/>
          <w:szCs w:val="24"/>
        </w:rPr>
        <w:lastRenderedPageBreak/>
        <w:t>Quadro 0</w:t>
      </w:r>
      <w:r w:rsidR="007A1ACF">
        <w:rPr>
          <w:rFonts w:ascii="Times New Roman" w:hAnsi="Times New Roman" w:cs="Times New Roman"/>
          <w:b/>
          <w:bCs/>
          <w:sz w:val="24"/>
          <w:szCs w:val="24"/>
        </w:rPr>
        <w:t>2</w:t>
      </w:r>
      <w:r w:rsidRPr="00CB0F3C">
        <w:rPr>
          <w:rFonts w:ascii="Times New Roman" w:hAnsi="Times New Roman" w:cs="Times New Roman"/>
          <w:sz w:val="24"/>
          <w:szCs w:val="24"/>
        </w:rPr>
        <w:t>: Triagem dos textos para elaboração do estudo de revisão integrativa</w:t>
      </w:r>
    </w:p>
    <w:tbl>
      <w:tblPr>
        <w:tblW w:w="9095" w:type="dxa"/>
        <w:tblCellMar>
          <w:left w:w="70" w:type="dxa"/>
          <w:right w:w="70" w:type="dxa"/>
        </w:tblCellMar>
        <w:tblLook w:val="04A0" w:firstRow="1" w:lastRow="0" w:firstColumn="1" w:lastColumn="0" w:noHBand="0" w:noVBand="1"/>
      </w:tblPr>
      <w:tblGrid>
        <w:gridCol w:w="867"/>
        <w:gridCol w:w="1355"/>
        <w:gridCol w:w="1123"/>
        <w:gridCol w:w="983"/>
        <w:gridCol w:w="1101"/>
        <w:gridCol w:w="1118"/>
        <w:gridCol w:w="848"/>
        <w:gridCol w:w="872"/>
        <w:gridCol w:w="828"/>
      </w:tblGrid>
      <w:tr w:rsidR="0038359E" w:rsidRPr="00CB0F3C" w14:paraId="7B2991BE" w14:textId="77777777" w:rsidTr="0038359E">
        <w:trPr>
          <w:trHeight w:val="325"/>
        </w:trPr>
        <w:tc>
          <w:tcPr>
            <w:tcW w:w="867" w:type="dxa"/>
            <w:vMerge w:val="restart"/>
            <w:tcBorders>
              <w:top w:val="single" w:sz="8" w:space="0" w:color="auto"/>
              <w:left w:val="single" w:sz="8" w:space="0" w:color="auto"/>
              <w:bottom w:val="single" w:sz="8" w:space="0" w:color="000000"/>
              <w:right w:val="single" w:sz="4" w:space="0" w:color="auto"/>
            </w:tcBorders>
            <w:vAlign w:val="center"/>
            <w:hideMark/>
          </w:tcPr>
          <w:p w14:paraId="1D90E9B2"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DESC.*</w:t>
            </w:r>
          </w:p>
        </w:tc>
        <w:tc>
          <w:tcPr>
            <w:tcW w:w="1355" w:type="dxa"/>
            <w:vMerge w:val="restart"/>
            <w:tcBorders>
              <w:top w:val="single" w:sz="8" w:space="0" w:color="auto"/>
              <w:left w:val="single" w:sz="4" w:space="0" w:color="auto"/>
              <w:bottom w:val="single" w:sz="8" w:space="0" w:color="000000"/>
              <w:right w:val="single" w:sz="4" w:space="0" w:color="auto"/>
            </w:tcBorders>
            <w:vAlign w:val="center"/>
            <w:hideMark/>
          </w:tcPr>
          <w:p w14:paraId="5B622163"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BUSCADOR</w:t>
            </w:r>
          </w:p>
        </w:tc>
        <w:tc>
          <w:tcPr>
            <w:tcW w:w="4325" w:type="dxa"/>
            <w:gridSpan w:val="4"/>
            <w:tcBorders>
              <w:top w:val="single" w:sz="8" w:space="0" w:color="auto"/>
              <w:left w:val="nil"/>
              <w:bottom w:val="single" w:sz="4" w:space="0" w:color="auto"/>
              <w:right w:val="single" w:sz="4" w:space="0" w:color="000000"/>
            </w:tcBorders>
            <w:vAlign w:val="center"/>
            <w:hideMark/>
          </w:tcPr>
          <w:p w14:paraId="5EA7B6FE"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INCLUSÃO POR</w:t>
            </w:r>
          </w:p>
        </w:tc>
        <w:tc>
          <w:tcPr>
            <w:tcW w:w="2548" w:type="dxa"/>
            <w:gridSpan w:val="3"/>
            <w:tcBorders>
              <w:top w:val="single" w:sz="8" w:space="0" w:color="auto"/>
              <w:left w:val="nil"/>
              <w:bottom w:val="single" w:sz="4" w:space="0" w:color="auto"/>
              <w:right w:val="single" w:sz="8" w:space="0" w:color="000000"/>
            </w:tcBorders>
            <w:vAlign w:val="center"/>
            <w:hideMark/>
          </w:tcPr>
          <w:p w14:paraId="63241AEB"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TOTAL CONSIDERADO POR NÍVEL DE EVIDÊNCIA</w:t>
            </w:r>
          </w:p>
        </w:tc>
      </w:tr>
      <w:tr w:rsidR="007A1ACF" w:rsidRPr="00CB0F3C" w14:paraId="7F2FD12C" w14:textId="77777777" w:rsidTr="0038359E">
        <w:trPr>
          <w:trHeight w:val="176"/>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04C92734" w14:textId="77777777" w:rsidR="00CB0F3C" w:rsidRPr="00CB0F3C" w:rsidRDefault="00CB0F3C" w:rsidP="0038359E">
            <w:pPr>
              <w:spacing w:after="0" w:line="240" w:lineRule="auto"/>
              <w:rPr>
                <w:rFonts w:ascii="Times New Roman" w:eastAsia="Times New Roman" w:hAnsi="Times New Roman" w:cs="Times New Roman"/>
                <w:b/>
                <w:bCs/>
                <w:color w:val="000000"/>
                <w:sz w:val="20"/>
                <w:szCs w:val="20"/>
                <w:lang w:eastAsia="pt-BR"/>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33F1AF10" w14:textId="77777777" w:rsidR="00CB0F3C" w:rsidRPr="00CB0F3C" w:rsidRDefault="00CB0F3C" w:rsidP="0038359E">
            <w:pPr>
              <w:spacing w:after="0" w:line="240" w:lineRule="auto"/>
              <w:rPr>
                <w:rFonts w:ascii="Times New Roman" w:eastAsia="Times New Roman" w:hAnsi="Times New Roman" w:cs="Times New Roman"/>
                <w:b/>
                <w:bCs/>
                <w:color w:val="000000"/>
                <w:sz w:val="20"/>
                <w:szCs w:val="20"/>
                <w:lang w:eastAsia="pt-BR"/>
              </w:rPr>
            </w:pPr>
          </w:p>
        </w:tc>
        <w:tc>
          <w:tcPr>
            <w:tcW w:w="1123" w:type="dxa"/>
            <w:tcBorders>
              <w:top w:val="nil"/>
              <w:left w:val="nil"/>
              <w:bottom w:val="single" w:sz="8" w:space="0" w:color="auto"/>
              <w:right w:val="single" w:sz="4" w:space="0" w:color="auto"/>
            </w:tcBorders>
            <w:vAlign w:val="center"/>
            <w:hideMark/>
          </w:tcPr>
          <w:p w14:paraId="59D5C2FE"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TÍT.</w:t>
            </w:r>
          </w:p>
        </w:tc>
        <w:tc>
          <w:tcPr>
            <w:tcW w:w="983" w:type="dxa"/>
            <w:tcBorders>
              <w:top w:val="nil"/>
              <w:left w:val="nil"/>
              <w:bottom w:val="single" w:sz="8" w:space="0" w:color="auto"/>
              <w:right w:val="single" w:sz="4" w:space="0" w:color="auto"/>
            </w:tcBorders>
            <w:vAlign w:val="center"/>
            <w:hideMark/>
          </w:tcPr>
          <w:p w14:paraId="78A65D5E"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RES.</w:t>
            </w:r>
          </w:p>
        </w:tc>
        <w:tc>
          <w:tcPr>
            <w:tcW w:w="1101" w:type="dxa"/>
            <w:tcBorders>
              <w:top w:val="nil"/>
              <w:left w:val="nil"/>
              <w:bottom w:val="single" w:sz="8" w:space="0" w:color="auto"/>
              <w:right w:val="single" w:sz="4" w:space="0" w:color="auto"/>
            </w:tcBorders>
            <w:vAlign w:val="center"/>
            <w:hideMark/>
          </w:tcPr>
          <w:p w14:paraId="2158C9D9"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INTROD.</w:t>
            </w:r>
          </w:p>
        </w:tc>
        <w:tc>
          <w:tcPr>
            <w:tcW w:w="1116" w:type="dxa"/>
            <w:tcBorders>
              <w:top w:val="nil"/>
              <w:left w:val="nil"/>
              <w:bottom w:val="single" w:sz="8" w:space="0" w:color="auto"/>
              <w:right w:val="single" w:sz="4" w:space="0" w:color="auto"/>
            </w:tcBorders>
            <w:vAlign w:val="center"/>
            <w:hideMark/>
          </w:tcPr>
          <w:p w14:paraId="6644567B"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CONT.</w:t>
            </w:r>
          </w:p>
        </w:tc>
        <w:tc>
          <w:tcPr>
            <w:tcW w:w="848" w:type="dxa"/>
            <w:tcBorders>
              <w:top w:val="nil"/>
              <w:left w:val="nil"/>
              <w:bottom w:val="single" w:sz="8" w:space="0" w:color="auto"/>
              <w:right w:val="single" w:sz="4" w:space="0" w:color="auto"/>
            </w:tcBorders>
            <w:vAlign w:val="center"/>
            <w:hideMark/>
          </w:tcPr>
          <w:p w14:paraId="66B6A5EA"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ALTO</w:t>
            </w:r>
          </w:p>
        </w:tc>
        <w:tc>
          <w:tcPr>
            <w:tcW w:w="872" w:type="dxa"/>
            <w:tcBorders>
              <w:top w:val="nil"/>
              <w:left w:val="nil"/>
              <w:bottom w:val="single" w:sz="8" w:space="0" w:color="auto"/>
              <w:right w:val="single" w:sz="4" w:space="0" w:color="auto"/>
            </w:tcBorders>
            <w:vAlign w:val="center"/>
            <w:hideMark/>
          </w:tcPr>
          <w:p w14:paraId="0807FE2B"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MÉDIO</w:t>
            </w:r>
          </w:p>
        </w:tc>
        <w:tc>
          <w:tcPr>
            <w:tcW w:w="828" w:type="dxa"/>
            <w:tcBorders>
              <w:top w:val="nil"/>
              <w:left w:val="nil"/>
              <w:bottom w:val="single" w:sz="8" w:space="0" w:color="auto"/>
              <w:right w:val="single" w:sz="8" w:space="0" w:color="auto"/>
            </w:tcBorders>
            <w:vAlign w:val="center"/>
            <w:hideMark/>
          </w:tcPr>
          <w:p w14:paraId="35AE6A46"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BAIXO</w:t>
            </w:r>
          </w:p>
        </w:tc>
      </w:tr>
      <w:tr w:rsidR="007A1ACF" w:rsidRPr="00CB0F3C" w14:paraId="66FDF694" w14:textId="77777777" w:rsidTr="0038359E">
        <w:trPr>
          <w:trHeight w:val="166"/>
        </w:trPr>
        <w:tc>
          <w:tcPr>
            <w:tcW w:w="867" w:type="dxa"/>
            <w:vMerge w:val="restart"/>
            <w:tcBorders>
              <w:top w:val="nil"/>
              <w:left w:val="single" w:sz="8" w:space="0" w:color="auto"/>
              <w:bottom w:val="single" w:sz="8" w:space="0" w:color="000000"/>
              <w:right w:val="single" w:sz="4" w:space="0" w:color="auto"/>
            </w:tcBorders>
            <w:vAlign w:val="center"/>
            <w:hideMark/>
          </w:tcPr>
          <w:p w14:paraId="68788BB4"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1</w:t>
            </w:r>
          </w:p>
        </w:tc>
        <w:tc>
          <w:tcPr>
            <w:tcW w:w="1355" w:type="dxa"/>
            <w:tcBorders>
              <w:top w:val="nil"/>
              <w:left w:val="nil"/>
              <w:bottom w:val="single" w:sz="4" w:space="0" w:color="auto"/>
              <w:right w:val="single" w:sz="4" w:space="0" w:color="auto"/>
            </w:tcBorders>
            <w:noWrap/>
            <w:vAlign w:val="center"/>
            <w:hideMark/>
          </w:tcPr>
          <w:p w14:paraId="73946901"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SciELO</w:t>
            </w:r>
          </w:p>
        </w:tc>
        <w:tc>
          <w:tcPr>
            <w:tcW w:w="1123" w:type="dxa"/>
            <w:tcBorders>
              <w:top w:val="nil"/>
              <w:left w:val="nil"/>
              <w:bottom w:val="single" w:sz="4" w:space="0" w:color="auto"/>
              <w:right w:val="single" w:sz="4" w:space="0" w:color="auto"/>
            </w:tcBorders>
            <w:vAlign w:val="center"/>
            <w:hideMark/>
          </w:tcPr>
          <w:p w14:paraId="1F8D4BCB"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3</w:t>
            </w:r>
          </w:p>
        </w:tc>
        <w:tc>
          <w:tcPr>
            <w:tcW w:w="983" w:type="dxa"/>
            <w:tcBorders>
              <w:top w:val="nil"/>
              <w:left w:val="nil"/>
              <w:bottom w:val="single" w:sz="4" w:space="0" w:color="auto"/>
              <w:right w:val="single" w:sz="4" w:space="0" w:color="auto"/>
            </w:tcBorders>
            <w:vAlign w:val="center"/>
            <w:hideMark/>
          </w:tcPr>
          <w:p w14:paraId="0AA16B1D"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3</w:t>
            </w:r>
          </w:p>
        </w:tc>
        <w:tc>
          <w:tcPr>
            <w:tcW w:w="1101" w:type="dxa"/>
            <w:tcBorders>
              <w:top w:val="nil"/>
              <w:left w:val="nil"/>
              <w:bottom w:val="single" w:sz="4" w:space="0" w:color="auto"/>
              <w:right w:val="single" w:sz="4" w:space="0" w:color="auto"/>
            </w:tcBorders>
            <w:vAlign w:val="center"/>
            <w:hideMark/>
          </w:tcPr>
          <w:p w14:paraId="6D96EC22"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2</w:t>
            </w:r>
          </w:p>
        </w:tc>
        <w:tc>
          <w:tcPr>
            <w:tcW w:w="1116" w:type="dxa"/>
            <w:tcBorders>
              <w:top w:val="nil"/>
              <w:left w:val="nil"/>
              <w:bottom w:val="single" w:sz="4" w:space="0" w:color="auto"/>
              <w:right w:val="single" w:sz="4" w:space="0" w:color="auto"/>
            </w:tcBorders>
            <w:vAlign w:val="center"/>
            <w:hideMark/>
          </w:tcPr>
          <w:p w14:paraId="51EDC1D2"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2</w:t>
            </w:r>
          </w:p>
        </w:tc>
        <w:tc>
          <w:tcPr>
            <w:tcW w:w="848" w:type="dxa"/>
            <w:tcBorders>
              <w:top w:val="nil"/>
              <w:left w:val="nil"/>
              <w:bottom w:val="single" w:sz="4" w:space="0" w:color="auto"/>
              <w:right w:val="single" w:sz="4" w:space="0" w:color="auto"/>
            </w:tcBorders>
            <w:vAlign w:val="center"/>
            <w:hideMark/>
          </w:tcPr>
          <w:p w14:paraId="29317DAA"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0</w:t>
            </w:r>
          </w:p>
        </w:tc>
        <w:tc>
          <w:tcPr>
            <w:tcW w:w="872" w:type="dxa"/>
            <w:tcBorders>
              <w:top w:val="nil"/>
              <w:left w:val="nil"/>
              <w:bottom w:val="single" w:sz="4" w:space="0" w:color="auto"/>
              <w:right w:val="single" w:sz="4" w:space="0" w:color="auto"/>
            </w:tcBorders>
            <w:vAlign w:val="center"/>
            <w:hideMark/>
          </w:tcPr>
          <w:p w14:paraId="6AAEBD92"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1</w:t>
            </w:r>
          </w:p>
        </w:tc>
        <w:tc>
          <w:tcPr>
            <w:tcW w:w="828" w:type="dxa"/>
            <w:tcBorders>
              <w:top w:val="nil"/>
              <w:left w:val="nil"/>
              <w:bottom w:val="single" w:sz="4" w:space="0" w:color="auto"/>
              <w:right w:val="single" w:sz="8" w:space="0" w:color="auto"/>
            </w:tcBorders>
            <w:vAlign w:val="center"/>
            <w:hideMark/>
          </w:tcPr>
          <w:p w14:paraId="4CAB6992"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1</w:t>
            </w:r>
          </w:p>
        </w:tc>
      </w:tr>
      <w:tr w:rsidR="007A1ACF" w:rsidRPr="00CB0F3C" w14:paraId="40AAC9B9" w14:textId="77777777" w:rsidTr="0038359E">
        <w:trPr>
          <w:trHeight w:val="166"/>
        </w:trPr>
        <w:tc>
          <w:tcPr>
            <w:tcW w:w="0" w:type="auto"/>
            <w:vMerge/>
            <w:tcBorders>
              <w:top w:val="nil"/>
              <w:left w:val="single" w:sz="8" w:space="0" w:color="auto"/>
              <w:bottom w:val="single" w:sz="8" w:space="0" w:color="000000"/>
              <w:right w:val="single" w:sz="4" w:space="0" w:color="auto"/>
            </w:tcBorders>
            <w:vAlign w:val="center"/>
            <w:hideMark/>
          </w:tcPr>
          <w:p w14:paraId="37E9853A" w14:textId="77777777" w:rsidR="00CB0F3C" w:rsidRPr="00CB0F3C" w:rsidRDefault="00CB0F3C" w:rsidP="0038359E">
            <w:pPr>
              <w:spacing w:after="0" w:line="240" w:lineRule="auto"/>
              <w:rPr>
                <w:rFonts w:ascii="Times New Roman" w:eastAsia="Times New Roman" w:hAnsi="Times New Roman" w:cs="Times New Roman"/>
                <w:b/>
                <w:bCs/>
                <w:color w:val="000000"/>
                <w:sz w:val="20"/>
                <w:szCs w:val="20"/>
                <w:lang w:eastAsia="pt-BR"/>
              </w:rPr>
            </w:pPr>
          </w:p>
        </w:tc>
        <w:tc>
          <w:tcPr>
            <w:tcW w:w="1355" w:type="dxa"/>
            <w:tcBorders>
              <w:top w:val="nil"/>
              <w:left w:val="nil"/>
              <w:bottom w:val="single" w:sz="4" w:space="0" w:color="auto"/>
              <w:right w:val="single" w:sz="4" w:space="0" w:color="auto"/>
            </w:tcBorders>
            <w:noWrap/>
            <w:vAlign w:val="center"/>
            <w:hideMark/>
          </w:tcPr>
          <w:p w14:paraId="14A8C668"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Google Acadêmico</w:t>
            </w:r>
          </w:p>
        </w:tc>
        <w:tc>
          <w:tcPr>
            <w:tcW w:w="1123" w:type="dxa"/>
            <w:tcBorders>
              <w:top w:val="nil"/>
              <w:left w:val="nil"/>
              <w:bottom w:val="single" w:sz="4" w:space="0" w:color="auto"/>
              <w:right w:val="single" w:sz="4" w:space="0" w:color="auto"/>
            </w:tcBorders>
            <w:vAlign w:val="center"/>
            <w:hideMark/>
          </w:tcPr>
          <w:p w14:paraId="29D0506F"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2</w:t>
            </w:r>
          </w:p>
        </w:tc>
        <w:tc>
          <w:tcPr>
            <w:tcW w:w="983" w:type="dxa"/>
            <w:tcBorders>
              <w:top w:val="nil"/>
              <w:left w:val="nil"/>
              <w:bottom w:val="single" w:sz="4" w:space="0" w:color="auto"/>
              <w:right w:val="single" w:sz="4" w:space="0" w:color="auto"/>
            </w:tcBorders>
            <w:vAlign w:val="center"/>
            <w:hideMark/>
          </w:tcPr>
          <w:p w14:paraId="37AA8532"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1</w:t>
            </w:r>
          </w:p>
        </w:tc>
        <w:tc>
          <w:tcPr>
            <w:tcW w:w="1101" w:type="dxa"/>
            <w:tcBorders>
              <w:top w:val="nil"/>
              <w:left w:val="nil"/>
              <w:bottom w:val="single" w:sz="4" w:space="0" w:color="auto"/>
              <w:right w:val="single" w:sz="4" w:space="0" w:color="auto"/>
            </w:tcBorders>
            <w:vAlign w:val="center"/>
            <w:hideMark/>
          </w:tcPr>
          <w:p w14:paraId="23C4A4F6"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1</w:t>
            </w:r>
          </w:p>
        </w:tc>
        <w:tc>
          <w:tcPr>
            <w:tcW w:w="1116" w:type="dxa"/>
            <w:tcBorders>
              <w:top w:val="nil"/>
              <w:left w:val="nil"/>
              <w:bottom w:val="single" w:sz="4" w:space="0" w:color="auto"/>
              <w:right w:val="single" w:sz="4" w:space="0" w:color="auto"/>
            </w:tcBorders>
            <w:vAlign w:val="center"/>
            <w:hideMark/>
          </w:tcPr>
          <w:p w14:paraId="49F92405"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1</w:t>
            </w:r>
          </w:p>
        </w:tc>
        <w:tc>
          <w:tcPr>
            <w:tcW w:w="848" w:type="dxa"/>
            <w:tcBorders>
              <w:top w:val="nil"/>
              <w:left w:val="nil"/>
              <w:bottom w:val="single" w:sz="4" w:space="0" w:color="auto"/>
              <w:right w:val="single" w:sz="4" w:space="0" w:color="auto"/>
            </w:tcBorders>
            <w:vAlign w:val="center"/>
            <w:hideMark/>
          </w:tcPr>
          <w:p w14:paraId="75E7A58F"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1</w:t>
            </w:r>
          </w:p>
        </w:tc>
        <w:tc>
          <w:tcPr>
            <w:tcW w:w="872" w:type="dxa"/>
            <w:tcBorders>
              <w:top w:val="nil"/>
              <w:left w:val="nil"/>
              <w:bottom w:val="single" w:sz="4" w:space="0" w:color="auto"/>
              <w:right w:val="single" w:sz="4" w:space="0" w:color="auto"/>
            </w:tcBorders>
            <w:vAlign w:val="center"/>
            <w:hideMark/>
          </w:tcPr>
          <w:p w14:paraId="52C765AB"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0</w:t>
            </w:r>
          </w:p>
        </w:tc>
        <w:tc>
          <w:tcPr>
            <w:tcW w:w="828" w:type="dxa"/>
            <w:tcBorders>
              <w:top w:val="nil"/>
              <w:left w:val="nil"/>
              <w:bottom w:val="single" w:sz="4" w:space="0" w:color="auto"/>
              <w:right w:val="single" w:sz="8" w:space="0" w:color="auto"/>
            </w:tcBorders>
            <w:vAlign w:val="center"/>
            <w:hideMark/>
          </w:tcPr>
          <w:p w14:paraId="469441BD"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0</w:t>
            </w:r>
          </w:p>
        </w:tc>
      </w:tr>
      <w:tr w:rsidR="007A1ACF" w:rsidRPr="00CB0F3C" w14:paraId="19943B19" w14:textId="77777777" w:rsidTr="0038359E">
        <w:trPr>
          <w:trHeight w:val="176"/>
        </w:trPr>
        <w:tc>
          <w:tcPr>
            <w:tcW w:w="0" w:type="auto"/>
            <w:vMerge/>
            <w:tcBorders>
              <w:top w:val="nil"/>
              <w:left w:val="single" w:sz="8" w:space="0" w:color="auto"/>
              <w:bottom w:val="single" w:sz="8" w:space="0" w:color="000000"/>
              <w:right w:val="single" w:sz="4" w:space="0" w:color="auto"/>
            </w:tcBorders>
            <w:vAlign w:val="center"/>
            <w:hideMark/>
          </w:tcPr>
          <w:p w14:paraId="7309A4C8" w14:textId="77777777" w:rsidR="00CB0F3C" w:rsidRPr="00CB0F3C" w:rsidRDefault="00CB0F3C" w:rsidP="0038359E">
            <w:pPr>
              <w:spacing w:after="0" w:line="240" w:lineRule="auto"/>
              <w:rPr>
                <w:rFonts w:ascii="Times New Roman" w:eastAsia="Times New Roman" w:hAnsi="Times New Roman" w:cs="Times New Roman"/>
                <w:b/>
                <w:bCs/>
                <w:color w:val="000000"/>
                <w:sz w:val="20"/>
                <w:szCs w:val="20"/>
                <w:lang w:eastAsia="pt-BR"/>
              </w:rPr>
            </w:pPr>
          </w:p>
        </w:tc>
        <w:tc>
          <w:tcPr>
            <w:tcW w:w="1355" w:type="dxa"/>
            <w:tcBorders>
              <w:top w:val="nil"/>
              <w:left w:val="nil"/>
              <w:bottom w:val="single" w:sz="8" w:space="0" w:color="auto"/>
              <w:right w:val="single" w:sz="4" w:space="0" w:color="auto"/>
            </w:tcBorders>
            <w:noWrap/>
            <w:vAlign w:val="center"/>
            <w:hideMark/>
          </w:tcPr>
          <w:p w14:paraId="5403800B"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CAPES</w:t>
            </w:r>
          </w:p>
        </w:tc>
        <w:tc>
          <w:tcPr>
            <w:tcW w:w="1123" w:type="dxa"/>
            <w:tcBorders>
              <w:top w:val="nil"/>
              <w:left w:val="nil"/>
              <w:bottom w:val="single" w:sz="8" w:space="0" w:color="auto"/>
              <w:right w:val="single" w:sz="4" w:space="0" w:color="auto"/>
            </w:tcBorders>
            <w:vAlign w:val="center"/>
            <w:hideMark/>
          </w:tcPr>
          <w:p w14:paraId="25541BB6"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4</w:t>
            </w:r>
          </w:p>
        </w:tc>
        <w:tc>
          <w:tcPr>
            <w:tcW w:w="983" w:type="dxa"/>
            <w:tcBorders>
              <w:top w:val="nil"/>
              <w:left w:val="nil"/>
              <w:bottom w:val="single" w:sz="8" w:space="0" w:color="auto"/>
              <w:right w:val="single" w:sz="4" w:space="0" w:color="auto"/>
            </w:tcBorders>
            <w:vAlign w:val="center"/>
            <w:hideMark/>
          </w:tcPr>
          <w:p w14:paraId="26B7D64F"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2</w:t>
            </w:r>
          </w:p>
        </w:tc>
        <w:tc>
          <w:tcPr>
            <w:tcW w:w="1101" w:type="dxa"/>
            <w:tcBorders>
              <w:top w:val="nil"/>
              <w:left w:val="nil"/>
              <w:bottom w:val="single" w:sz="8" w:space="0" w:color="auto"/>
              <w:right w:val="single" w:sz="4" w:space="0" w:color="auto"/>
            </w:tcBorders>
            <w:vAlign w:val="center"/>
            <w:hideMark/>
          </w:tcPr>
          <w:p w14:paraId="75A54939"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2</w:t>
            </w:r>
          </w:p>
        </w:tc>
        <w:tc>
          <w:tcPr>
            <w:tcW w:w="1116" w:type="dxa"/>
            <w:tcBorders>
              <w:top w:val="nil"/>
              <w:left w:val="nil"/>
              <w:bottom w:val="single" w:sz="8" w:space="0" w:color="auto"/>
              <w:right w:val="single" w:sz="4" w:space="0" w:color="auto"/>
            </w:tcBorders>
            <w:vAlign w:val="center"/>
            <w:hideMark/>
          </w:tcPr>
          <w:p w14:paraId="60F6F635"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2</w:t>
            </w:r>
          </w:p>
        </w:tc>
        <w:tc>
          <w:tcPr>
            <w:tcW w:w="848" w:type="dxa"/>
            <w:tcBorders>
              <w:top w:val="nil"/>
              <w:left w:val="nil"/>
              <w:bottom w:val="single" w:sz="8" w:space="0" w:color="auto"/>
              <w:right w:val="single" w:sz="4" w:space="0" w:color="auto"/>
            </w:tcBorders>
            <w:vAlign w:val="center"/>
            <w:hideMark/>
          </w:tcPr>
          <w:p w14:paraId="7D503BAC"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0</w:t>
            </w:r>
          </w:p>
        </w:tc>
        <w:tc>
          <w:tcPr>
            <w:tcW w:w="872" w:type="dxa"/>
            <w:tcBorders>
              <w:top w:val="nil"/>
              <w:left w:val="nil"/>
              <w:bottom w:val="single" w:sz="8" w:space="0" w:color="auto"/>
              <w:right w:val="single" w:sz="4" w:space="0" w:color="auto"/>
            </w:tcBorders>
            <w:vAlign w:val="center"/>
            <w:hideMark/>
          </w:tcPr>
          <w:p w14:paraId="0A0E2F52"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1</w:t>
            </w:r>
          </w:p>
        </w:tc>
        <w:tc>
          <w:tcPr>
            <w:tcW w:w="828" w:type="dxa"/>
            <w:tcBorders>
              <w:top w:val="nil"/>
              <w:left w:val="nil"/>
              <w:bottom w:val="single" w:sz="8" w:space="0" w:color="auto"/>
              <w:right w:val="single" w:sz="8" w:space="0" w:color="auto"/>
            </w:tcBorders>
            <w:vAlign w:val="center"/>
            <w:hideMark/>
          </w:tcPr>
          <w:p w14:paraId="5D3A1DC0"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1</w:t>
            </w:r>
          </w:p>
        </w:tc>
      </w:tr>
      <w:tr w:rsidR="007A1ACF" w:rsidRPr="00CB0F3C" w14:paraId="5536E697" w14:textId="77777777" w:rsidTr="0038359E">
        <w:trPr>
          <w:trHeight w:val="166"/>
        </w:trPr>
        <w:tc>
          <w:tcPr>
            <w:tcW w:w="867" w:type="dxa"/>
            <w:vMerge w:val="restart"/>
            <w:tcBorders>
              <w:top w:val="nil"/>
              <w:left w:val="single" w:sz="8" w:space="0" w:color="auto"/>
              <w:bottom w:val="single" w:sz="8" w:space="0" w:color="000000"/>
              <w:right w:val="single" w:sz="4" w:space="0" w:color="auto"/>
            </w:tcBorders>
            <w:vAlign w:val="center"/>
            <w:hideMark/>
          </w:tcPr>
          <w:p w14:paraId="66ABFA95"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2</w:t>
            </w:r>
          </w:p>
        </w:tc>
        <w:tc>
          <w:tcPr>
            <w:tcW w:w="1355" w:type="dxa"/>
            <w:tcBorders>
              <w:top w:val="nil"/>
              <w:left w:val="nil"/>
              <w:bottom w:val="single" w:sz="4" w:space="0" w:color="auto"/>
              <w:right w:val="single" w:sz="4" w:space="0" w:color="auto"/>
            </w:tcBorders>
            <w:noWrap/>
            <w:vAlign w:val="center"/>
            <w:hideMark/>
          </w:tcPr>
          <w:p w14:paraId="6EB9116C"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SciELO</w:t>
            </w:r>
          </w:p>
        </w:tc>
        <w:tc>
          <w:tcPr>
            <w:tcW w:w="1123" w:type="dxa"/>
            <w:tcBorders>
              <w:top w:val="nil"/>
              <w:left w:val="nil"/>
              <w:bottom w:val="single" w:sz="4" w:space="0" w:color="auto"/>
              <w:right w:val="single" w:sz="4" w:space="0" w:color="auto"/>
            </w:tcBorders>
            <w:vAlign w:val="center"/>
            <w:hideMark/>
          </w:tcPr>
          <w:p w14:paraId="4CDE60A2"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1</w:t>
            </w:r>
          </w:p>
        </w:tc>
        <w:tc>
          <w:tcPr>
            <w:tcW w:w="983" w:type="dxa"/>
            <w:tcBorders>
              <w:top w:val="nil"/>
              <w:left w:val="nil"/>
              <w:bottom w:val="single" w:sz="4" w:space="0" w:color="auto"/>
              <w:right w:val="single" w:sz="4" w:space="0" w:color="auto"/>
            </w:tcBorders>
            <w:vAlign w:val="center"/>
            <w:hideMark/>
          </w:tcPr>
          <w:p w14:paraId="0A2DFF32"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1</w:t>
            </w:r>
          </w:p>
        </w:tc>
        <w:tc>
          <w:tcPr>
            <w:tcW w:w="1101" w:type="dxa"/>
            <w:tcBorders>
              <w:top w:val="nil"/>
              <w:left w:val="nil"/>
              <w:bottom w:val="single" w:sz="4" w:space="0" w:color="auto"/>
              <w:right w:val="single" w:sz="4" w:space="0" w:color="auto"/>
            </w:tcBorders>
            <w:vAlign w:val="center"/>
            <w:hideMark/>
          </w:tcPr>
          <w:p w14:paraId="21A3DA90"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1</w:t>
            </w:r>
          </w:p>
        </w:tc>
        <w:tc>
          <w:tcPr>
            <w:tcW w:w="1116" w:type="dxa"/>
            <w:tcBorders>
              <w:top w:val="nil"/>
              <w:left w:val="nil"/>
              <w:bottom w:val="single" w:sz="4" w:space="0" w:color="auto"/>
              <w:right w:val="single" w:sz="4" w:space="0" w:color="auto"/>
            </w:tcBorders>
            <w:vAlign w:val="center"/>
            <w:hideMark/>
          </w:tcPr>
          <w:p w14:paraId="26047F09"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0</w:t>
            </w:r>
          </w:p>
        </w:tc>
        <w:tc>
          <w:tcPr>
            <w:tcW w:w="848" w:type="dxa"/>
            <w:tcBorders>
              <w:top w:val="nil"/>
              <w:left w:val="nil"/>
              <w:bottom w:val="single" w:sz="4" w:space="0" w:color="auto"/>
              <w:right w:val="single" w:sz="4" w:space="0" w:color="auto"/>
            </w:tcBorders>
            <w:vAlign w:val="center"/>
            <w:hideMark/>
          </w:tcPr>
          <w:p w14:paraId="158A4301"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0</w:t>
            </w:r>
          </w:p>
        </w:tc>
        <w:tc>
          <w:tcPr>
            <w:tcW w:w="872" w:type="dxa"/>
            <w:tcBorders>
              <w:top w:val="nil"/>
              <w:left w:val="nil"/>
              <w:bottom w:val="single" w:sz="4" w:space="0" w:color="auto"/>
              <w:right w:val="single" w:sz="4" w:space="0" w:color="auto"/>
            </w:tcBorders>
            <w:vAlign w:val="center"/>
            <w:hideMark/>
          </w:tcPr>
          <w:p w14:paraId="743942D2"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0</w:t>
            </w:r>
          </w:p>
        </w:tc>
        <w:tc>
          <w:tcPr>
            <w:tcW w:w="828" w:type="dxa"/>
            <w:tcBorders>
              <w:top w:val="nil"/>
              <w:left w:val="nil"/>
              <w:bottom w:val="single" w:sz="4" w:space="0" w:color="auto"/>
              <w:right w:val="single" w:sz="8" w:space="0" w:color="auto"/>
            </w:tcBorders>
            <w:vAlign w:val="center"/>
            <w:hideMark/>
          </w:tcPr>
          <w:p w14:paraId="53C55ABD"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0</w:t>
            </w:r>
          </w:p>
        </w:tc>
      </w:tr>
      <w:tr w:rsidR="007A1ACF" w:rsidRPr="00CB0F3C" w14:paraId="0B019A27" w14:textId="77777777" w:rsidTr="0038359E">
        <w:trPr>
          <w:trHeight w:val="166"/>
        </w:trPr>
        <w:tc>
          <w:tcPr>
            <w:tcW w:w="0" w:type="auto"/>
            <w:vMerge/>
            <w:tcBorders>
              <w:top w:val="nil"/>
              <w:left w:val="single" w:sz="8" w:space="0" w:color="auto"/>
              <w:bottom w:val="single" w:sz="8" w:space="0" w:color="000000"/>
              <w:right w:val="single" w:sz="4" w:space="0" w:color="auto"/>
            </w:tcBorders>
            <w:vAlign w:val="center"/>
            <w:hideMark/>
          </w:tcPr>
          <w:p w14:paraId="36391835" w14:textId="77777777" w:rsidR="00CB0F3C" w:rsidRPr="00CB0F3C" w:rsidRDefault="00CB0F3C" w:rsidP="0038359E">
            <w:pPr>
              <w:spacing w:after="0" w:line="240" w:lineRule="auto"/>
              <w:rPr>
                <w:rFonts w:ascii="Times New Roman" w:eastAsia="Times New Roman" w:hAnsi="Times New Roman" w:cs="Times New Roman"/>
                <w:b/>
                <w:bCs/>
                <w:color w:val="000000"/>
                <w:sz w:val="20"/>
                <w:szCs w:val="20"/>
                <w:lang w:eastAsia="pt-BR"/>
              </w:rPr>
            </w:pPr>
          </w:p>
        </w:tc>
        <w:tc>
          <w:tcPr>
            <w:tcW w:w="1355" w:type="dxa"/>
            <w:tcBorders>
              <w:top w:val="nil"/>
              <w:left w:val="nil"/>
              <w:bottom w:val="single" w:sz="4" w:space="0" w:color="auto"/>
              <w:right w:val="single" w:sz="4" w:space="0" w:color="auto"/>
            </w:tcBorders>
            <w:noWrap/>
            <w:vAlign w:val="center"/>
            <w:hideMark/>
          </w:tcPr>
          <w:p w14:paraId="47626B91"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Google Acadêmico</w:t>
            </w:r>
          </w:p>
        </w:tc>
        <w:tc>
          <w:tcPr>
            <w:tcW w:w="1123" w:type="dxa"/>
            <w:tcBorders>
              <w:top w:val="nil"/>
              <w:left w:val="nil"/>
              <w:bottom w:val="single" w:sz="4" w:space="0" w:color="auto"/>
              <w:right w:val="single" w:sz="4" w:space="0" w:color="auto"/>
            </w:tcBorders>
            <w:vAlign w:val="center"/>
            <w:hideMark/>
          </w:tcPr>
          <w:p w14:paraId="25C56A00"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2</w:t>
            </w:r>
          </w:p>
        </w:tc>
        <w:tc>
          <w:tcPr>
            <w:tcW w:w="983" w:type="dxa"/>
            <w:tcBorders>
              <w:top w:val="nil"/>
              <w:left w:val="nil"/>
              <w:bottom w:val="single" w:sz="4" w:space="0" w:color="auto"/>
              <w:right w:val="single" w:sz="4" w:space="0" w:color="auto"/>
            </w:tcBorders>
            <w:vAlign w:val="center"/>
            <w:hideMark/>
          </w:tcPr>
          <w:p w14:paraId="2180510D"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2</w:t>
            </w:r>
          </w:p>
        </w:tc>
        <w:tc>
          <w:tcPr>
            <w:tcW w:w="1101" w:type="dxa"/>
            <w:tcBorders>
              <w:top w:val="nil"/>
              <w:left w:val="nil"/>
              <w:bottom w:val="single" w:sz="4" w:space="0" w:color="auto"/>
              <w:right w:val="single" w:sz="4" w:space="0" w:color="auto"/>
            </w:tcBorders>
            <w:vAlign w:val="center"/>
            <w:hideMark/>
          </w:tcPr>
          <w:p w14:paraId="52B22B66"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2</w:t>
            </w:r>
          </w:p>
        </w:tc>
        <w:tc>
          <w:tcPr>
            <w:tcW w:w="1116" w:type="dxa"/>
            <w:tcBorders>
              <w:top w:val="nil"/>
              <w:left w:val="nil"/>
              <w:bottom w:val="single" w:sz="4" w:space="0" w:color="auto"/>
              <w:right w:val="single" w:sz="4" w:space="0" w:color="auto"/>
            </w:tcBorders>
            <w:vAlign w:val="center"/>
            <w:hideMark/>
          </w:tcPr>
          <w:p w14:paraId="1837D36E"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2</w:t>
            </w:r>
          </w:p>
        </w:tc>
        <w:tc>
          <w:tcPr>
            <w:tcW w:w="848" w:type="dxa"/>
            <w:tcBorders>
              <w:top w:val="nil"/>
              <w:left w:val="nil"/>
              <w:bottom w:val="single" w:sz="4" w:space="0" w:color="auto"/>
              <w:right w:val="single" w:sz="4" w:space="0" w:color="auto"/>
            </w:tcBorders>
            <w:vAlign w:val="center"/>
            <w:hideMark/>
          </w:tcPr>
          <w:p w14:paraId="30B6E19A"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1</w:t>
            </w:r>
          </w:p>
        </w:tc>
        <w:tc>
          <w:tcPr>
            <w:tcW w:w="872" w:type="dxa"/>
            <w:tcBorders>
              <w:top w:val="nil"/>
              <w:left w:val="nil"/>
              <w:bottom w:val="single" w:sz="4" w:space="0" w:color="auto"/>
              <w:right w:val="single" w:sz="4" w:space="0" w:color="auto"/>
            </w:tcBorders>
            <w:vAlign w:val="center"/>
            <w:hideMark/>
          </w:tcPr>
          <w:p w14:paraId="72F9A516"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0</w:t>
            </w:r>
          </w:p>
        </w:tc>
        <w:tc>
          <w:tcPr>
            <w:tcW w:w="828" w:type="dxa"/>
            <w:tcBorders>
              <w:top w:val="nil"/>
              <w:left w:val="nil"/>
              <w:bottom w:val="single" w:sz="4" w:space="0" w:color="auto"/>
              <w:right w:val="single" w:sz="8" w:space="0" w:color="auto"/>
            </w:tcBorders>
            <w:vAlign w:val="center"/>
            <w:hideMark/>
          </w:tcPr>
          <w:p w14:paraId="6E3F3C85"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1</w:t>
            </w:r>
          </w:p>
        </w:tc>
      </w:tr>
      <w:tr w:rsidR="007A1ACF" w:rsidRPr="00CB0F3C" w14:paraId="4EA7645D" w14:textId="77777777" w:rsidTr="0038359E">
        <w:trPr>
          <w:trHeight w:val="176"/>
        </w:trPr>
        <w:tc>
          <w:tcPr>
            <w:tcW w:w="0" w:type="auto"/>
            <w:vMerge/>
            <w:tcBorders>
              <w:top w:val="nil"/>
              <w:left w:val="single" w:sz="8" w:space="0" w:color="auto"/>
              <w:bottom w:val="single" w:sz="8" w:space="0" w:color="000000"/>
              <w:right w:val="single" w:sz="4" w:space="0" w:color="auto"/>
            </w:tcBorders>
            <w:vAlign w:val="center"/>
            <w:hideMark/>
          </w:tcPr>
          <w:p w14:paraId="578389EE" w14:textId="77777777" w:rsidR="00CB0F3C" w:rsidRPr="00CB0F3C" w:rsidRDefault="00CB0F3C" w:rsidP="0038359E">
            <w:pPr>
              <w:spacing w:after="0" w:line="240" w:lineRule="auto"/>
              <w:rPr>
                <w:rFonts w:ascii="Times New Roman" w:eastAsia="Times New Roman" w:hAnsi="Times New Roman" w:cs="Times New Roman"/>
                <w:b/>
                <w:bCs/>
                <w:color w:val="000000"/>
                <w:sz w:val="20"/>
                <w:szCs w:val="20"/>
                <w:lang w:eastAsia="pt-BR"/>
              </w:rPr>
            </w:pPr>
          </w:p>
        </w:tc>
        <w:tc>
          <w:tcPr>
            <w:tcW w:w="1355" w:type="dxa"/>
            <w:tcBorders>
              <w:top w:val="nil"/>
              <w:left w:val="nil"/>
              <w:bottom w:val="single" w:sz="8" w:space="0" w:color="auto"/>
              <w:right w:val="single" w:sz="4" w:space="0" w:color="auto"/>
            </w:tcBorders>
            <w:noWrap/>
            <w:vAlign w:val="center"/>
            <w:hideMark/>
          </w:tcPr>
          <w:p w14:paraId="6C4F5F67"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CAPES</w:t>
            </w:r>
          </w:p>
        </w:tc>
        <w:tc>
          <w:tcPr>
            <w:tcW w:w="1123" w:type="dxa"/>
            <w:tcBorders>
              <w:top w:val="nil"/>
              <w:left w:val="nil"/>
              <w:bottom w:val="single" w:sz="8" w:space="0" w:color="auto"/>
              <w:right w:val="single" w:sz="4" w:space="0" w:color="auto"/>
            </w:tcBorders>
            <w:vAlign w:val="center"/>
            <w:hideMark/>
          </w:tcPr>
          <w:p w14:paraId="3C0BDA7E"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7</w:t>
            </w:r>
          </w:p>
        </w:tc>
        <w:tc>
          <w:tcPr>
            <w:tcW w:w="983" w:type="dxa"/>
            <w:tcBorders>
              <w:top w:val="nil"/>
              <w:left w:val="nil"/>
              <w:bottom w:val="single" w:sz="8" w:space="0" w:color="auto"/>
              <w:right w:val="single" w:sz="4" w:space="0" w:color="auto"/>
            </w:tcBorders>
            <w:vAlign w:val="center"/>
            <w:hideMark/>
          </w:tcPr>
          <w:p w14:paraId="2DC9F927"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3</w:t>
            </w:r>
          </w:p>
        </w:tc>
        <w:tc>
          <w:tcPr>
            <w:tcW w:w="1101" w:type="dxa"/>
            <w:tcBorders>
              <w:top w:val="nil"/>
              <w:left w:val="nil"/>
              <w:bottom w:val="single" w:sz="8" w:space="0" w:color="auto"/>
              <w:right w:val="single" w:sz="4" w:space="0" w:color="auto"/>
            </w:tcBorders>
            <w:vAlign w:val="center"/>
            <w:hideMark/>
          </w:tcPr>
          <w:p w14:paraId="38681DCB"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3</w:t>
            </w:r>
          </w:p>
        </w:tc>
        <w:tc>
          <w:tcPr>
            <w:tcW w:w="1116" w:type="dxa"/>
            <w:tcBorders>
              <w:top w:val="nil"/>
              <w:left w:val="nil"/>
              <w:bottom w:val="single" w:sz="8" w:space="0" w:color="auto"/>
              <w:right w:val="single" w:sz="4" w:space="0" w:color="auto"/>
            </w:tcBorders>
            <w:vAlign w:val="center"/>
            <w:hideMark/>
          </w:tcPr>
          <w:p w14:paraId="0D4BB94F"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1</w:t>
            </w:r>
          </w:p>
        </w:tc>
        <w:tc>
          <w:tcPr>
            <w:tcW w:w="848" w:type="dxa"/>
            <w:tcBorders>
              <w:top w:val="nil"/>
              <w:left w:val="nil"/>
              <w:bottom w:val="single" w:sz="8" w:space="0" w:color="auto"/>
              <w:right w:val="single" w:sz="4" w:space="0" w:color="auto"/>
            </w:tcBorders>
            <w:vAlign w:val="center"/>
            <w:hideMark/>
          </w:tcPr>
          <w:p w14:paraId="2D10C6E5"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1</w:t>
            </w:r>
          </w:p>
        </w:tc>
        <w:tc>
          <w:tcPr>
            <w:tcW w:w="872" w:type="dxa"/>
            <w:tcBorders>
              <w:top w:val="nil"/>
              <w:left w:val="nil"/>
              <w:bottom w:val="single" w:sz="8" w:space="0" w:color="auto"/>
              <w:right w:val="single" w:sz="4" w:space="0" w:color="auto"/>
            </w:tcBorders>
            <w:vAlign w:val="center"/>
            <w:hideMark/>
          </w:tcPr>
          <w:p w14:paraId="77AB05B2"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0</w:t>
            </w:r>
          </w:p>
        </w:tc>
        <w:tc>
          <w:tcPr>
            <w:tcW w:w="828" w:type="dxa"/>
            <w:tcBorders>
              <w:top w:val="nil"/>
              <w:left w:val="nil"/>
              <w:bottom w:val="single" w:sz="8" w:space="0" w:color="auto"/>
              <w:right w:val="single" w:sz="8" w:space="0" w:color="auto"/>
            </w:tcBorders>
            <w:vAlign w:val="center"/>
            <w:hideMark/>
          </w:tcPr>
          <w:p w14:paraId="77067AF1"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0</w:t>
            </w:r>
          </w:p>
        </w:tc>
      </w:tr>
      <w:tr w:rsidR="007A1ACF" w:rsidRPr="00CB0F3C" w14:paraId="2BA1B16E" w14:textId="77777777" w:rsidTr="0038359E">
        <w:trPr>
          <w:trHeight w:val="166"/>
        </w:trPr>
        <w:tc>
          <w:tcPr>
            <w:tcW w:w="867" w:type="dxa"/>
            <w:vMerge w:val="restart"/>
            <w:tcBorders>
              <w:top w:val="nil"/>
              <w:left w:val="single" w:sz="8" w:space="0" w:color="auto"/>
              <w:bottom w:val="single" w:sz="8" w:space="0" w:color="000000"/>
              <w:right w:val="single" w:sz="4" w:space="0" w:color="auto"/>
            </w:tcBorders>
            <w:vAlign w:val="center"/>
            <w:hideMark/>
          </w:tcPr>
          <w:p w14:paraId="06C22485"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3</w:t>
            </w:r>
          </w:p>
        </w:tc>
        <w:tc>
          <w:tcPr>
            <w:tcW w:w="1355" w:type="dxa"/>
            <w:tcBorders>
              <w:top w:val="nil"/>
              <w:left w:val="nil"/>
              <w:bottom w:val="single" w:sz="4" w:space="0" w:color="auto"/>
              <w:right w:val="single" w:sz="4" w:space="0" w:color="auto"/>
            </w:tcBorders>
            <w:noWrap/>
            <w:vAlign w:val="center"/>
            <w:hideMark/>
          </w:tcPr>
          <w:p w14:paraId="60FFC8E6"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SciELO</w:t>
            </w:r>
          </w:p>
        </w:tc>
        <w:tc>
          <w:tcPr>
            <w:tcW w:w="1123" w:type="dxa"/>
            <w:tcBorders>
              <w:top w:val="nil"/>
              <w:left w:val="nil"/>
              <w:bottom w:val="single" w:sz="4" w:space="0" w:color="auto"/>
              <w:right w:val="single" w:sz="4" w:space="0" w:color="auto"/>
            </w:tcBorders>
            <w:vAlign w:val="center"/>
            <w:hideMark/>
          </w:tcPr>
          <w:p w14:paraId="4FCAFD70"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0</w:t>
            </w:r>
          </w:p>
        </w:tc>
        <w:tc>
          <w:tcPr>
            <w:tcW w:w="983" w:type="dxa"/>
            <w:tcBorders>
              <w:top w:val="nil"/>
              <w:left w:val="nil"/>
              <w:bottom w:val="single" w:sz="4" w:space="0" w:color="auto"/>
              <w:right w:val="single" w:sz="4" w:space="0" w:color="auto"/>
            </w:tcBorders>
            <w:vAlign w:val="center"/>
            <w:hideMark/>
          </w:tcPr>
          <w:p w14:paraId="3969A261"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0</w:t>
            </w:r>
          </w:p>
        </w:tc>
        <w:tc>
          <w:tcPr>
            <w:tcW w:w="1101" w:type="dxa"/>
            <w:tcBorders>
              <w:top w:val="nil"/>
              <w:left w:val="nil"/>
              <w:bottom w:val="single" w:sz="4" w:space="0" w:color="auto"/>
              <w:right w:val="single" w:sz="4" w:space="0" w:color="auto"/>
            </w:tcBorders>
            <w:vAlign w:val="center"/>
            <w:hideMark/>
          </w:tcPr>
          <w:p w14:paraId="24874446"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0</w:t>
            </w:r>
          </w:p>
        </w:tc>
        <w:tc>
          <w:tcPr>
            <w:tcW w:w="1116" w:type="dxa"/>
            <w:tcBorders>
              <w:top w:val="nil"/>
              <w:left w:val="nil"/>
              <w:bottom w:val="single" w:sz="4" w:space="0" w:color="auto"/>
              <w:right w:val="single" w:sz="4" w:space="0" w:color="auto"/>
            </w:tcBorders>
            <w:vAlign w:val="center"/>
            <w:hideMark/>
          </w:tcPr>
          <w:p w14:paraId="7452ED85"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0</w:t>
            </w:r>
          </w:p>
        </w:tc>
        <w:tc>
          <w:tcPr>
            <w:tcW w:w="848" w:type="dxa"/>
            <w:tcBorders>
              <w:top w:val="nil"/>
              <w:left w:val="nil"/>
              <w:bottom w:val="single" w:sz="4" w:space="0" w:color="auto"/>
              <w:right w:val="single" w:sz="4" w:space="0" w:color="auto"/>
            </w:tcBorders>
            <w:vAlign w:val="center"/>
            <w:hideMark/>
          </w:tcPr>
          <w:p w14:paraId="2C6EFB15"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0</w:t>
            </w:r>
          </w:p>
        </w:tc>
        <w:tc>
          <w:tcPr>
            <w:tcW w:w="872" w:type="dxa"/>
            <w:tcBorders>
              <w:top w:val="nil"/>
              <w:left w:val="nil"/>
              <w:bottom w:val="single" w:sz="4" w:space="0" w:color="auto"/>
              <w:right w:val="single" w:sz="4" w:space="0" w:color="auto"/>
            </w:tcBorders>
            <w:vAlign w:val="center"/>
            <w:hideMark/>
          </w:tcPr>
          <w:p w14:paraId="38A32088"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0</w:t>
            </w:r>
          </w:p>
        </w:tc>
        <w:tc>
          <w:tcPr>
            <w:tcW w:w="828" w:type="dxa"/>
            <w:tcBorders>
              <w:top w:val="nil"/>
              <w:left w:val="nil"/>
              <w:bottom w:val="single" w:sz="4" w:space="0" w:color="auto"/>
              <w:right w:val="single" w:sz="8" w:space="0" w:color="auto"/>
            </w:tcBorders>
            <w:vAlign w:val="center"/>
            <w:hideMark/>
          </w:tcPr>
          <w:p w14:paraId="6523DB51"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0</w:t>
            </w:r>
          </w:p>
        </w:tc>
      </w:tr>
      <w:tr w:rsidR="007A1ACF" w:rsidRPr="00CB0F3C" w14:paraId="380B3EDA" w14:textId="77777777" w:rsidTr="0038359E">
        <w:trPr>
          <w:trHeight w:val="166"/>
        </w:trPr>
        <w:tc>
          <w:tcPr>
            <w:tcW w:w="0" w:type="auto"/>
            <w:vMerge/>
            <w:tcBorders>
              <w:top w:val="nil"/>
              <w:left w:val="single" w:sz="8" w:space="0" w:color="auto"/>
              <w:bottom w:val="single" w:sz="8" w:space="0" w:color="000000"/>
              <w:right w:val="single" w:sz="4" w:space="0" w:color="auto"/>
            </w:tcBorders>
            <w:vAlign w:val="center"/>
            <w:hideMark/>
          </w:tcPr>
          <w:p w14:paraId="75209E3A" w14:textId="77777777" w:rsidR="00CB0F3C" w:rsidRPr="00CB0F3C" w:rsidRDefault="00CB0F3C" w:rsidP="0038359E">
            <w:pPr>
              <w:spacing w:after="0" w:line="240" w:lineRule="auto"/>
              <w:rPr>
                <w:rFonts w:ascii="Times New Roman" w:eastAsia="Times New Roman" w:hAnsi="Times New Roman" w:cs="Times New Roman"/>
                <w:b/>
                <w:bCs/>
                <w:color w:val="000000"/>
                <w:sz w:val="20"/>
                <w:szCs w:val="20"/>
                <w:lang w:eastAsia="pt-BR"/>
              </w:rPr>
            </w:pPr>
          </w:p>
        </w:tc>
        <w:tc>
          <w:tcPr>
            <w:tcW w:w="1355" w:type="dxa"/>
            <w:tcBorders>
              <w:top w:val="nil"/>
              <w:left w:val="nil"/>
              <w:bottom w:val="single" w:sz="4" w:space="0" w:color="auto"/>
              <w:right w:val="single" w:sz="4" w:space="0" w:color="auto"/>
            </w:tcBorders>
            <w:noWrap/>
            <w:vAlign w:val="center"/>
            <w:hideMark/>
          </w:tcPr>
          <w:p w14:paraId="7F630C08"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Google Acadêmico</w:t>
            </w:r>
          </w:p>
        </w:tc>
        <w:tc>
          <w:tcPr>
            <w:tcW w:w="1123" w:type="dxa"/>
            <w:tcBorders>
              <w:top w:val="nil"/>
              <w:left w:val="nil"/>
              <w:bottom w:val="single" w:sz="4" w:space="0" w:color="auto"/>
              <w:right w:val="single" w:sz="4" w:space="0" w:color="auto"/>
            </w:tcBorders>
            <w:vAlign w:val="center"/>
            <w:hideMark/>
          </w:tcPr>
          <w:p w14:paraId="15D17D94"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3</w:t>
            </w:r>
          </w:p>
        </w:tc>
        <w:tc>
          <w:tcPr>
            <w:tcW w:w="983" w:type="dxa"/>
            <w:tcBorders>
              <w:top w:val="nil"/>
              <w:left w:val="nil"/>
              <w:bottom w:val="single" w:sz="4" w:space="0" w:color="auto"/>
              <w:right w:val="single" w:sz="4" w:space="0" w:color="auto"/>
            </w:tcBorders>
            <w:vAlign w:val="center"/>
            <w:hideMark/>
          </w:tcPr>
          <w:p w14:paraId="20CB552F"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2</w:t>
            </w:r>
          </w:p>
        </w:tc>
        <w:tc>
          <w:tcPr>
            <w:tcW w:w="1101" w:type="dxa"/>
            <w:tcBorders>
              <w:top w:val="nil"/>
              <w:left w:val="nil"/>
              <w:bottom w:val="single" w:sz="4" w:space="0" w:color="auto"/>
              <w:right w:val="single" w:sz="4" w:space="0" w:color="auto"/>
            </w:tcBorders>
            <w:vAlign w:val="center"/>
            <w:hideMark/>
          </w:tcPr>
          <w:p w14:paraId="338FAB51"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2</w:t>
            </w:r>
          </w:p>
        </w:tc>
        <w:tc>
          <w:tcPr>
            <w:tcW w:w="1116" w:type="dxa"/>
            <w:tcBorders>
              <w:top w:val="nil"/>
              <w:left w:val="nil"/>
              <w:bottom w:val="single" w:sz="4" w:space="0" w:color="auto"/>
              <w:right w:val="single" w:sz="4" w:space="0" w:color="auto"/>
            </w:tcBorders>
            <w:vAlign w:val="center"/>
            <w:hideMark/>
          </w:tcPr>
          <w:p w14:paraId="29AC0198"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2</w:t>
            </w:r>
          </w:p>
        </w:tc>
        <w:tc>
          <w:tcPr>
            <w:tcW w:w="848" w:type="dxa"/>
            <w:tcBorders>
              <w:top w:val="nil"/>
              <w:left w:val="nil"/>
              <w:bottom w:val="single" w:sz="4" w:space="0" w:color="auto"/>
              <w:right w:val="single" w:sz="4" w:space="0" w:color="auto"/>
            </w:tcBorders>
            <w:vAlign w:val="center"/>
            <w:hideMark/>
          </w:tcPr>
          <w:p w14:paraId="46C5DC6A"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2</w:t>
            </w:r>
          </w:p>
        </w:tc>
        <w:tc>
          <w:tcPr>
            <w:tcW w:w="872" w:type="dxa"/>
            <w:tcBorders>
              <w:top w:val="nil"/>
              <w:left w:val="nil"/>
              <w:bottom w:val="single" w:sz="4" w:space="0" w:color="auto"/>
              <w:right w:val="single" w:sz="4" w:space="0" w:color="auto"/>
            </w:tcBorders>
            <w:vAlign w:val="center"/>
            <w:hideMark/>
          </w:tcPr>
          <w:p w14:paraId="2FA5B131"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0</w:t>
            </w:r>
          </w:p>
        </w:tc>
        <w:tc>
          <w:tcPr>
            <w:tcW w:w="828" w:type="dxa"/>
            <w:tcBorders>
              <w:top w:val="nil"/>
              <w:left w:val="nil"/>
              <w:bottom w:val="single" w:sz="4" w:space="0" w:color="auto"/>
              <w:right w:val="single" w:sz="8" w:space="0" w:color="auto"/>
            </w:tcBorders>
            <w:vAlign w:val="center"/>
            <w:hideMark/>
          </w:tcPr>
          <w:p w14:paraId="028B60BF"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0</w:t>
            </w:r>
          </w:p>
        </w:tc>
      </w:tr>
      <w:tr w:rsidR="007A1ACF" w:rsidRPr="00CB0F3C" w14:paraId="603FE323" w14:textId="77777777" w:rsidTr="0038359E">
        <w:trPr>
          <w:trHeight w:val="176"/>
        </w:trPr>
        <w:tc>
          <w:tcPr>
            <w:tcW w:w="0" w:type="auto"/>
            <w:vMerge/>
            <w:tcBorders>
              <w:top w:val="nil"/>
              <w:left w:val="single" w:sz="8" w:space="0" w:color="auto"/>
              <w:bottom w:val="single" w:sz="8" w:space="0" w:color="000000"/>
              <w:right w:val="single" w:sz="4" w:space="0" w:color="auto"/>
            </w:tcBorders>
            <w:vAlign w:val="center"/>
            <w:hideMark/>
          </w:tcPr>
          <w:p w14:paraId="22770545" w14:textId="77777777" w:rsidR="00CB0F3C" w:rsidRPr="00CB0F3C" w:rsidRDefault="00CB0F3C" w:rsidP="0038359E">
            <w:pPr>
              <w:spacing w:after="0" w:line="240" w:lineRule="auto"/>
              <w:rPr>
                <w:rFonts w:ascii="Times New Roman" w:eastAsia="Times New Roman" w:hAnsi="Times New Roman" w:cs="Times New Roman"/>
                <w:b/>
                <w:bCs/>
                <w:color w:val="000000"/>
                <w:sz w:val="20"/>
                <w:szCs w:val="20"/>
                <w:lang w:eastAsia="pt-BR"/>
              </w:rPr>
            </w:pPr>
          </w:p>
        </w:tc>
        <w:tc>
          <w:tcPr>
            <w:tcW w:w="1355" w:type="dxa"/>
            <w:tcBorders>
              <w:top w:val="nil"/>
              <w:left w:val="nil"/>
              <w:bottom w:val="single" w:sz="8" w:space="0" w:color="auto"/>
              <w:right w:val="single" w:sz="4" w:space="0" w:color="auto"/>
            </w:tcBorders>
            <w:noWrap/>
            <w:vAlign w:val="center"/>
            <w:hideMark/>
          </w:tcPr>
          <w:p w14:paraId="4B11EAE7"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CAPES</w:t>
            </w:r>
          </w:p>
        </w:tc>
        <w:tc>
          <w:tcPr>
            <w:tcW w:w="1123" w:type="dxa"/>
            <w:tcBorders>
              <w:top w:val="nil"/>
              <w:left w:val="nil"/>
              <w:bottom w:val="single" w:sz="8" w:space="0" w:color="auto"/>
              <w:right w:val="single" w:sz="4" w:space="0" w:color="auto"/>
            </w:tcBorders>
            <w:vAlign w:val="center"/>
            <w:hideMark/>
          </w:tcPr>
          <w:p w14:paraId="096D7AA9"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2</w:t>
            </w:r>
          </w:p>
        </w:tc>
        <w:tc>
          <w:tcPr>
            <w:tcW w:w="983" w:type="dxa"/>
            <w:tcBorders>
              <w:top w:val="nil"/>
              <w:left w:val="nil"/>
              <w:bottom w:val="single" w:sz="8" w:space="0" w:color="auto"/>
              <w:right w:val="single" w:sz="4" w:space="0" w:color="auto"/>
            </w:tcBorders>
            <w:vAlign w:val="center"/>
            <w:hideMark/>
          </w:tcPr>
          <w:p w14:paraId="48075799"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2</w:t>
            </w:r>
          </w:p>
        </w:tc>
        <w:tc>
          <w:tcPr>
            <w:tcW w:w="1101" w:type="dxa"/>
            <w:tcBorders>
              <w:top w:val="nil"/>
              <w:left w:val="nil"/>
              <w:bottom w:val="single" w:sz="8" w:space="0" w:color="auto"/>
              <w:right w:val="single" w:sz="4" w:space="0" w:color="auto"/>
            </w:tcBorders>
            <w:vAlign w:val="center"/>
            <w:hideMark/>
          </w:tcPr>
          <w:p w14:paraId="5CB856E1"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2</w:t>
            </w:r>
          </w:p>
        </w:tc>
        <w:tc>
          <w:tcPr>
            <w:tcW w:w="1116" w:type="dxa"/>
            <w:tcBorders>
              <w:top w:val="nil"/>
              <w:left w:val="nil"/>
              <w:bottom w:val="single" w:sz="8" w:space="0" w:color="auto"/>
              <w:right w:val="single" w:sz="4" w:space="0" w:color="auto"/>
            </w:tcBorders>
            <w:vAlign w:val="center"/>
            <w:hideMark/>
          </w:tcPr>
          <w:p w14:paraId="26E9EED3"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2</w:t>
            </w:r>
          </w:p>
        </w:tc>
        <w:tc>
          <w:tcPr>
            <w:tcW w:w="848" w:type="dxa"/>
            <w:tcBorders>
              <w:top w:val="nil"/>
              <w:left w:val="nil"/>
              <w:bottom w:val="single" w:sz="8" w:space="0" w:color="auto"/>
              <w:right w:val="single" w:sz="4" w:space="0" w:color="auto"/>
            </w:tcBorders>
            <w:vAlign w:val="center"/>
            <w:hideMark/>
          </w:tcPr>
          <w:p w14:paraId="777BDC81"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1</w:t>
            </w:r>
          </w:p>
        </w:tc>
        <w:tc>
          <w:tcPr>
            <w:tcW w:w="872" w:type="dxa"/>
            <w:tcBorders>
              <w:top w:val="nil"/>
              <w:left w:val="nil"/>
              <w:bottom w:val="single" w:sz="8" w:space="0" w:color="auto"/>
              <w:right w:val="single" w:sz="4" w:space="0" w:color="auto"/>
            </w:tcBorders>
            <w:vAlign w:val="center"/>
            <w:hideMark/>
          </w:tcPr>
          <w:p w14:paraId="65C7487B"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0</w:t>
            </w:r>
          </w:p>
        </w:tc>
        <w:tc>
          <w:tcPr>
            <w:tcW w:w="828" w:type="dxa"/>
            <w:tcBorders>
              <w:top w:val="nil"/>
              <w:left w:val="nil"/>
              <w:bottom w:val="single" w:sz="8" w:space="0" w:color="auto"/>
              <w:right w:val="single" w:sz="8" w:space="0" w:color="auto"/>
            </w:tcBorders>
            <w:vAlign w:val="center"/>
            <w:hideMark/>
          </w:tcPr>
          <w:p w14:paraId="29348E32" w14:textId="77777777" w:rsidR="00CB0F3C" w:rsidRPr="00CB0F3C" w:rsidRDefault="00CB0F3C" w:rsidP="0038359E">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1</w:t>
            </w:r>
          </w:p>
        </w:tc>
      </w:tr>
      <w:tr w:rsidR="007A1ACF" w:rsidRPr="00CB0F3C" w14:paraId="2FF8F8A3" w14:textId="77777777" w:rsidTr="0038359E">
        <w:trPr>
          <w:trHeight w:val="166"/>
        </w:trPr>
        <w:tc>
          <w:tcPr>
            <w:tcW w:w="2222" w:type="dxa"/>
            <w:gridSpan w:val="2"/>
            <w:tcBorders>
              <w:top w:val="nil"/>
              <w:left w:val="single" w:sz="4" w:space="0" w:color="auto"/>
              <w:bottom w:val="single" w:sz="4" w:space="0" w:color="auto"/>
              <w:right w:val="single" w:sz="4" w:space="0" w:color="auto"/>
            </w:tcBorders>
            <w:vAlign w:val="center"/>
            <w:hideMark/>
          </w:tcPr>
          <w:p w14:paraId="0DF9A0CA"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TOTAL</w:t>
            </w:r>
          </w:p>
        </w:tc>
        <w:tc>
          <w:tcPr>
            <w:tcW w:w="1123" w:type="dxa"/>
            <w:tcBorders>
              <w:top w:val="nil"/>
              <w:left w:val="nil"/>
              <w:bottom w:val="single" w:sz="4" w:space="0" w:color="auto"/>
              <w:right w:val="single" w:sz="4" w:space="0" w:color="auto"/>
            </w:tcBorders>
            <w:vAlign w:val="center"/>
            <w:hideMark/>
          </w:tcPr>
          <w:p w14:paraId="3C9A2E83"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24</w:t>
            </w:r>
          </w:p>
        </w:tc>
        <w:tc>
          <w:tcPr>
            <w:tcW w:w="983" w:type="dxa"/>
            <w:tcBorders>
              <w:top w:val="nil"/>
              <w:left w:val="nil"/>
              <w:bottom w:val="single" w:sz="4" w:space="0" w:color="auto"/>
              <w:right w:val="single" w:sz="4" w:space="0" w:color="auto"/>
            </w:tcBorders>
            <w:vAlign w:val="center"/>
            <w:hideMark/>
          </w:tcPr>
          <w:p w14:paraId="01F73C39"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16</w:t>
            </w:r>
          </w:p>
        </w:tc>
        <w:tc>
          <w:tcPr>
            <w:tcW w:w="1101" w:type="dxa"/>
            <w:tcBorders>
              <w:top w:val="nil"/>
              <w:left w:val="nil"/>
              <w:bottom w:val="single" w:sz="4" w:space="0" w:color="auto"/>
              <w:right w:val="single" w:sz="4" w:space="0" w:color="auto"/>
            </w:tcBorders>
            <w:vAlign w:val="center"/>
            <w:hideMark/>
          </w:tcPr>
          <w:p w14:paraId="04CE0804"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15</w:t>
            </w:r>
          </w:p>
        </w:tc>
        <w:tc>
          <w:tcPr>
            <w:tcW w:w="1116" w:type="dxa"/>
            <w:tcBorders>
              <w:top w:val="nil"/>
              <w:left w:val="nil"/>
              <w:bottom w:val="single" w:sz="4" w:space="0" w:color="auto"/>
              <w:right w:val="single" w:sz="4" w:space="0" w:color="auto"/>
            </w:tcBorders>
            <w:vAlign w:val="center"/>
            <w:hideMark/>
          </w:tcPr>
          <w:p w14:paraId="6F16227F"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12</w:t>
            </w:r>
          </w:p>
        </w:tc>
        <w:tc>
          <w:tcPr>
            <w:tcW w:w="848" w:type="dxa"/>
            <w:tcBorders>
              <w:top w:val="nil"/>
              <w:left w:val="nil"/>
              <w:bottom w:val="single" w:sz="4" w:space="0" w:color="auto"/>
              <w:right w:val="single" w:sz="4" w:space="0" w:color="auto"/>
            </w:tcBorders>
            <w:vAlign w:val="center"/>
            <w:hideMark/>
          </w:tcPr>
          <w:p w14:paraId="3F3656F1"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6</w:t>
            </w:r>
          </w:p>
        </w:tc>
        <w:tc>
          <w:tcPr>
            <w:tcW w:w="872" w:type="dxa"/>
            <w:tcBorders>
              <w:top w:val="nil"/>
              <w:left w:val="nil"/>
              <w:bottom w:val="single" w:sz="4" w:space="0" w:color="auto"/>
              <w:right w:val="single" w:sz="4" w:space="0" w:color="auto"/>
            </w:tcBorders>
            <w:vAlign w:val="center"/>
            <w:hideMark/>
          </w:tcPr>
          <w:p w14:paraId="22B22D00"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2</w:t>
            </w:r>
          </w:p>
        </w:tc>
        <w:tc>
          <w:tcPr>
            <w:tcW w:w="828" w:type="dxa"/>
            <w:tcBorders>
              <w:top w:val="nil"/>
              <w:left w:val="nil"/>
              <w:bottom w:val="single" w:sz="4" w:space="0" w:color="auto"/>
              <w:right w:val="single" w:sz="4" w:space="0" w:color="auto"/>
            </w:tcBorders>
            <w:vAlign w:val="center"/>
            <w:hideMark/>
          </w:tcPr>
          <w:p w14:paraId="28751D7C" w14:textId="77777777" w:rsidR="00CB0F3C" w:rsidRPr="00CB0F3C" w:rsidRDefault="00CB0F3C" w:rsidP="0038359E">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4</w:t>
            </w:r>
          </w:p>
        </w:tc>
      </w:tr>
    </w:tbl>
    <w:p w14:paraId="7D674FD7" w14:textId="77777777" w:rsidR="00CB0F3C" w:rsidRPr="00CB0F3C" w:rsidRDefault="00CB0F3C" w:rsidP="0038359E">
      <w:pPr>
        <w:spacing w:after="0" w:line="240" w:lineRule="auto"/>
        <w:jc w:val="both"/>
        <w:rPr>
          <w:rFonts w:ascii="Times New Roman" w:hAnsi="Times New Roman" w:cs="Times New Roman"/>
          <w:sz w:val="20"/>
          <w:szCs w:val="20"/>
        </w:rPr>
      </w:pPr>
      <w:r w:rsidRPr="00CB0F3C">
        <w:rPr>
          <w:rFonts w:ascii="Times New Roman" w:hAnsi="Times New Roman" w:cs="Times New Roman"/>
          <w:b/>
          <w:bCs/>
          <w:sz w:val="20"/>
          <w:szCs w:val="20"/>
        </w:rPr>
        <w:t>Fonte</w:t>
      </w:r>
      <w:r w:rsidRPr="00CB0F3C">
        <w:rPr>
          <w:rFonts w:ascii="Times New Roman" w:hAnsi="Times New Roman" w:cs="Times New Roman"/>
          <w:sz w:val="20"/>
          <w:szCs w:val="20"/>
        </w:rPr>
        <w:t xml:space="preserve">: Elaboração própria (2022). </w:t>
      </w:r>
    </w:p>
    <w:p w14:paraId="7F6EE802" w14:textId="77777777" w:rsidR="00CB0F3C" w:rsidRPr="00CB0F3C" w:rsidRDefault="00CB0F3C" w:rsidP="0038359E">
      <w:pPr>
        <w:spacing w:after="0" w:line="240" w:lineRule="auto"/>
        <w:jc w:val="both"/>
        <w:rPr>
          <w:rFonts w:ascii="Times New Roman" w:hAnsi="Times New Roman" w:cs="Times New Roman"/>
          <w:sz w:val="20"/>
          <w:szCs w:val="20"/>
        </w:rPr>
      </w:pPr>
      <w:r w:rsidRPr="00CB0F3C">
        <w:rPr>
          <w:rFonts w:ascii="Times New Roman" w:hAnsi="Times New Roman" w:cs="Times New Roman"/>
          <w:b/>
          <w:bCs/>
          <w:sz w:val="20"/>
          <w:szCs w:val="20"/>
        </w:rPr>
        <w:t>*Legenda:</w:t>
      </w:r>
      <w:r w:rsidRPr="00CB0F3C">
        <w:rPr>
          <w:rFonts w:ascii="Times New Roman" w:hAnsi="Times New Roman" w:cs="Times New Roman"/>
          <w:sz w:val="20"/>
          <w:szCs w:val="20"/>
        </w:rPr>
        <w:t xml:space="preserve"> Descritores: 01: Território e capital; 02: Capital e desenvolvimento regional; 03: Moeda e desenvolvimento regional. </w:t>
      </w:r>
    </w:p>
    <w:p w14:paraId="5CC78D23" w14:textId="77777777" w:rsidR="00CB0F3C" w:rsidRDefault="00CB0F3C" w:rsidP="0038359E">
      <w:pPr>
        <w:pStyle w:val="PargrafodaLista"/>
        <w:spacing w:after="0" w:line="240" w:lineRule="auto"/>
        <w:ind w:left="2149"/>
        <w:jc w:val="both"/>
        <w:rPr>
          <w:rFonts w:ascii="Arial" w:hAnsi="Arial" w:cs="Arial"/>
          <w:sz w:val="24"/>
          <w:szCs w:val="24"/>
        </w:rPr>
      </w:pPr>
    </w:p>
    <w:p w14:paraId="5EEAE751" w14:textId="708DEC30" w:rsidR="00CB0F3C" w:rsidRPr="00CB0F3C" w:rsidRDefault="00CB0F3C" w:rsidP="0038359E">
      <w:pPr>
        <w:spacing w:after="0" w:line="360" w:lineRule="auto"/>
        <w:ind w:firstLine="708"/>
        <w:jc w:val="both"/>
        <w:rPr>
          <w:rFonts w:ascii="Times New Roman" w:hAnsi="Times New Roman" w:cs="Times New Roman"/>
          <w:sz w:val="24"/>
          <w:szCs w:val="24"/>
        </w:rPr>
      </w:pPr>
      <w:r w:rsidRPr="00CB0F3C">
        <w:rPr>
          <w:rFonts w:ascii="Times New Roman" w:hAnsi="Times New Roman" w:cs="Times New Roman"/>
          <w:sz w:val="24"/>
          <w:szCs w:val="24"/>
        </w:rPr>
        <w:t>A etapa 04 consiste na categorização dos estudos, na qual classifica os artigos de acordo com o tema ser discutido, a fim de facilitar a escolha dos textos na etapa de discussão dos resultados. O agrupamento seguiu o exposto no quadro 0</w:t>
      </w:r>
      <w:r w:rsidR="007A1ACF">
        <w:rPr>
          <w:rFonts w:ascii="Times New Roman" w:hAnsi="Times New Roman" w:cs="Times New Roman"/>
          <w:sz w:val="24"/>
          <w:szCs w:val="24"/>
        </w:rPr>
        <w:t>3</w:t>
      </w:r>
      <w:r w:rsidRPr="00CB0F3C">
        <w:rPr>
          <w:rFonts w:ascii="Times New Roman" w:hAnsi="Times New Roman" w:cs="Times New Roman"/>
          <w:sz w:val="24"/>
          <w:szCs w:val="24"/>
        </w:rPr>
        <w:t xml:space="preserve">.  </w:t>
      </w:r>
    </w:p>
    <w:p w14:paraId="6B51889C" w14:textId="77777777" w:rsidR="0038359E" w:rsidRDefault="0038359E" w:rsidP="00CB0F3C">
      <w:pPr>
        <w:spacing w:after="0" w:line="240" w:lineRule="auto"/>
        <w:jc w:val="both"/>
        <w:rPr>
          <w:rFonts w:ascii="Times New Roman" w:hAnsi="Times New Roman" w:cs="Times New Roman"/>
          <w:b/>
          <w:bCs/>
          <w:sz w:val="24"/>
          <w:szCs w:val="24"/>
        </w:rPr>
      </w:pPr>
    </w:p>
    <w:p w14:paraId="7DD3AA6C" w14:textId="6AA2317D" w:rsidR="00CB0F3C" w:rsidRPr="00CB0F3C" w:rsidRDefault="00CB0F3C" w:rsidP="00CB0F3C">
      <w:pPr>
        <w:spacing w:after="0" w:line="240" w:lineRule="auto"/>
        <w:jc w:val="both"/>
        <w:rPr>
          <w:rFonts w:ascii="Times New Roman" w:hAnsi="Times New Roman" w:cs="Times New Roman"/>
          <w:sz w:val="24"/>
          <w:szCs w:val="24"/>
        </w:rPr>
      </w:pPr>
      <w:r w:rsidRPr="00CB0F3C">
        <w:rPr>
          <w:rFonts w:ascii="Times New Roman" w:hAnsi="Times New Roman" w:cs="Times New Roman"/>
          <w:b/>
          <w:bCs/>
          <w:sz w:val="24"/>
          <w:szCs w:val="24"/>
        </w:rPr>
        <w:t>Quadro 0</w:t>
      </w:r>
      <w:r w:rsidR="007A1ACF">
        <w:rPr>
          <w:rFonts w:ascii="Times New Roman" w:hAnsi="Times New Roman" w:cs="Times New Roman"/>
          <w:b/>
          <w:bCs/>
          <w:sz w:val="24"/>
          <w:szCs w:val="24"/>
        </w:rPr>
        <w:t>3</w:t>
      </w:r>
      <w:r w:rsidRPr="00CB0F3C">
        <w:rPr>
          <w:rFonts w:ascii="Times New Roman" w:hAnsi="Times New Roman" w:cs="Times New Roman"/>
          <w:sz w:val="24"/>
          <w:szCs w:val="24"/>
        </w:rPr>
        <w:t>: Categorização qualitativa do estudo</w:t>
      </w:r>
    </w:p>
    <w:tbl>
      <w:tblPr>
        <w:tblW w:w="9125" w:type="dxa"/>
        <w:tblCellMar>
          <w:left w:w="70" w:type="dxa"/>
          <w:right w:w="70" w:type="dxa"/>
        </w:tblCellMar>
        <w:tblLook w:val="04A0" w:firstRow="1" w:lastRow="0" w:firstColumn="1" w:lastColumn="0" w:noHBand="0" w:noVBand="1"/>
      </w:tblPr>
      <w:tblGrid>
        <w:gridCol w:w="5021"/>
        <w:gridCol w:w="4104"/>
      </w:tblGrid>
      <w:tr w:rsidR="00CB0F3C" w:rsidRPr="00CB0F3C" w14:paraId="65739023" w14:textId="77777777" w:rsidTr="0038359E">
        <w:trPr>
          <w:trHeight w:val="285"/>
        </w:trPr>
        <w:tc>
          <w:tcPr>
            <w:tcW w:w="5021" w:type="dxa"/>
            <w:tcBorders>
              <w:top w:val="single" w:sz="4" w:space="0" w:color="auto"/>
              <w:left w:val="single" w:sz="4" w:space="0" w:color="auto"/>
              <w:bottom w:val="single" w:sz="4" w:space="0" w:color="auto"/>
              <w:right w:val="single" w:sz="4" w:space="0" w:color="auto"/>
            </w:tcBorders>
            <w:vAlign w:val="center"/>
            <w:hideMark/>
          </w:tcPr>
          <w:p w14:paraId="3C3DF136" w14:textId="77777777" w:rsidR="00CB0F3C" w:rsidRPr="00CB0F3C" w:rsidRDefault="00CB0F3C">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FATORES DE SELEÇÃO ANALÍTICA QUALITATIVA</w:t>
            </w:r>
          </w:p>
        </w:tc>
        <w:tc>
          <w:tcPr>
            <w:tcW w:w="4104" w:type="dxa"/>
            <w:tcBorders>
              <w:top w:val="single" w:sz="4" w:space="0" w:color="auto"/>
              <w:left w:val="nil"/>
              <w:bottom w:val="single" w:sz="4" w:space="0" w:color="auto"/>
              <w:right w:val="single" w:sz="4" w:space="0" w:color="auto"/>
            </w:tcBorders>
            <w:vAlign w:val="center"/>
            <w:hideMark/>
          </w:tcPr>
          <w:p w14:paraId="2F5B87C0" w14:textId="77777777" w:rsidR="00CB0F3C" w:rsidRPr="00CB0F3C" w:rsidRDefault="00CB0F3C">
            <w:pPr>
              <w:spacing w:after="0" w:line="240" w:lineRule="auto"/>
              <w:jc w:val="center"/>
              <w:rPr>
                <w:rFonts w:ascii="Times New Roman" w:eastAsia="Times New Roman" w:hAnsi="Times New Roman" w:cs="Times New Roman"/>
                <w:b/>
                <w:bCs/>
                <w:color w:val="000000"/>
                <w:sz w:val="20"/>
                <w:szCs w:val="20"/>
                <w:lang w:eastAsia="pt-BR"/>
              </w:rPr>
            </w:pPr>
            <w:r w:rsidRPr="00CB0F3C">
              <w:rPr>
                <w:rFonts w:ascii="Times New Roman" w:eastAsia="Times New Roman" w:hAnsi="Times New Roman" w:cs="Times New Roman"/>
                <w:b/>
                <w:bCs/>
                <w:color w:val="000000"/>
                <w:sz w:val="20"/>
                <w:szCs w:val="20"/>
                <w:lang w:eastAsia="pt-BR"/>
              </w:rPr>
              <w:t>QUANTIDADE DE ARTIGOS INCLUÍDOS</w:t>
            </w:r>
          </w:p>
        </w:tc>
      </w:tr>
      <w:tr w:rsidR="00CB0F3C" w:rsidRPr="00CB0F3C" w14:paraId="50EFF0F9" w14:textId="77777777" w:rsidTr="0038359E">
        <w:trPr>
          <w:trHeight w:val="380"/>
        </w:trPr>
        <w:tc>
          <w:tcPr>
            <w:tcW w:w="5021" w:type="dxa"/>
            <w:tcBorders>
              <w:top w:val="nil"/>
              <w:left w:val="single" w:sz="4" w:space="0" w:color="auto"/>
              <w:bottom w:val="single" w:sz="4" w:space="0" w:color="auto"/>
              <w:right w:val="single" w:sz="4" w:space="0" w:color="auto"/>
            </w:tcBorders>
            <w:vAlign w:val="center"/>
            <w:hideMark/>
          </w:tcPr>
          <w:p w14:paraId="1D6D822F" w14:textId="77777777" w:rsidR="00CB0F3C" w:rsidRPr="00CB0F3C" w:rsidRDefault="00CB0F3C">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Embasamento de teorias econômicas sobre o capital e a relação com território e/ou desenvolvimento</w:t>
            </w:r>
          </w:p>
        </w:tc>
        <w:tc>
          <w:tcPr>
            <w:tcW w:w="4104" w:type="dxa"/>
            <w:tcBorders>
              <w:top w:val="nil"/>
              <w:left w:val="nil"/>
              <w:bottom w:val="single" w:sz="4" w:space="0" w:color="auto"/>
              <w:right w:val="single" w:sz="4" w:space="0" w:color="auto"/>
            </w:tcBorders>
            <w:vAlign w:val="center"/>
            <w:hideMark/>
          </w:tcPr>
          <w:p w14:paraId="0D27F508" w14:textId="77777777" w:rsidR="00CB0F3C" w:rsidRPr="00CB0F3C" w:rsidRDefault="00CB0F3C">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5</w:t>
            </w:r>
          </w:p>
        </w:tc>
      </w:tr>
      <w:tr w:rsidR="00CB0F3C" w:rsidRPr="00CB0F3C" w14:paraId="4B8F6A78" w14:textId="77777777" w:rsidTr="0038359E">
        <w:trPr>
          <w:trHeight w:val="189"/>
        </w:trPr>
        <w:tc>
          <w:tcPr>
            <w:tcW w:w="5021" w:type="dxa"/>
            <w:tcBorders>
              <w:top w:val="nil"/>
              <w:left w:val="single" w:sz="4" w:space="0" w:color="auto"/>
              <w:bottom w:val="single" w:sz="4" w:space="0" w:color="auto"/>
              <w:right w:val="single" w:sz="4" w:space="0" w:color="auto"/>
            </w:tcBorders>
            <w:vAlign w:val="center"/>
            <w:hideMark/>
          </w:tcPr>
          <w:p w14:paraId="1FFC5BB9" w14:textId="77777777" w:rsidR="00CB0F3C" w:rsidRPr="00CB0F3C" w:rsidRDefault="00CB0F3C">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Definição e discussão sobre território dentro do contexto do capital</w:t>
            </w:r>
          </w:p>
        </w:tc>
        <w:tc>
          <w:tcPr>
            <w:tcW w:w="4104" w:type="dxa"/>
            <w:tcBorders>
              <w:top w:val="nil"/>
              <w:left w:val="nil"/>
              <w:bottom w:val="single" w:sz="4" w:space="0" w:color="auto"/>
              <w:right w:val="single" w:sz="4" w:space="0" w:color="auto"/>
            </w:tcBorders>
            <w:vAlign w:val="center"/>
            <w:hideMark/>
          </w:tcPr>
          <w:p w14:paraId="2F5784D3" w14:textId="77777777" w:rsidR="00CB0F3C" w:rsidRPr="00CB0F3C" w:rsidRDefault="00CB0F3C">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4</w:t>
            </w:r>
          </w:p>
        </w:tc>
      </w:tr>
      <w:tr w:rsidR="00CB0F3C" w:rsidRPr="00CB0F3C" w14:paraId="578A5496" w14:textId="77777777" w:rsidTr="0038359E">
        <w:trPr>
          <w:trHeight w:val="285"/>
        </w:trPr>
        <w:tc>
          <w:tcPr>
            <w:tcW w:w="5021" w:type="dxa"/>
            <w:tcBorders>
              <w:top w:val="nil"/>
              <w:left w:val="single" w:sz="4" w:space="0" w:color="auto"/>
              <w:bottom w:val="single" w:sz="4" w:space="0" w:color="auto"/>
              <w:right w:val="single" w:sz="4" w:space="0" w:color="auto"/>
            </w:tcBorders>
            <w:vAlign w:val="center"/>
            <w:hideMark/>
          </w:tcPr>
          <w:p w14:paraId="57F452F0" w14:textId="77777777" w:rsidR="00CB0F3C" w:rsidRPr="00CB0F3C" w:rsidRDefault="00CB0F3C">
            <w:pPr>
              <w:spacing w:after="0" w:line="240" w:lineRule="auto"/>
              <w:jc w:val="center"/>
              <w:rPr>
                <w:rFonts w:ascii="Times New Roman" w:hAnsi="Times New Roman" w:cs="Times New Roman"/>
                <w:color w:val="000000"/>
                <w:sz w:val="20"/>
                <w:szCs w:val="20"/>
              </w:rPr>
            </w:pPr>
            <w:r w:rsidRPr="00CB0F3C">
              <w:rPr>
                <w:rFonts w:ascii="Times New Roman" w:hAnsi="Times New Roman" w:cs="Times New Roman"/>
                <w:color w:val="000000"/>
                <w:sz w:val="20"/>
                <w:szCs w:val="20"/>
              </w:rPr>
              <w:t>Discussão sobre desenvolvimento regional dentro do contexto do capital</w:t>
            </w:r>
          </w:p>
        </w:tc>
        <w:tc>
          <w:tcPr>
            <w:tcW w:w="4104" w:type="dxa"/>
            <w:tcBorders>
              <w:top w:val="nil"/>
              <w:left w:val="nil"/>
              <w:bottom w:val="single" w:sz="4" w:space="0" w:color="auto"/>
              <w:right w:val="single" w:sz="4" w:space="0" w:color="auto"/>
            </w:tcBorders>
            <w:vAlign w:val="center"/>
            <w:hideMark/>
          </w:tcPr>
          <w:p w14:paraId="531E96C1" w14:textId="77777777" w:rsidR="00CB0F3C" w:rsidRPr="00CB0F3C" w:rsidRDefault="00CB0F3C">
            <w:pPr>
              <w:spacing w:after="0" w:line="240" w:lineRule="auto"/>
              <w:jc w:val="center"/>
              <w:rPr>
                <w:rFonts w:ascii="Times New Roman" w:eastAsia="Times New Roman" w:hAnsi="Times New Roman" w:cs="Times New Roman"/>
                <w:color w:val="000000"/>
                <w:sz w:val="20"/>
                <w:szCs w:val="20"/>
                <w:lang w:eastAsia="pt-BR"/>
              </w:rPr>
            </w:pPr>
            <w:r w:rsidRPr="00CB0F3C">
              <w:rPr>
                <w:rFonts w:ascii="Times New Roman" w:eastAsia="Times New Roman" w:hAnsi="Times New Roman" w:cs="Times New Roman"/>
                <w:color w:val="000000"/>
                <w:sz w:val="20"/>
                <w:szCs w:val="20"/>
                <w:lang w:eastAsia="pt-BR"/>
              </w:rPr>
              <w:t>3</w:t>
            </w:r>
          </w:p>
        </w:tc>
      </w:tr>
    </w:tbl>
    <w:p w14:paraId="70DBDC99" w14:textId="77777777" w:rsidR="00CB0F3C" w:rsidRPr="00CB0F3C" w:rsidRDefault="00CB0F3C" w:rsidP="00CB0F3C">
      <w:pPr>
        <w:spacing w:after="0" w:line="240" w:lineRule="auto"/>
        <w:jc w:val="both"/>
        <w:rPr>
          <w:rFonts w:ascii="Times New Roman" w:hAnsi="Times New Roman" w:cs="Times New Roman"/>
          <w:sz w:val="20"/>
          <w:szCs w:val="20"/>
        </w:rPr>
      </w:pPr>
      <w:r w:rsidRPr="00CB0F3C">
        <w:rPr>
          <w:rFonts w:ascii="Times New Roman" w:hAnsi="Times New Roman" w:cs="Times New Roman"/>
          <w:b/>
          <w:bCs/>
          <w:sz w:val="20"/>
          <w:szCs w:val="20"/>
        </w:rPr>
        <w:t>Fonte:</w:t>
      </w:r>
      <w:r w:rsidRPr="00CB0F3C">
        <w:rPr>
          <w:rFonts w:ascii="Times New Roman" w:hAnsi="Times New Roman" w:cs="Times New Roman"/>
          <w:sz w:val="20"/>
          <w:szCs w:val="20"/>
        </w:rPr>
        <w:t xml:space="preserve"> Elaboração própria (2022). </w:t>
      </w:r>
    </w:p>
    <w:p w14:paraId="68A4A8ED" w14:textId="77777777" w:rsidR="00CB0F3C" w:rsidRDefault="00CB0F3C" w:rsidP="00874D70">
      <w:pPr>
        <w:spacing w:after="0" w:line="240" w:lineRule="auto"/>
        <w:ind w:firstLine="708"/>
        <w:jc w:val="both"/>
        <w:rPr>
          <w:rFonts w:ascii="Times New Roman" w:hAnsi="Times New Roman" w:cs="Times New Roman"/>
          <w:sz w:val="24"/>
          <w:szCs w:val="24"/>
        </w:rPr>
      </w:pPr>
    </w:p>
    <w:p w14:paraId="37AC85F3" w14:textId="77777777" w:rsidR="00CB0F3C" w:rsidRPr="00CB0F3C" w:rsidRDefault="00CB0F3C" w:rsidP="0038359E">
      <w:pPr>
        <w:spacing w:after="0" w:line="360" w:lineRule="auto"/>
        <w:ind w:firstLine="708"/>
        <w:jc w:val="both"/>
        <w:rPr>
          <w:rFonts w:ascii="Times New Roman" w:hAnsi="Times New Roman" w:cs="Times New Roman"/>
          <w:sz w:val="24"/>
          <w:szCs w:val="24"/>
        </w:rPr>
      </w:pPr>
      <w:r w:rsidRPr="00CB0F3C">
        <w:rPr>
          <w:rFonts w:ascii="Times New Roman" w:hAnsi="Times New Roman" w:cs="Times New Roman"/>
          <w:sz w:val="24"/>
          <w:szCs w:val="24"/>
        </w:rPr>
        <w:t xml:space="preserve">A etapa 05, compõe os resultados da pesquisa. Nessa etapa, haverá a descrição dos resultados qualitativos dos textos por meio de quadros de análise (classificação dos textos e ideia principal). A etapa 06 refere-se à síntese dos resultados, ou seja, é a etapa de discussão dos resultados e elaboração final do artigo de literatura integrativa. </w:t>
      </w:r>
    </w:p>
    <w:p w14:paraId="21C18C7F" w14:textId="77777777" w:rsidR="0091729E" w:rsidRDefault="0091729E" w:rsidP="0038359E">
      <w:pPr>
        <w:spacing w:after="0" w:line="360" w:lineRule="auto"/>
        <w:jc w:val="both"/>
        <w:rPr>
          <w:rFonts w:ascii="Times New Roman" w:hAnsi="Times New Roman" w:cs="Times New Roman"/>
          <w:sz w:val="24"/>
          <w:szCs w:val="24"/>
        </w:rPr>
      </w:pPr>
    </w:p>
    <w:p w14:paraId="480374F0" w14:textId="15381F47" w:rsidR="007A1ACF" w:rsidRPr="00DE4E8F" w:rsidRDefault="00000000" w:rsidP="00DE4E8F">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3 REFERENCIAL TEÓRICO</w:t>
      </w:r>
    </w:p>
    <w:p w14:paraId="23681752" w14:textId="5E3DFE4F" w:rsidR="008303D4" w:rsidRPr="008303D4" w:rsidRDefault="008303D4" w:rsidP="0038359E">
      <w:pPr>
        <w:spacing w:after="0" w:line="360" w:lineRule="auto"/>
        <w:ind w:firstLine="708"/>
        <w:jc w:val="both"/>
        <w:rPr>
          <w:rFonts w:ascii="Times New Roman" w:hAnsi="Times New Roman" w:cs="Times New Roman"/>
          <w:sz w:val="24"/>
          <w:szCs w:val="24"/>
        </w:rPr>
      </w:pPr>
      <w:r w:rsidRPr="008303D4">
        <w:rPr>
          <w:rFonts w:ascii="Times New Roman" w:hAnsi="Times New Roman" w:cs="Times New Roman"/>
          <w:sz w:val="24"/>
          <w:szCs w:val="24"/>
        </w:rPr>
        <w:lastRenderedPageBreak/>
        <w:t xml:space="preserve">Para elaboração desse artigo, houve a seleção inicial de 24 textos publicados entre 2017 e 2022, entre as plataformas SciELO, Google Acadêmico e plataforma de periódicos da CAPES. Desses, após utilizados os critérios de exclusão, 12 artigos foram classificados, servindo como amostra final para construção dessa revisão integrativa. A organização dos bancos de dados ocorreu mediante organização em Excel, classificando-os conforme buscador, descritor, título, autor (es), ano de publicação, fatores de seleção qualitativa, tema abordado (breve resumo) e nível de percepção com o tema. </w:t>
      </w:r>
    </w:p>
    <w:p w14:paraId="6B53697F" w14:textId="5D6F0A50" w:rsidR="008303D4" w:rsidRDefault="008303D4" w:rsidP="0038359E">
      <w:pPr>
        <w:spacing w:after="0" w:line="360" w:lineRule="auto"/>
        <w:ind w:firstLine="708"/>
        <w:jc w:val="both"/>
        <w:rPr>
          <w:rFonts w:ascii="Times New Roman" w:hAnsi="Times New Roman" w:cs="Times New Roman"/>
          <w:sz w:val="24"/>
          <w:szCs w:val="24"/>
        </w:rPr>
      </w:pPr>
      <w:r w:rsidRPr="008303D4">
        <w:rPr>
          <w:rFonts w:ascii="Times New Roman" w:hAnsi="Times New Roman" w:cs="Times New Roman"/>
          <w:sz w:val="24"/>
          <w:szCs w:val="24"/>
        </w:rPr>
        <w:t>No quadro 0</w:t>
      </w:r>
      <w:r w:rsidR="007A1ACF">
        <w:rPr>
          <w:rFonts w:ascii="Times New Roman" w:hAnsi="Times New Roman" w:cs="Times New Roman"/>
          <w:sz w:val="24"/>
          <w:szCs w:val="24"/>
        </w:rPr>
        <w:t>4</w:t>
      </w:r>
      <w:r w:rsidRPr="008303D4">
        <w:rPr>
          <w:rFonts w:ascii="Times New Roman" w:hAnsi="Times New Roman" w:cs="Times New Roman"/>
          <w:sz w:val="24"/>
          <w:szCs w:val="24"/>
        </w:rPr>
        <w:t xml:space="preserve"> são apresentados os periódicos extraídos no banco de dados da SciELO. Utilizando-se os três descritores, foram selecionados inicialmente 04 textos. Após a classificação por critérios de inclusão e exclusão, restou uma amostra de 02 artigos publicados em 2020. Quanto a utilização dos descritores dentro da base de dados, o “território e capital” logrou de mais êxito. Contudo, a pesquisa nessa base de dados, utilizando-se os descritores escolhidos, não se mostrou eficaz. </w:t>
      </w:r>
    </w:p>
    <w:p w14:paraId="6B5F2CDA" w14:textId="77777777" w:rsidR="0038359E" w:rsidRDefault="0038359E" w:rsidP="008303D4">
      <w:pPr>
        <w:spacing w:after="0" w:line="240" w:lineRule="auto"/>
        <w:jc w:val="both"/>
        <w:rPr>
          <w:rFonts w:ascii="Arial" w:hAnsi="Arial" w:cs="Arial"/>
          <w:b/>
          <w:bCs/>
          <w:sz w:val="24"/>
          <w:szCs w:val="24"/>
        </w:rPr>
      </w:pPr>
    </w:p>
    <w:p w14:paraId="78707E48" w14:textId="6F731416" w:rsidR="008303D4" w:rsidRPr="008303D4" w:rsidRDefault="008303D4" w:rsidP="008303D4">
      <w:pPr>
        <w:spacing w:after="0" w:line="240" w:lineRule="auto"/>
        <w:jc w:val="both"/>
        <w:rPr>
          <w:rFonts w:ascii="Times New Roman" w:hAnsi="Times New Roman" w:cs="Times New Roman"/>
          <w:sz w:val="24"/>
          <w:szCs w:val="24"/>
        </w:rPr>
      </w:pPr>
      <w:r w:rsidRPr="008303D4">
        <w:rPr>
          <w:rFonts w:ascii="Times New Roman" w:hAnsi="Times New Roman" w:cs="Times New Roman"/>
          <w:b/>
          <w:bCs/>
          <w:sz w:val="24"/>
          <w:szCs w:val="24"/>
        </w:rPr>
        <w:t>Quadro 0</w:t>
      </w:r>
      <w:r w:rsidR="007A1ACF">
        <w:rPr>
          <w:rFonts w:ascii="Times New Roman" w:hAnsi="Times New Roman" w:cs="Times New Roman"/>
          <w:b/>
          <w:bCs/>
          <w:sz w:val="24"/>
          <w:szCs w:val="24"/>
        </w:rPr>
        <w:t>4</w:t>
      </w:r>
      <w:r w:rsidRPr="008303D4">
        <w:rPr>
          <w:rFonts w:ascii="Times New Roman" w:hAnsi="Times New Roman" w:cs="Times New Roman"/>
          <w:b/>
          <w:bCs/>
          <w:sz w:val="24"/>
          <w:szCs w:val="24"/>
        </w:rPr>
        <w:t>:</w:t>
      </w:r>
      <w:r w:rsidRPr="008303D4">
        <w:rPr>
          <w:rFonts w:ascii="Times New Roman" w:hAnsi="Times New Roman" w:cs="Times New Roman"/>
          <w:sz w:val="24"/>
          <w:szCs w:val="24"/>
        </w:rPr>
        <w:t xml:space="preserve"> Apresentação síntese do resultado qualitativo do banco de dados da SciELO</w:t>
      </w:r>
    </w:p>
    <w:tbl>
      <w:tblPr>
        <w:tblW w:w="9028" w:type="dxa"/>
        <w:tblLayout w:type="fixed"/>
        <w:tblCellMar>
          <w:left w:w="70" w:type="dxa"/>
          <w:right w:w="70" w:type="dxa"/>
        </w:tblCellMar>
        <w:tblLook w:val="04A0" w:firstRow="1" w:lastRow="0" w:firstColumn="1" w:lastColumn="0" w:noHBand="0" w:noVBand="1"/>
      </w:tblPr>
      <w:tblGrid>
        <w:gridCol w:w="777"/>
        <w:gridCol w:w="1246"/>
        <w:gridCol w:w="1503"/>
        <w:gridCol w:w="989"/>
        <w:gridCol w:w="724"/>
        <w:gridCol w:w="1549"/>
        <w:gridCol w:w="1549"/>
        <w:gridCol w:w="691"/>
      </w:tblGrid>
      <w:tr w:rsidR="0038359E" w:rsidRPr="008303D4" w14:paraId="26F3F259" w14:textId="77777777" w:rsidTr="0038359E">
        <w:trPr>
          <w:trHeight w:val="156"/>
        </w:trPr>
        <w:tc>
          <w:tcPr>
            <w:tcW w:w="777" w:type="dxa"/>
            <w:tcBorders>
              <w:top w:val="single" w:sz="4" w:space="0" w:color="auto"/>
              <w:left w:val="single" w:sz="4" w:space="0" w:color="auto"/>
              <w:bottom w:val="single" w:sz="4" w:space="0" w:color="auto"/>
              <w:right w:val="single" w:sz="4" w:space="0" w:color="auto"/>
            </w:tcBorders>
            <w:vAlign w:val="center"/>
            <w:hideMark/>
          </w:tcPr>
          <w:p w14:paraId="0EA999E1" w14:textId="77777777" w:rsidR="008303D4" w:rsidRPr="008303D4" w:rsidRDefault="008303D4">
            <w:pPr>
              <w:spacing w:after="0" w:line="240" w:lineRule="auto"/>
              <w:jc w:val="center"/>
              <w:rPr>
                <w:rFonts w:ascii="Times New Roman" w:eastAsia="Times New Roman" w:hAnsi="Times New Roman" w:cs="Times New Roman"/>
                <w:b/>
                <w:bCs/>
                <w:color w:val="000000"/>
                <w:sz w:val="18"/>
                <w:szCs w:val="18"/>
                <w:lang w:eastAsia="pt-BR"/>
              </w:rPr>
            </w:pPr>
            <w:r w:rsidRPr="008303D4">
              <w:rPr>
                <w:rFonts w:ascii="Times New Roman" w:eastAsia="Times New Roman" w:hAnsi="Times New Roman" w:cs="Times New Roman"/>
                <w:b/>
                <w:bCs/>
                <w:color w:val="000000"/>
                <w:sz w:val="18"/>
                <w:szCs w:val="18"/>
                <w:lang w:eastAsia="pt-BR"/>
              </w:rPr>
              <w:t xml:space="preserve">BUSC. </w:t>
            </w:r>
          </w:p>
        </w:tc>
        <w:tc>
          <w:tcPr>
            <w:tcW w:w="1246" w:type="dxa"/>
            <w:tcBorders>
              <w:top w:val="single" w:sz="4" w:space="0" w:color="auto"/>
              <w:left w:val="nil"/>
              <w:bottom w:val="single" w:sz="4" w:space="0" w:color="auto"/>
              <w:right w:val="single" w:sz="4" w:space="0" w:color="auto"/>
            </w:tcBorders>
            <w:vAlign w:val="center"/>
            <w:hideMark/>
          </w:tcPr>
          <w:p w14:paraId="1B80FAD2" w14:textId="77777777" w:rsidR="008303D4" w:rsidRPr="008303D4" w:rsidRDefault="008303D4">
            <w:pPr>
              <w:spacing w:after="0" w:line="240" w:lineRule="auto"/>
              <w:jc w:val="center"/>
              <w:rPr>
                <w:rFonts w:ascii="Times New Roman" w:eastAsia="Times New Roman" w:hAnsi="Times New Roman" w:cs="Times New Roman"/>
                <w:b/>
                <w:bCs/>
                <w:color w:val="000000"/>
                <w:sz w:val="18"/>
                <w:szCs w:val="18"/>
                <w:lang w:eastAsia="pt-BR"/>
              </w:rPr>
            </w:pPr>
            <w:r w:rsidRPr="008303D4">
              <w:rPr>
                <w:rFonts w:ascii="Times New Roman" w:eastAsia="Times New Roman" w:hAnsi="Times New Roman" w:cs="Times New Roman"/>
                <w:b/>
                <w:bCs/>
                <w:color w:val="000000"/>
                <w:sz w:val="18"/>
                <w:szCs w:val="18"/>
                <w:lang w:eastAsia="pt-BR"/>
              </w:rPr>
              <w:t>DESCRITOR</w:t>
            </w:r>
          </w:p>
        </w:tc>
        <w:tc>
          <w:tcPr>
            <w:tcW w:w="1503" w:type="dxa"/>
            <w:tcBorders>
              <w:top w:val="single" w:sz="4" w:space="0" w:color="auto"/>
              <w:left w:val="nil"/>
              <w:bottom w:val="single" w:sz="4" w:space="0" w:color="auto"/>
              <w:right w:val="single" w:sz="4" w:space="0" w:color="auto"/>
            </w:tcBorders>
            <w:vAlign w:val="center"/>
            <w:hideMark/>
          </w:tcPr>
          <w:p w14:paraId="3E2318F7" w14:textId="77777777" w:rsidR="008303D4" w:rsidRPr="008303D4" w:rsidRDefault="008303D4">
            <w:pPr>
              <w:spacing w:after="0" w:line="240" w:lineRule="auto"/>
              <w:jc w:val="center"/>
              <w:rPr>
                <w:rFonts w:ascii="Times New Roman" w:eastAsia="Times New Roman" w:hAnsi="Times New Roman" w:cs="Times New Roman"/>
                <w:b/>
                <w:bCs/>
                <w:color w:val="000000"/>
                <w:sz w:val="18"/>
                <w:szCs w:val="18"/>
                <w:lang w:eastAsia="pt-BR"/>
              </w:rPr>
            </w:pPr>
            <w:r w:rsidRPr="008303D4">
              <w:rPr>
                <w:rFonts w:ascii="Times New Roman" w:eastAsia="Times New Roman" w:hAnsi="Times New Roman" w:cs="Times New Roman"/>
                <w:b/>
                <w:bCs/>
                <w:color w:val="000000"/>
                <w:sz w:val="18"/>
                <w:szCs w:val="18"/>
                <w:lang w:eastAsia="pt-BR"/>
              </w:rPr>
              <w:t>TÍTULO DO ARTIGO</w:t>
            </w:r>
          </w:p>
        </w:tc>
        <w:tc>
          <w:tcPr>
            <w:tcW w:w="989" w:type="dxa"/>
            <w:tcBorders>
              <w:top w:val="single" w:sz="4" w:space="0" w:color="auto"/>
              <w:left w:val="nil"/>
              <w:bottom w:val="single" w:sz="4" w:space="0" w:color="auto"/>
              <w:right w:val="single" w:sz="4" w:space="0" w:color="auto"/>
            </w:tcBorders>
            <w:vAlign w:val="center"/>
            <w:hideMark/>
          </w:tcPr>
          <w:p w14:paraId="63818AEE" w14:textId="77777777" w:rsidR="008303D4" w:rsidRPr="008303D4" w:rsidRDefault="008303D4">
            <w:pPr>
              <w:spacing w:after="0" w:line="240" w:lineRule="auto"/>
              <w:jc w:val="center"/>
              <w:rPr>
                <w:rFonts w:ascii="Times New Roman" w:eastAsia="Times New Roman" w:hAnsi="Times New Roman" w:cs="Times New Roman"/>
                <w:b/>
                <w:bCs/>
                <w:color w:val="000000"/>
                <w:sz w:val="18"/>
                <w:szCs w:val="18"/>
                <w:lang w:eastAsia="pt-BR"/>
              </w:rPr>
            </w:pPr>
            <w:r w:rsidRPr="008303D4">
              <w:rPr>
                <w:rFonts w:ascii="Times New Roman" w:eastAsia="Times New Roman" w:hAnsi="Times New Roman" w:cs="Times New Roman"/>
                <w:b/>
                <w:bCs/>
                <w:color w:val="000000"/>
                <w:sz w:val="18"/>
                <w:szCs w:val="18"/>
                <w:lang w:eastAsia="pt-BR"/>
              </w:rPr>
              <w:t>AUTORES</w:t>
            </w:r>
          </w:p>
        </w:tc>
        <w:tc>
          <w:tcPr>
            <w:tcW w:w="724" w:type="dxa"/>
            <w:tcBorders>
              <w:top w:val="single" w:sz="4" w:space="0" w:color="auto"/>
              <w:left w:val="nil"/>
              <w:bottom w:val="single" w:sz="4" w:space="0" w:color="auto"/>
              <w:right w:val="single" w:sz="4" w:space="0" w:color="auto"/>
            </w:tcBorders>
            <w:vAlign w:val="center"/>
            <w:hideMark/>
          </w:tcPr>
          <w:p w14:paraId="7BBBA612" w14:textId="77777777" w:rsidR="008303D4" w:rsidRPr="008303D4" w:rsidRDefault="008303D4">
            <w:pPr>
              <w:spacing w:after="0" w:line="240" w:lineRule="auto"/>
              <w:jc w:val="center"/>
              <w:rPr>
                <w:rFonts w:ascii="Times New Roman" w:eastAsia="Times New Roman" w:hAnsi="Times New Roman" w:cs="Times New Roman"/>
                <w:b/>
                <w:bCs/>
                <w:color w:val="000000"/>
                <w:sz w:val="18"/>
                <w:szCs w:val="18"/>
                <w:lang w:eastAsia="pt-BR"/>
              </w:rPr>
            </w:pPr>
            <w:r w:rsidRPr="008303D4">
              <w:rPr>
                <w:rFonts w:ascii="Times New Roman" w:eastAsia="Times New Roman" w:hAnsi="Times New Roman" w:cs="Times New Roman"/>
                <w:b/>
                <w:bCs/>
                <w:color w:val="000000"/>
                <w:sz w:val="18"/>
                <w:szCs w:val="18"/>
                <w:lang w:eastAsia="pt-BR"/>
              </w:rPr>
              <w:t>ANO</w:t>
            </w:r>
          </w:p>
        </w:tc>
        <w:tc>
          <w:tcPr>
            <w:tcW w:w="1549" w:type="dxa"/>
            <w:tcBorders>
              <w:top w:val="single" w:sz="4" w:space="0" w:color="auto"/>
              <w:left w:val="nil"/>
              <w:bottom w:val="single" w:sz="4" w:space="0" w:color="auto"/>
              <w:right w:val="single" w:sz="4" w:space="0" w:color="auto"/>
            </w:tcBorders>
            <w:vAlign w:val="center"/>
            <w:hideMark/>
          </w:tcPr>
          <w:p w14:paraId="68DF0A08" w14:textId="0B4FA4FF" w:rsidR="008303D4" w:rsidRPr="008303D4" w:rsidRDefault="008303D4">
            <w:pPr>
              <w:spacing w:after="0" w:line="240" w:lineRule="auto"/>
              <w:jc w:val="center"/>
              <w:rPr>
                <w:rFonts w:ascii="Times New Roman" w:eastAsia="Times New Roman" w:hAnsi="Times New Roman" w:cs="Times New Roman"/>
                <w:b/>
                <w:bCs/>
                <w:color w:val="000000"/>
                <w:sz w:val="18"/>
                <w:szCs w:val="18"/>
                <w:lang w:eastAsia="pt-BR"/>
              </w:rPr>
            </w:pPr>
            <w:r w:rsidRPr="008303D4">
              <w:rPr>
                <w:rFonts w:ascii="Times New Roman" w:eastAsia="Times New Roman" w:hAnsi="Times New Roman" w:cs="Times New Roman"/>
                <w:b/>
                <w:bCs/>
                <w:color w:val="000000"/>
                <w:sz w:val="18"/>
                <w:szCs w:val="18"/>
                <w:lang w:eastAsia="pt-BR"/>
              </w:rPr>
              <w:t>FATORES DE SEL</w:t>
            </w:r>
            <w:r w:rsidR="0038359E">
              <w:rPr>
                <w:rFonts w:ascii="Times New Roman" w:eastAsia="Times New Roman" w:hAnsi="Times New Roman" w:cs="Times New Roman"/>
                <w:b/>
                <w:bCs/>
                <w:color w:val="000000"/>
                <w:sz w:val="18"/>
                <w:szCs w:val="18"/>
                <w:lang w:eastAsia="pt-BR"/>
              </w:rPr>
              <w:t>.</w:t>
            </w:r>
            <w:r w:rsidRPr="008303D4">
              <w:rPr>
                <w:rFonts w:ascii="Times New Roman" w:eastAsia="Times New Roman" w:hAnsi="Times New Roman" w:cs="Times New Roman"/>
                <w:b/>
                <w:bCs/>
                <w:color w:val="000000"/>
                <w:sz w:val="18"/>
                <w:szCs w:val="18"/>
                <w:lang w:eastAsia="pt-BR"/>
              </w:rPr>
              <w:t xml:space="preserve"> ANALÍ</w:t>
            </w:r>
            <w:r w:rsidR="0038359E">
              <w:rPr>
                <w:rFonts w:ascii="Times New Roman" w:eastAsia="Times New Roman" w:hAnsi="Times New Roman" w:cs="Times New Roman"/>
                <w:b/>
                <w:bCs/>
                <w:color w:val="000000"/>
                <w:sz w:val="18"/>
                <w:szCs w:val="18"/>
                <w:lang w:eastAsia="pt-BR"/>
              </w:rPr>
              <w:t>T.</w:t>
            </w:r>
            <w:r w:rsidRPr="008303D4">
              <w:rPr>
                <w:rFonts w:ascii="Times New Roman" w:eastAsia="Times New Roman" w:hAnsi="Times New Roman" w:cs="Times New Roman"/>
                <w:b/>
                <w:bCs/>
                <w:color w:val="000000"/>
                <w:sz w:val="18"/>
                <w:szCs w:val="18"/>
                <w:lang w:eastAsia="pt-BR"/>
              </w:rPr>
              <w:t xml:space="preserve"> QUALITATIVA</w:t>
            </w:r>
          </w:p>
        </w:tc>
        <w:tc>
          <w:tcPr>
            <w:tcW w:w="1549" w:type="dxa"/>
            <w:tcBorders>
              <w:top w:val="single" w:sz="4" w:space="0" w:color="auto"/>
              <w:left w:val="nil"/>
              <w:bottom w:val="single" w:sz="4" w:space="0" w:color="auto"/>
              <w:right w:val="single" w:sz="4" w:space="0" w:color="auto"/>
            </w:tcBorders>
            <w:vAlign w:val="center"/>
            <w:hideMark/>
          </w:tcPr>
          <w:p w14:paraId="4F90BABC" w14:textId="77777777" w:rsidR="008303D4" w:rsidRPr="008303D4" w:rsidRDefault="008303D4">
            <w:pPr>
              <w:spacing w:after="0" w:line="240" w:lineRule="auto"/>
              <w:jc w:val="center"/>
              <w:rPr>
                <w:rFonts w:ascii="Times New Roman" w:eastAsia="Times New Roman" w:hAnsi="Times New Roman" w:cs="Times New Roman"/>
                <w:b/>
                <w:bCs/>
                <w:color w:val="000000"/>
                <w:sz w:val="18"/>
                <w:szCs w:val="18"/>
                <w:lang w:eastAsia="pt-BR"/>
              </w:rPr>
            </w:pPr>
            <w:r w:rsidRPr="008303D4">
              <w:rPr>
                <w:rFonts w:ascii="Times New Roman" w:eastAsia="Times New Roman" w:hAnsi="Times New Roman" w:cs="Times New Roman"/>
                <w:b/>
                <w:bCs/>
                <w:color w:val="000000"/>
                <w:sz w:val="18"/>
                <w:szCs w:val="18"/>
                <w:lang w:eastAsia="pt-BR"/>
              </w:rPr>
              <w:t>TEMA ABORDADO</w:t>
            </w:r>
          </w:p>
        </w:tc>
        <w:tc>
          <w:tcPr>
            <w:tcW w:w="691" w:type="dxa"/>
            <w:tcBorders>
              <w:top w:val="single" w:sz="4" w:space="0" w:color="auto"/>
              <w:left w:val="nil"/>
              <w:bottom w:val="single" w:sz="4" w:space="0" w:color="auto"/>
              <w:right w:val="single" w:sz="4" w:space="0" w:color="auto"/>
            </w:tcBorders>
            <w:vAlign w:val="center"/>
            <w:hideMark/>
          </w:tcPr>
          <w:p w14:paraId="7E58925D" w14:textId="77777777" w:rsidR="008303D4" w:rsidRPr="008303D4" w:rsidRDefault="008303D4">
            <w:pPr>
              <w:spacing w:after="0" w:line="240" w:lineRule="auto"/>
              <w:jc w:val="center"/>
              <w:rPr>
                <w:rFonts w:ascii="Times New Roman" w:eastAsia="Times New Roman" w:hAnsi="Times New Roman" w:cs="Times New Roman"/>
                <w:b/>
                <w:bCs/>
                <w:color w:val="000000"/>
                <w:sz w:val="18"/>
                <w:szCs w:val="18"/>
                <w:lang w:eastAsia="pt-BR"/>
              </w:rPr>
            </w:pPr>
            <w:r w:rsidRPr="008303D4">
              <w:rPr>
                <w:rFonts w:ascii="Times New Roman" w:eastAsia="Times New Roman" w:hAnsi="Times New Roman" w:cs="Times New Roman"/>
                <w:b/>
                <w:bCs/>
                <w:color w:val="000000"/>
                <w:sz w:val="18"/>
                <w:szCs w:val="18"/>
                <w:lang w:eastAsia="pt-BR"/>
              </w:rPr>
              <w:t>NÍVEL DE PERT.</w:t>
            </w:r>
          </w:p>
        </w:tc>
      </w:tr>
      <w:tr w:rsidR="0038359E" w:rsidRPr="008303D4" w14:paraId="60ABA48E" w14:textId="77777777" w:rsidTr="0038359E">
        <w:trPr>
          <w:trHeight w:val="641"/>
        </w:trPr>
        <w:tc>
          <w:tcPr>
            <w:tcW w:w="777" w:type="dxa"/>
            <w:tcBorders>
              <w:top w:val="nil"/>
              <w:left w:val="single" w:sz="4" w:space="0" w:color="auto"/>
              <w:bottom w:val="single" w:sz="4" w:space="0" w:color="auto"/>
              <w:right w:val="single" w:sz="4" w:space="0" w:color="auto"/>
            </w:tcBorders>
            <w:vAlign w:val="center"/>
            <w:hideMark/>
          </w:tcPr>
          <w:p w14:paraId="77A4FDD8" w14:textId="77777777" w:rsidR="008303D4" w:rsidRPr="008303D4" w:rsidRDefault="008303D4">
            <w:pPr>
              <w:spacing w:after="0" w:line="240" w:lineRule="auto"/>
              <w:jc w:val="center"/>
              <w:rPr>
                <w:rFonts w:ascii="Times New Roman" w:eastAsia="Times New Roman" w:hAnsi="Times New Roman" w:cs="Times New Roman"/>
                <w:color w:val="000000"/>
                <w:sz w:val="18"/>
                <w:szCs w:val="18"/>
                <w:lang w:eastAsia="pt-BR"/>
              </w:rPr>
            </w:pPr>
            <w:r w:rsidRPr="008303D4">
              <w:rPr>
                <w:rFonts w:ascii="Times New Roman" w:eastAsia="Times New Roman" w:hAnsi="Times New Roman" w:cs="Times New Roman"/>
                <w:color w:val="000000"/>
                <w:sz w:val="18"/>
                <w:szCs w:val="18"/>
                <w:lang w:eastAsia="pt-BR"/>
              </w:rPr>
              <w:t>SciELO</w:t>
            </w:r>
          </w:p>
        </w:tc>
        <w:tc>
          <w:tcPr>
            <w:tcW w:w="1246" w:type="dxa"/>
            <w:tcBorders>
              <w:top w:val="nil"/>
              <w:left w:val="nil"/>
              <w:bottom w:val="single" w:sz="4" w:space="0" w:color="auto"/>
              <w:right w:val="single" w:sz="4" w:space="0" w:color="auto"/>
            </w:tcBorders>
            <w:vAlign w:val="center"/>
            <w:hideMark/>
          </w:tcPr>
          <w:p w14:paraId="0FAB4C8B" w14:textId="77777777" w:rsidR="008303D4" w:rsidRPr="008303D4" w:rsidRDefault="008303D4">
            <w:pPr>
              <w:spacing w:after="0" w:line="240" w:lineRule="auto"/>
              <w:jc w:val="center"/>
              <w:rPr>
                <w:rFonts w:ascii="Times New Roman" w:eastAsia="Times New Roman" w:hAnsi="Times New Roman" w:cs="Times New Roman"/>
                <w:color w:val="000000"/>
                <w:sz w:val="18"/>
                <w:szCs w:val="18"/>
                <w:lang w:eastAsia="pt-BR"/>
              </w:rPr>
            </w:pPr>
            <w:r w:rsidRPr="008303D4">
              <w:rPr>
                <w:rFonts w:ascii="Times New Roman" w:eastAsia="Times New Roman" w:hAnsi="Times New Roman" w:cs="Times New Roman"/>
                <w:color w:val="000000"/>
                <w:sz w:val="18"/>
                <w:szCs w:val="18"/>
                <w:lang w:eastAsia="pt-BR"/>
              </w:rPr>
              <w:t>Território e capital</w:t>
            </w:r>
          </w:p>
        </w:tc>
        <w:tc>
          <w:tcPr>
            <w:tcW w:w="1503" w:type="dxa"/>
            <w:tcBorders>
              <w:top w:val="nil"/>
              <w:left w:val="nil"/>
              <w:bottom w:val="single" w:sz="4" w:space="0" w:color="auto"/>
              <w:right w:val="single" w:sz="4" w:space="0" w:color="auto"/>
            </w:tcBorders>
            <w:vAlign w:val="center"/>
            <w:hideMark/>
          </w:tcPr>
          <w:p w14:paraId="39A43AC0" w14:textId="77777777" w:rsidR="008303D4" w:rsidRPr="008303D4" w:rsidRDefault="008303D4">
            <w:pPr>
              <w:spacing w:after="0" w:line="240" w:lineRule="auto"/>
              <w:jc w:val="center"/>
              <w:rPr>
                <w:rFonts w:ascii="Times New Roman" w:eastAsia="Times New Roman" w:hAnsi="Times New Roman" w:cs="Times New Roman"/>
                <w:color w:val="000000"/>
                <w:sz w:val="18"/>
                <w:szCs w:val="18"/>
                <w:lang w:eastAsia="pt-BR"/>
              </w:rPr>
            </w:pPr>
            <w:r w:rsidRPr="008303D4">
              <w:rPr>
                <w:rFonts w:ascii="Times New Roman" w:eastAsia="Times New Roman" w:hAnsi="Times New Roman" w:cs="Times New Roman"/>
                <w:color w:val="000000"/>
                <w:sz w:val="18"/>
                <w:szCs w:val="18"/>
                <w:lang w:eastAsia="pt-BR"/>
              </w:rPr>
              <w:t>Território, ditadura e desenvolvimento:</w:t>
            </w:r>
            <w:r w:rsidRPr="008303D4">
              <w:rPr>
                <w:rFonts w:ascii="Times New Roman" w:eastAsia="Times New Roman" w:hAnsi="Times New Roman" w:cs="Times New Roman"/>
                <w:color w:val="000000"/>
                <w:sz w:val="18"/>
                <w:szCs w:val="18"/>
                <w:lang w:eastAsia="pt-BR"/>
              </w:rPr>
              <w:br/>
              <w:t>perspectivas históricas sobre os programas</w:t>
            </w:r>
            <w:r w:rsidRPr="008303D4">
              <w:rPr>
                <w:rFonts w:ascii="Times New Roman" w:eastAsia="Times New Roman" w:hAnsi="Times New Roman" w:cs="Times New Roman"/>
                <w:color w:val="000000"/>
                <w:sz w:val="18"/>
                <w:szCs w:val="18"/>
                <w:lang w:eastAsia="pt-BR"/>
              </w:rPr>
              <w:br/>
              <w:t>de regionalização no brasil</w:t>
            </w:r>
          </w:p>
        </w:tc>
        <w:tc>
          <w:tcPr>
            <w:tcW w:w="989" w:type="dxa"/>
            <w:tcBorders>
              <w:top w:val="nil"/>
              <w:left w:val="nil"/>
              <w:bottom w:val="single" w:sz="4" w:space="0" w:color="auto"/>
              <w:right w:val="single" w:sz="4" w:space="0" w:color="auto"/>
            </w:tcBorders>
            <w:vAlign w:val="center"/>
            <w:hideMark/>
          </w:tcPr>
          <w:p w14:paraId="6C6EB1D0" w14:textId="77777777" w:rsidR="008303D4" w:rsidRPr="008303D4" w:rsidRDefault="008303D4">
            <w:pPr>
              <w:spacing w:after="0" w:line="240" w:lineRule="auto"/>
              <w:jc w:val="center"/>
              <w:rPr>
                <w:rFonts w:ascii="Times New Roman" w:eastAsia="Times New Roman" w:hAnsi="Times New Roman" w:cs="Times New Roman"/>
                <w:color w:val="000000"/>
                <w:sz w:val="18"/>
                <w:szCs w:val="18"/>
                <w:lang w:eastAsia="pt-BR"/>
              </w:rPr>
            </w:pPr>
            <w:r w:rsidRPr="008303D4">
              <w:rPr>
                <w:rFonts w:ascii="Times New Roman" w:eastAsia="Times New Roman" w:hAnsi="Times New Roman" w:cs="Times New Roman"/>
                <w:color w:val="000000"/>
                <w:sz w:val="18"/>
                <w:szCs w:val="18"/>
                <w:lang w:eastAsia="pt-BR"/>
              </w:rPr>
              <w:t xml:space="preserve">Danielle </w:t>
            </w:r>
            <w:proofErr w:type="spellStart"/>
            <w:r w:rsidRPr="008303D4">
              <w:rPr>
                <w:rFonts w:ascii="Times New Roman" w:eastAsia="Times New Roman" w:hAnsi="Times New Roman" w:cs="Times New Roman"/>
                <w:color w:val="000000"/>
                <w:sz w:val="18"/>
                <w:szCs w:val="18"/>
                <w:lang w:eastAsia="pt-BR"/>
              </w:rPr>
              <w:t>Heberle</w:t>
            </w:r>
            <w:proofErr w:type="spellEnd"/>
            <w:r w:rsidRPr="008303D4">
              <w:rPr>
                <w:rFonts w:ascii="Times New Roman" w:eastAsia="Times New Roman" w:hAnsi="Times New Roman" w:cs="Times New Roman"/>
                <w:color w:val="000000"/>
                <w:sz w:val="18"/>
                <w:szCs w:val="18"/>
                <w:lang w:eastAsia="pt-BR"/>
              </w:rPr>
              <w:t xml:space="preserve"> Viegas</w:t>
            </w:r>
          </w:p>
        </w:tc>
        <w:tc>
          <w:tcPr>
            <w:tcW w:w="724" w:type="dxa"/>
            <w:tcBorders>
              <w:top w:val="nil"/>
              <w:left w:val="nil"/>
              <w:bottom w:val="single" w:sz="4" w:space="0" w:color="auto"/>
              <w:right w:val="single" w:sz="4" w:space="0" w:color="auto"/>
            </w:tcBorders>
            <w:vAlign w:val="center"/>
            <w:hideMark/>
          </w:tcPr>
          <w:p w14:paraId="6DA85F23" w14:textId="77777777" w:rsidR="008303D4" w:rsidRPr="008303D4" w:rsidRDefault="008303D4">
            <w:pPr>
              <w:spacing w:after="0" w:line="240" w:lineRule="auto"/>
              <w:jc w:val="center"/>
              <w:rPr>
                <w:rFonts w:ascii="Times New Roman" w:eastAsia="Times New Roman" w:hAnsi="Times New Roman" w:cs="Times New Roman"/>
                <w:color w:val="000000"/>
                <w:sz w:val="18"/>
                <w:szCs w:val="18"/>
                <w:lang w:eastAsia="pt-BR"/>
              </w:rPr>
            </w:pPr>
            <w:r w:rsidRPr="008303D4">
              <w:rPr>
                <w:rFonts w:ascii="Times New Roman" w:eastAsia="Times New Roman" w:hAnsi="Times New Roman" w:cs="Times New Roman"/>
                <w:color w:val="000000"/>
                <w:sz w:val="18"/>
                <w:szCs w:val="18"/>
                <w:lang w:eastAsia="pt-BR"/>
              </w:rPr>
              <w:t>2020</w:t>
            </w:r>
          </w:p>
        </w:tc>
        <w:tc>
          <w:tcPr>
            <w:tcW w:w="1549" w:type="dxa"/>
            <w:tcBorders>
              <w:top w:val="nil"/>
              <w:left w:val="nil"/>
              <w:bottom w:val="single" w:sz="4" w:space="0" w:color="auto"/>
              <w:right w:val="single" w:sz="4" w:space="0" w:color="auto"/>
            </w:tcBorders>
            <w:vAlign w:val="center"/>
            <w:hideMark/>
          </w:tcPr>
          <w:p w14:paraId="6F56B52D" w14:textId="77777777" w:rsidR="008303D4" w:rsidRPr="008303D4" w:rsidRDefault="008303D4">
            <w:pPr>
              <w:spacing w:after="0" w:line="240" w:lineRule="auto"/>
              <w:jc w:val="center"/>
              <w:rPr>
                <w:rFonts w:ascii="Times New Roman" w:eastAsia="Times New Roman" w:hAnsi="Times New Roman" w:cs="Times New Roman"/>
                <w:color w:val="000000"/>
                <w:sz w:val="18"/>
                <w:szCs w:val="18"/>
                <w:lang w:eastAsia="pt-BR"/>
              </w:rPr>
            </w:pPr>
            <w:r w:rsidRPr="008303D4">
              <w:rPr>
                <w:rFonts w:ascii="Times New Roman" w:eastAsia="Times New Roman" w:hAnsi="Times New Roman" w:cs="Times New Roman"/>
                <w:color w:val="000000"/>
                <w:sz w:val="18"/>
                <w:szCs w:val="18"/>
                <w:lang w:eastAsia="pt-BR"/>
              </w:rPr>
              <w:t>Discussão sobre desenvolvimento regional dentro do contexto do capital</w:t>
            </w:r>
          </w:p>
        </w:tc>
        <w:tc>
          <w:tcPr>
            <w:tcW w:w="1549" w:type="dxa"/>
            <w:tcBorders>
              <w:top w:val="nil"/>
              <w:left w:val="nil"/>
              <w:bottom w:val="single" w:sz="4" w:space="0" w:color="auto"/>
              <w:right w:val="single" w:sz="4" w:space="0" w:color="auto"/>
            </w:tcBorders>
            <w:vAlign w:val="center"/>
            <w:hideMark/>
          </w:tcPr>
          <w:p w14:paraId="6C717C1A" w14:textId="77777777" w:rsidR="008303D4" w:rsidRPr="008303D4" w:rsidRDefault="008303D4">
            <w:pPr>
              <w:spacing w:after="0" w:line="240" w:lineRule="auto"/>
              <w:jc w:val="center"/>
              <w:rPr>
                <w:rFonts w:ascii="Times New Roman" w:eastAsia="Times New Roman" w:hAnsi="Times New Roman" w:cs="Times New Roman"/>
                <w:color w:val="000000"/>
                <w:sz w:val="18"/>
                <w:szCs w:val="18"/>
                <w:lang w:eastAsia="pt-BR"/>
              </w:rPr>
            </w:pPr>
            <w:r w:rsidRPr="008303D4">
              <w:rPr>
                <w:rFonts w:ascii="Times New Roman" w:eastAsia="Times New Roman" w:hAnsi="Times New Roman" w:cs="Times New Roman"/>
                <w:color w:val="000000"/>
                <w:sz w:val="18"/>
                <w:szCs w:val="18"/>
                <w:lang w:eastAsia="pt-BR"/>
              </w:rPr>
              <w:t>Aspecto histórico do desenvolvimento regional do brasil</w:t>
            </w:r>
          </w:p>
        </w:tc>
        <w:tc>
          <w:tcPr>
            <w:tcW w:w="691" w:type="dxa"/>
            <w:tcBorders>
              <w:top w:val="nil"/>
              <w:left w:val="nil"/>
              <w:bottom w:val="single" w:sz="4" w:space="0" w:color="auto"/>
              <w:right w:val="single" w:sz="4" w:space="0" w:color="auto"/>
            </w:tcBorders>
            <w:vAlign w:val="center"/>
            <w:hideMark/>
          </w:tcPr>
          <w:p w14:paraId="58B2DBEB" w14:textId="77777777" w:rsidR="008303D4" w:rsidRPr="008303D4" w:rsidRDefault="008303D4">
            <w:pPr>
              <w:spacing w:after="0" w:line="240" w:lineRule="auto"/>
              <w:jc w:val="center"/>
              <w:rPr>
                <w:rFonts w:ascii="Times New Roman" w:eastAsia="Times New Roman" w:hAnsi="Times New Roman" w:cs="Times New Roman"/>
                <w:color w:val="000000"/>
                <w:sz w:val="18"/>
                <w:szCs w:val="18"/>
                <w:lang w:eastAsia="pt-BR"/>
              </w:rPr>
            </w:pPr>
            <w:r w:rsidRPr="008303D4">
              <w:rPr>
                <w:rFonts w:ascii="Times New Roman" w:eastAsia="Times New Roman" w:hAnsi="Times New Roman" w:cs="Times New Roman"/>
                <w:color w:val="000000"/>
                <w:sz w:val="18"/>
                <w:szCs w:val="18"/>
                <w:lang w:eastAsia="pt-BR"/>
              </w:rPr>
              <w:t>Médio</w:t>
            </w:r>
          </w:p>
        </w:tc>
      </w:tr>
      <w:tr w:rsidR="0038359E" w:rsidRPr="008303D4" w14:paraId="79A9F29D" w14:textId="77777777" w:rsidTr="0038359E">
        <w:trPr>
          <w:trHeight w:val="560"/>
        </w:trPr>
        <w:tc>
          <w:tcPr>
            <w:tcW w:w="777" w:type="dxa"/>
            <w:tcBorders>
              <w:top w:val="nil"/>
              <w:left w:val="single" w:sz="4" w:space="0" w:color="auto"/>
              <w:bottom w:val="single" w:sz="4" w:space="0" w:color="auto"/>
              <w:right w:val="single" w:sz="4" w:space="0" w:color="auto"/>
            </w:tcBorders>
            <w:vAlign w:val="center"/>
            <w:hideMark/>
          </w:tcPr>
          <w:p w14:paraId="33D4C1CA" w14:textId="77777777" w:rsidR="008303D4" w:rsidRPr="008303D4" w:rsidRDefault="008303D4">
            <w:pPr>
              <w:spacing w:after="0" w:line="240" w:lineRule="auto"/>
              <w:jc w:val="center"/>
              <w:rPr>
                <w:rFonts w:ascii="Times New Roman" w:eastAsia="Times New Roman" w:hAnsi="Times New Roman" w:cs="Times New Roman"/>
                <w:color w:val="000000"/>
                <w:sz w:val="18"/>
                <w:szCs w:val="18"/>
                <w:lang w:eastAsia="pt-BR"/>
              </w:rPr>
            </w:pPr>
            <w:r w:rsidRPr="008303D4">
              <w:rPr>
                <w:rFonts w:ascii="Times New Roman" w:eastAsia="Times New Roman" w:hAnsi="Times New Roman" w:cs="Times New Roman"/>
                <w:color w:val="000000"/>
                <w:sz w:val="18"/>
                <w:szCs w:val="18"/>
                <w:lang w:eastAsia="pt-BR"/>
              </w:rPr>
              <w:t>SciELO</w:t>
            </w:r>
          </w:p>
        </w:tc>
        <w:tc>
          <w:tcPr>
            <w:tcW w:w="1246" w:type="dxa"/>
            <w:tcBorders>
              <w:top w:val="nil"/>
              <w:left w:val="nil"/>
              <w:bottom w:val="single" w:sz="4" w:space="0" w:color="auto"/>
              <w:right w:val="single" w:sz="4" w:space="0" w:color="auto"/>
            </w:tcBorders>
            <w:vAlign w:val="center"/>
            <w:hideMark/>
          </w:tcPr>
          <w:p w14:paraId="041B32EF" w14:textId="77777777" w:rsidR="008303D4" w:rsidRPr="008303D4" w:rsidRDefault="008303D4">
            <w:pPr>
              <w:spacing w:after="0" w:line="240" w:lineRule="auto"/>
              <w:jc w:val="center"/>
              <w:rPr>
                <w:rFonts w:ascii="Times New Roman" w:eastAsia="Times New Roman" w:hAnsi="Times New Roman" w:cs="Times New Roman"/>
                <w:color w:val="000000"/>
                <w:sz w:val="18"/>
                <w:szCs w:val="18"/>
                <w:lang w:eastAsia="pt-BR"/>
              </w:rPr>
            </w:pPr>
            <w:r w:rsidRPr="008303D4">
              <w:rPr>
                <w:rFonts w:ascii="Times New Roman" w:eastAsia="Times New Roman" w:hAnsi="Times New Roman" w:cs="Times New Roman"/>
                <w:color w:val="000000"/>
                <w:sz w:val="18"/>
                <w:szCs w:val="18"/>
                <w:lang w:eastAsia="pt-BR"/>
              </w:rPr>
              <w:t>Território e capital</w:t>
            </w:r>
          </w:p>
        </w:tc>
        <w:tc>
          <w:tcPr>
            <w:tcW w:w="1503" w:type="dxa"/>
            <w:tcBorders>
              <w:top w:val="nil"/>
              <w:left w:val="nil"/>
              <w:bottom w:val="single" w:sz="4" w:space="0" w:color="auto"/>
              <w:right w:val="single" w:sz="4" w:space="0" w:color="auto"/>
            </w:tcBorders>
            <w:vAlign w:val="center"/>
            <w:hideMark/>
          </w:tcPr>
          <w:p w14:paraId="227DB86B" w14:textId="77777777" w:rsidR="008303D4" w:rsidRPr="008303D4" w:rsidRDefault="008303D4">
            <w:pPr>
              <w:spacing w:after="0" w:line="240" w:lineRule="auto"/>
              <w:jc w:val="center"/>
              <w:rPr>
                <w:rFonts w:ascii="Times New Roman" w:eastAsia="Times New Roman" w:hAnsi="Times New Roman" w:cs="Times New Roman"/>
                <w:color w:val="000000"/>
                <w:sz w:val="18"/>
                <w:szCs w:val="18"/>
                <w:lang w:eastAsia="pt-BR"/>
              </w:rPr>
            </w:pPr>
            <w:r w:rsidRPr="008303D4">
              <w:rPr>
                <w:rFonts w:ascii="Times New Roman" w:eastAsia="Times New Roman" w:hAnsi="Times New Roman" w:cs="Times New Roman"/>
                <w:color w:val="000000"/>
                <w:sz w:val="18"/>
                <w:szCs w:val="18"/>
                <w:lang w:eastAsia="pt-BR"/>
              </w:rPr>
              <w:t>Metropolização regional</w:t>
            </w:r>
            <w:r w:rsidRPr="008303D4">
              <w:rPr>
                <w:rFonts w:ascii="Times New Roman" w:eastAsia="Times New Roman" w:hAnsi="Times New Roman" w:cs="Times New Roman"/>
                <w:color w:val="000000"/>
                <w:sz w:val="18"/>
                <w:szCs w:val="18"/>
                <w:lang w:eastAsia="pt-BR"/>
              </w:rPr>
              <w:br/>
              <w:t>e nova regionalização do capital</w:t>
            </w:r>
          </w:p>
        </w:tc>
        <w:tc>
          <w:tcPr>
            <w:tcW w:w="989" w:type="dxa"/>
            <w:tcBorders>
              <w:top w:val="nil"/>
              <w:left w:val="nil"/>
              <w:bottom w:val="single" w:sz="4" w:space="0" w:color="auto"/>
              <w:right w:val="single" w:sz="4" w:space="0" w:color="auto"/>
            </w:tcBorders>
            <w:vAlign w:val="center"/>
            <w:hideMark/>
          </w:tcPr>
          <w:p w14:paraId="4C18A02F" w14:textId="77777777" w:rsidR="008303D4" w:rsidRPr="008303D4" w:rsidRDefault="008303D4">
            <w:pPr>
              <w:spacing w:after="0" w:line="240" w:lineRule="auto"/>
              <w:jc w:val="center"/>
              <w:rPr>
                <w:rFonts w:ascii="Times New Roman" w:eastAsia="Times New Roman" w:hAnsi="Times New Roman" w:cs="Times New Roman"/>
                <w:color w:val="000000"/>
                <w:sz w:val="18"/>
                <w:szCs w:val="18"/>
                <w:lang w:eastAsia="pt-BR"/>
              </w:rPr>
            </w:pPr>
            <w:r w:rsidRPr="008303D4">
              <w:rPr>
                <w:rFonts w:ascii="Times New Roman" w:eastAsia="Times New Roman" w:hAnsi="Times New Roman" w:cs="Times New Roman"/>
                <w:color w:val="000000"/>
                <w:sz w:val="18"/>
                <w:szCs w:val="18"/>
                <w:lang w:eastAsia="pt-BR"/>
              </w:rPr>
              <w:t>Eudes Leopoldo</w:t>
            </w:r>
          </w:p>
        </w:tc>
        <w:tc>
          <w:tcPr>
            <w:tcW w:w="724" w:type="dxa"/>
            <w:tcBorders>
              <w:top w:val="nil"/>
              <w:left w:val="nil"/>
              <w:bottom w:val="single" w:sz="4" w:space="0" w:color="auto"/>
              <w:right w:val="single" w:sz="4" w:space="0" w:color="auto"/>
            </w:tcBorders>
            <w:vAlign w:val="center"/>
            <w:hideMark/>
          </w:tcPr>
          <w:p w14:paraId="67C61791" w14:textId="77777777" w:rsidR="008303D4" w:rsidRPr="008303D4" w:rsidRDefault="008303D4">
            <w:pPr>
              <w:spacing w:after="0" w:line="240" w:lineRule="auto"/>
              <w:jc w:val="center"/>
              <w:rPr>
                <w:rFonts w:ascii="Times New Roman" w:eastAsia="Times New Roman" w:hAnsi="Times New Roman" w:cs="Times New Roman"/>
                <w:color w:val="000000"/>
                <w:sz w:val="18"/>
                <w:szCs w:val="18"/>
                <w:lang w:eastAsia="pt-BR"/>
              </w:rPr>
            </w:pPr>
            <w:r w:rsidRPr="008303D4">
              <w:rPr>
                <w:rFonts w:ascii="Times New Roman" w:eastAsia="Times New Roman" w:hAnsi="Times New Roman" w:cs="Times New Roman"/>
                <w:color w:val="000000"/>
                <w:sz w:val="18"/>
                <w:szCs w:val="18"/>
                <w:lang w:eastAsia="pt-BR"/>
              </w:rPr>
              <w:t>2020</w:t>
            </w:r>
          </w:p>
        </w:tc>
        <w:tc>
          <w:tcPr>
            <w:tcW w:w="1549" w:type="dxa"/>
            <w:tcBorders>
              <w:top w:val="nil"/>
              <w:left w:val="nil"/>
              <w:bottom w:val="single" w:sz="4" w:space="0" w:color="auto"/>
              <w:right w:val="single" w:sz="4" w:space="0" w:color="auto"/>
            </w:tcBorders>
            <w:vAlign w:val="center"/>
            <w:hideMark/>
          </w:tcPr>
          <w:p w14:paraId="3583167A" w14:textId="77777777" w:rsidR="008303D4" w:rsidRPr="008303D4" w:rsidRDefault="008303D4">
            <w:pPr>
              <w:spacing w:after="0" w:line="240" w:lineRule="auto"/>
              <w:jc w:val="center"/>
              <w:rPr>
                <w:rFonts w:ascii="Times New Roman" w:eastAsia="Times New Roman" w:hAnsi="Times New Roman" w:cs="Times New Roman"/>
                <w:color w:val="000000"/>
                <w:sz w:val="18"/>
                <w:szCs w:val="18"/>
                <w:lang w:eastAsia="pt-BR"/>
              </w:rPr>
            </w:pPr>
            <w:r w:rsidRPr="008303D4">
              <w:rPr>
                <w:rFonts w:ascii="Times New Roman" w:eastAsia="Times New Roman" w:hAnsi="Times New Roman" w:cs="Times New Roman"/>
                <w:color w:val="000000"/>
                <w:sz w:val="18"/>
                <w:szCs w:val="18"/>
                <w:lang w:eastAsia="pt-BR"/>
              </w:rPr>
              <w:t>Definição e discussão sobre território dentro do contexto do capital</w:t>
            </w:r>
          </w:p>
        </w:tc>
        <w:tc>
          <w:tcPr>
            <w:tcW w:w="1549" w:type="dxa"/>
            <w:tcBorders>
              <w:top w:val="nil"/>
              <w:left w:val="nil"/>
              <w:bottom w:val="single" w:sz="4" w:space="0" w:color="auto"/>
              <w:right w:val="single" w:sz="4" w:space="0" w:color="auto"/>
            </w:tcBorders>
            <w:vAlign w:val="center"/>
            <w:hideMark/>
          </w:tcPr>
          <w:p w14:paraId="01022961" w14:textId="77777777" w:rsidR="008303D4" w:rsidRPr="008303D4" w:rsidRDefault="008303D4">
            <w:pPr>
              <w:spacing w:after="0" w:line="240" w:lineRule="auto"/>
              <w:jc w:val="center"/>
              <w:rPr>
                <w:rFonts w:ascii="Times New Roman" w:eastAsia="Times New Roman" w:hAnsi="Times New Roman" w:cs="Times New Roman"/>
                <w:color w:val="000000"/>
                <w:sz w:val="18"/>
                <w:szCs w:val="18"/>
                <w:lang w:eastAsia="pt-BR"/>
              </w:rPr>
            </w:pPr>
            <w:r w:rsidRPr="008303D4">
              <w:rPr>
                <w:rFonts w:ascii="Times New Roman" w:eastAsia="Times New Roman" w:hAnsi="Times New Roman" w:cs="Times New Roman"/>
                <w:color w:val="000000"/>
                <w:sz w:val="18"/>
                <w:szCs w:val="18"/>
                <w:lang w:eastAsia="pt-BR"/>
              </w:rPr>
              <w:t>Regionalização e capital</w:t>
            </w:r>
          </w:p>
        </w:tc>
        <w:tc>
          <w:tcPr>
            <w:tcW w:w="691" w:type="dxa"/>
            <w:tcBorders>
              <w:top w:val="nil"/>
              <w:left w:val="nil"/>
              <w:bottom w:val="single" w:sz="4" w:space="0" w:color="auto"/>
              <w:right w:val="single" w:sz="4" w:space="0" w:color="auto"/>
            </w:tcBorders>
            <w:vAlign w:val="center"/>
            <w:hideMark/>
          </w:tcPr>
          <w:p w14:paraId="4AFA26A9" w14:textId="77777777" w:rsidR="008303D4" w:rsidRPr="008303D4" w:rsidRDefault="008303D4">
            <w:pPr>
              <w:spacing w:after="0" w:line="240" w:lineRule="auto"/>
              <w:jc w:val="center"/>
              <w:rPr>
                <w:rFonts w:ascii="Times New Roman" w:eastAsia="Times New Roman" w:hAnsi="Times New Roman" w:cs="Times New Roman"/>
                <w:color w:val="000000"/>
                <w:sz w:val="18"/>
                <w:szCs w:val="18"/>
                <w:lang w:eastAsia="pt-BR"/>
              </w:rPr>
            </w:pPr>
            <w:r w:rsidRPr="008303D4">
              <w:rPr>
                <w:rFonts w:ascii="Times New Roman" w:eastAsia="Times New Roman" w:hAnsi="Times New Roman" w:cs="Times New Roman"/>
                <w:color w:val="000000"/>
                <w:sz w:val="18"/>
                <w:szCs w:val="18"/>
                <w:lang w:eastAsia="pt-BR"/>
              </w:rPr>
              <w:t>Baixo</w:t>
            </w:r>
          </w:p>
        </w:tc>
      </w:tr>
    </w:tbl>
    <w:p w14:paraId="07CD78CF" w14:textId="77777777" w:rsidR="008303D4" w:rsidRPr="008303D4" w:rsidRDefault="008303D4" w:rsidP="008303D4">
      <w:pPr>
        <w:spacing w:after="0" w:line="240" w:lineRule="auto"/>
        <w:jc w:val="both"/>
        <w:rPr>
          <w:rFonts w:ascii="Times New Roman" w:hAnsi="Times New Roman" w:cs="Times New Roman"/>
          <w:sz w:val="20"/>
          <w:szCs w:val="20"/>
        </w:rPr>
      </w:pPr>
      <w:r w:rsidRPr="008303D4">
        <w:rPr>
          <w:rFonts w:ascii="Times New Roman" w:hAnsi="Times New Roman" w:cs="Times New Roman"/>
          <w:b/>
          <w:bCs/>
          <w:sz w:val="20"/>
          <w:szCs w:val="20"/>
        </w:rPr>
        <w:t>Fonte:</w:t>
      </w:r>
      <w:r w:rsidRPr="008303D4">
        <w:rPr>
          <w:rFonts w:ascii="Times New Roman" w:hAnsi="Times New Roman" w:cs="Times New Roman"/>
          <w:sz w:val="20"/>
          <w:szCs w:val="20"/>
        </w:rPr>
        <w:t xml:space="preserve"> Elaboração própria (2022).</w:t>
      </w:r>
    </w:p>
    <w:p w14:paraId="70A055C4" w14:textId="77777777" w:rsidR="008303D4" w:rsidRDefault="008303D4" w:rsidP="008303D4">
      <w:pPr>
        <w:spacing w:after="0" w:line="240" w:lineRule="auto"/>
        <w:jc w:val="both"/>
        <w:rPr>
          <w:rFonts w:ascii="Arial" w:hAnsi="Arial" w:cs="Arial"/>
          <w:sz w:val="24"/>
          <w:szCs w:val="24"/>
        </w:rPr>
      </w:pPr>
    </w:p>
    <w:p w14:paraId="6CC64314" w14:textId="0DF8BC4D" w:rsidR="007D1F3F" w:rsidRPr="007D1F3F" w:rsidRDefault="007D1F3F" w:rsidP="0038359E">
      <w:pPr>
        <w:spacing w:after="0" w:line="360" w:lineRule="auto"/>
        <w:ind w:firstLine="708"/>
        <w:jc w:val="both"/>
        <w:rPr>
          <w:rFonts w:ascii="Times New Roman" w:hAnsi="Times New Roman" w:cs="Times New Roman"/>
          <w:sz w:val="24"/>
          <w:szCs w:val="24"/>
        </w:rPr>
      </w:pPr>
      <w:r w:rsidRPr="007D1F3F">
        <w:rPr>
          <w:rFonts w:ascii="Times New Roman" w:hAnsi="Times New Roman" w:cs="Times New Roman"/>
          <w:sz w:val="24"/>
          <w:szCs w:val="24"/>
        </w:rPr>
        <w:t xml:space="preserve">O quadro </w:t>
      </w:r>
      <w:r w:rsidR="007A1ACF">
        <w:rPr>
          <w:rFonts w:ascii="Times New Roman" w:hAnsi="Times New Roman" w:cs="Times New Roman"/>
          <w:sz w:val="24"/>
          <w:szCs w:val="24"/>
        </w:rPr>
        <w:t>5</w:t>
      </w:r>
      <w:r w:rsidRPr="007D1F3F">
        <w:rPr>
          <w:rFonts w:ascii="Times New Roman" w:hAnsi="Times New Roman" w:cs="Times New Roman"/>
          <w:sz w:val="24"/>
          <w:szCs w:val="24"/>
        </w:rPr>
        <w:t xml:space="preserve"> apresenta a amostra final do buscador acadêmico do google. Partindo de uma seleção inicial de 07 textos, a amostra final resultou em 05 artigos, abarcando os três descritores. Os textos selecionados, compõe os anos de 2018 a 2020. Quanto ao nível de pertinência com os assuntos abordados nas discussões, logrou-se de um alto nível de pertinência (80%). Destarte, essa base de dados assumiu importante papel na seleção do material </w:t>
      </w:r>
      <w:r w:rsidRPr="007D1F3F">
        <w:rPr>
          <w:rFonts w:ascii="Times New Roman" w:hAnsi="Times New Roman" w:cs="Times New Roman"/>
          <w:sz w:val="24"/>
          <w:szCs w:val="24"/>
        </w:rPr>
        <w:lastRenderedPageBreak/>
        <w:t xml:space="preserve">bibliográfico. Cabe ressaltar que a grande parte dos artigos encontrados nesse buscador acadêmico conduziam a links do banco de dados da SciELO. </w:t>
      </w:r>
    </w:p>
    <w:p w14:paraId="2122A316" w14:textId="7DE5EC55" w:rsidR="007D1F3F" w:rsidRDefault="007D1F3F" w:rsidP="007D1F3F">
      <w:pPr>
        <w:spacing w:after="0" w:line="240" w:lineRule="auto"/>
        <w:ind w:firstLine="709"/>
        <w:jc w:val="both"/>
        <w:rPr>
          <w:rFonts w:ascii="Times New Roman" w:hAnsi="Times New Roman" w:cs="Times New Roman"/>
          <w:sz w:val="24"/>
          <w:szCs w:val="24"/>
        </w:rPr>
      </w:pPr>
    </w:p>
    <w:p w14:paraId="48D7575C" w14:textId="07205586" w:rsidR="007D1F3F" w:rsidRPr="007D1F3F" w:rsidRDefault="007D1F3F" w:rsidP="007D1F3F">
      <w:pPr>
        <w:spacing w:after="0" w:line="240" w:lineRule="auto"/>
        <w:jc w:val="both"/>
        <w:rPr>
          <w:rFonts w:ascii="Times New Roman" w:hAnsi="Times New Roman" w:cs="Times New Roman"/>
          <w:sz w:val="24"/>
          <w:szCs w:val="24"/>
        </w:rPr>
      </w:pPr>
      <w:r w:rsidRPr="007D1F3F">
        <w:rPr>
          <w:rFonts w:ascii="Times New Roman" w:hAnsi="Times New Roman" w:cs="Times New Roman"/>
          <w:b/>
          <w:bCs/>
          <w:sz w:val="24"/>
          <w:szCs w:val="24"/>
        </w:rPr>
        <w:t xml:space="preserve">Quadro </w:t>
      </w:r>
      <w:r w:rsidR="007A1ACF">
        <w:rPr>
          <w:rFonts w:ascii="Times New Roman" w:hAnsi="Times New Roman" w:cs="Times New Roman"/>
          <w:b/>
          <w:bCs/>
          <w:sz w:val="24"/>
          <w:szCs w:val="24"/>
        </w:rPr>
        <w:t>05</w:t>
      </w:r>
      <w:r w:rsidRPr="007D1F3F">
        <w:rPr>
          <w:rFonts w:ascii="Times New Roman" w:hAnsi="Times New Roman" w:cs="Times New Roman"/>
          <w:b/>
          <w:bCs/>
          <w:sz w:val="24"/>
          <w:szCs w:val="24"/>
        </w:rPr>
        <w:t>:</w:t>
      </w:r>
      <w:r w:rsidRPr="007D1F3F">
        <w:rPr>
          <w:rFonts w:ascii="Times New Roman" w:hAnsi="Times New Roman" w:cs="Times New Roman"/>
          <w:sz w:val="24"/>
          <w:szCs w:val="24"/>
        </w:rPr>
        <w:t xml:space="preserve"> Apresentação síntese do resultado qualitativo do banco de dados do Google Acadêmico</w:t>
      </w:r>
    </w:p>
    <w:tbl>
      <w:tblPr>
        <w:tblW w:w="9060" w:type="dxa"/>
        <w:tblLayout w:type="fixed"/>
        <w:tblCellMar>
          <w:left w:w="70" w:type="dxa"/>
          <w:right w:w="70" w:type="dxa"/>
        </w:tblCellMar>
        <w:tblLook w:val="04A0" w:firstRow="1" w:lastRow="0" w:firstColumn="1" w:lastColumn="0" w:noHBand="0" w:noVBand="1"/>
      </w:tblPr>
      <w:tblGrid>
        <w:gridCol w:w="1046"/>
        <w:gridCol w:w="1270"/>
        <w:gridCol w:w="1384"/>
        <w:gridCol w:w="834"/>
        <w:gridCol w:w="676"/>
        <w:gridCol w:w="1537"/>
        <w:gridCol w:w="1501"/>
        <w:gridCol w:w="812"/>
      </w:tblGrid>
      <w:tr w:rsidR="007D1F3F" w:rsidRPr="007D1F3F" w14:paraId="34B1A0ED" w14:textId="77777777" w:rsidTr="007D1F3F">
        <w:trPr>
          <w:trHeight w:val="401"/>
        </w:trPr>
        <w:tc>
          <w:tcPr>
            <w:tcW w:w="1045" w:type="dxa"/>
            <w:tcBorders>
              <w:top w:val="single" w:sz="4" w:space="0" w:color="auto"/>
              <w:left w:val="single" w:sz="4" w:space="0" w:color="auto"/>
              <w:bottom w:val="single" w:sz="4" w:space="0" w:color="auto"/>
              <w:right w:val="single" w:sz="4" w:space="0" w:color="auto"/>
            </w:tcBorders>
            <w:vAlign w:val="center"/>
            <w:hideMark/>
          </w:tcPr>
          <w:p w14:paraId="083F527F" w14:textId="77777777" w:rsidR="007D1F3F" w:rsidRPr="007D1F3F" w:rsidRDefault="007D1F3F">
            <w:pPr>
              <w:spacing w:after="0" w:line="240" w:lineRule="auto"/>
              <w:jc w:val="center"/>
              <w:rPr>
                <w:rFonts w:ascii="Times New Roman" w:eastAsia="Times New Roman" w:hAnsi="Times New Roman" w:cs="Times New Roman"/>
                <w:b/>
                <w:bCs/>
                <w:color w:val="000000"/>
                <w:sz w:val="18"/>
                <w:szCs w:val="18"/>
                <w:lang w:eastAsia="pt-BR"/>
              </w:rPr>
            </w:pPr>
            <w:r w:rsidRPr="007D1F3F">
              <w:rPr>
                <w:rFonts w:ascii="Times New Roman" w:eastAsia="Times New Roman" w:hAnsi="Times New Roman" w:cs="Times New Roman"/>
                <w:b/>
                <w:bCs/>
                <w:color w:val="000000"/>
                <w:sz w:val="18"/>
                <w:szCs w:val="18"/>
                <w:lang w:eastAsia="pt-BR"/>
              </w:rPr>
              <w:t>BUSC.</w:t>
            </w:r>
          </w:p>
        </w:tc>
        <w:tc>
          <w:tcPr>
            <w:tcW w:w="1269" w:type="dxa"/>
            <w:tcBorders>
              <w:top w:val="single" w:sz="4" w:space="0" w:color="auto"/>
              <w:left w:val="nil"/>
              <w:bottom w:val="single" w:sz="4" w:space="0" w:color="auto"/>
              <w:right w:val="single" w:sz="4" w:space="0" w:color="auto"/>
            </w:tcBorders>
            <w:vAlign w:val="center"/>
            <w:hideMark/>
          </w:tcPr>
          <w:p w14:paraId="004C7F19" w14:textId="77777777" w:rsidR="007D1F3F" w:rsidRPr="007D1F3F" w:rsidRDefault="007D1F3F">
            <w:pPr>
              <w:spacing w:after="0" w:line="240" w:lineRule="auto"/>
              <w:jc w:val="center"/>
              <w:rPr>
                <w:rFonts w:ascii="Times New Roman" w:eastAsia="Times New Roman" w:hAnsi="Times New Roman" w:cs="Times New Roman"/>
                <w:b/>
                <w:bCs/>
                <w:color w:val="000000"/>
                <w:sz w:val="18"/>
                <w:szCs w:val="18"/>
                <w:lang w:eastAsia="pt-BR"/>
              </w:rPr>
            </w:pPr>
            <w:r w:rsidRPr="007D1F3F">
              <w:rPr>
                <w:rFonts w:ascii="Times New Roman" w:eastAsia="Times New Roman" w:hAnsi="Times New Roman" w:cs="Times New Roman"/>
                <w:b/>
                <w:bCs/>
                <w:color w:val="000000"/>
                <w:sz w:val="18"/>
                <w:szCs w:val="18"/>
                <w:lang w:eastAsia="pt-BR"/>
              </w:rPr>
              <w:t>DESCRITOR</w:t>
            </w:r>
          </w:p>
        </w:tc>
        <w:tc>
          <w:tcPr>
            <w:tcW w:w="1383" w:type="dxa"/>
            <w:tcBorders>
              <w:top w:val="single" w:sz="4" w:space="0" w:color="auto"/>
              <w:left w:val="nil"/>
              <w:bottom w:val="single" w:sz="4" w:space="0" w:color="auto"/>
              <w:right w:val="single" w:sz="4" w:space="0" w:color="auto"/>
            </w:tcBorders>
            <w:vAlign w:val="center"/>
            <w:hideMark/>
          </w:tcPr>
          <w:p w14:paraId="11B494F6" w14:textId="77777777" w:rsidR="007D1F3F" w:rsidRPr="007D1F3F" w:rsidRDefault="007D1F3F">
            <w:pPr>
              <w:spacing w:after="0" w:line="240" w:lineRule="auto"/>
              <w:jc w:val="center"/>
              <w:rPr>
                <w:rFonts w:ascii="Times New Roman" w:eastAsia="Times New Roman" w:hAnsi="Times New Roman" w:cs="Times New Roman"/>
                <w:b/>
                <w:bCs/>
                <w:color w:val="000000"/>
                <w:sz w:val="18"/>
                <w:szCs w:val="18"/>
                <w:lang w:eastAsia="pt-BR"/>
              </w:rPr>
            </w:pPr>
            <w:r w:rsidRPr="007D1F3F">
              <w:rPr>
                <w:rFonts w:ascii="Times New Roman" w:eastAsia="Times New Roman" w:hAnsi="Times New Roman" w:cs="Times New Roman"/>
                <w:b/>
                <w:bCs/>
                <w:color w:val="000000"/>
                <w:sz w:val="18"/>
                <w:szCs w:val="18"/>
                <w:lang w:eastAsia="pt-BR"/>
              </w:rPr>
              <w:t>TÍTULO DO ARTIGO</w:t>
            </w:r>
          </w:p>
        </w:tc>
        <w:tc>
          <w:tcPr>
            <w:tcW w:w="834" w:type="dxa"/>
            <w:tcBorders>
              <w:top w:val="single" w:sz="4" w:space="0" w:color="auto"/>
              <w:left w:val="nil"/>
              <w:bottom w:val="single" w:sz="4" w:space="0" w:color="auto"/>
              <w:right w:val="single" w:sz="4" w:space="0" w:color="auto"/>
            </w:tcBorders>
            <w:vAlign w:val="center"/>
            <w:hideMark/>
          </w:tcPr>
          <w:p w14:paraId="57C361A8" w14:textId="77777777" w:rsidR="007D1F3F" w:rsidRPr="007D1F3F" w:rsidRDefault="007D1F3F">
            <w:pPr>
              <w:spacing w:after="0" w:line="240" w:lineRule="auto"/>
              <w:jc w:val="center"/>
              <w:rPr>
                <w:rFonts w:ascii="Times New Roman" w:eastAsia="Times New Roman" w:hAnsi="Times New Roman" w:cs="Times New Roman"/>
                <w:b/>
                <w:bCs/>
                <w:color w:val="000000"/>
                <w:sz w:val="18"/>
                <w:szCs w:val="18"/>
                <w:lang w:eastAsia="pt-BR"/>
              </w:rPr>
            </w:pPr>
            <w:r w:rsidRPr="007D1F3F">
              <w:rPr>
                <w:rFonts w:ascii="Times New Roman" w:eastAsia="Times New Roman" w:hAnsi="Times New Roman" w:cs="Times New Roman"/>
                <w:b/>
                <w:bCs/>
                <w:color w:val="000000"/>
                <w:sz w:val="18"/>
                <w:szCs w:val="18"/>
                <w:lang w:eastAsia="pt-BR"/>
              </w:rPr>
              <w:t>AUTORES</w:t>
            </w:r>
          </w:p>
        </w:tc>
        <w:tc>
          <w:tcPr>
            <w:tcW w:w="676" w:type="dxa"/>
            <w:tcBorders>
              <w:top w:val="single" w:sz="4" w:space="0" w:color="auto"/>
              <w:left w:val="nil"/>
              <w:bottom w:val="single" w:sz="4" w:space="0" w:color="auto"/>
              <w:right w:val="single" w:sz="4" w:space="0" w:color="auto"/>
            </w:tcBorders>
            <w:vAlign w:val="center"/>
            <w:hideMark/>
          </w:tcPr>
          <w:p w14:paraId="7D864C64" w14:textId="77777777" w:rsidR="007D1F3F" w:rsidRPr="007D1F3F" w:rsidRDefault="007D1F3F">
            <w:pPr>
              <w:spacing w:after="0" w:line="240" w:lineRule="auto"/>
              <w:jc w:val="center"/>
              <w:rPr>
                <w:rFonts w:ascii="Times New Roman" w:eastAsia="Times New Roman" w:hAnsi="Times New Roman" w:cs="Times New Roman"/>
                <w:b/>
                <w:bCs/>
                <w:color w:val="000000"/>
                <w:sz w:val="18"/>
                <w:szCs w:val="18"/>
                <w:lang w:eastAsia="pt-BR"/>
              </w:rPr>
            </w:pPr>
            <w:r w:rsidRPr="007D1F3F">
              <w:rPr>
                <w:rFonts w:ascii="Times New Roman" w:eastAsia="Times New Roman" w:hAnsi="Times New Roman" w:cs="Times New Roman"/>
                <w:b/>
                <w:bCs/>
                <w:color w:val="000000"/>
                <w:sz w:val="18"/>
                <w:szCs w:val="18"/>
                <w:lang w:eastAsia="pt-BR"/>
              </w:rPr>
              <w:t>ANO</w:t>
            </w:r>
          </w:p>
        </w:tc>
        <w:tc>
          <w:tcPr>
            <w:tcW w:w="1536" w:type="dxa"/>
            <w:tcBorders>
              <w:top w:val="single" w:sz="4" w:space="0" w:color="auto"/>
              <w:left w:val="nil"/>
              <w:bottom w:val="single" w:sz="4" w:space="0" w:color="auto"/>
              <w:right w:val="single" w:sz="4" w:space="0" w:color="auto"/>
            </w:tcBorders>
            <w:vAlign w:val="center"/>
            <w:hideMark/>
          </w:tcPr>
          <w:p w14:paraId="242D8CFE" w14:textId="5F7CF578" w:rsidR="007D1F3F" w:rsidRPr="007D1F3F" w:rsidRDefault="00DE4E8F">
            <w:pPr>
              <w:spacing w:after="0" w:line="240" w:lineRule="auto"/>
              <w:jc w:val="center"/>
              <w:rPr>
                <w:rFonts w:ascii="Times New Roman" w:eastAsia="Times New Roman" w:hAnsi="Times New Roman" w:cs="Times New Roman"/>
                <w:b/>
                <w:bCs/>
                <w:color w:val="000000"/>
                <w:sz w:val="18"/>
                <w:szCs w:val="18"/>
                <w:lang w:eastAsia="pt-BR"/>
              </w:rPr>
            </w:pPr>
            <w:r w:rsidRPr="008303D4">
              <w:rPr>
                <w:rFonts w:ascii="Times New Roman" w:eastAsia="Times New Roman" w:hAnsi="Times New Roman" w:cs="Times New Roman"/>
                <w:b/>
                <w:bCs/>
                <w:color w:val="000000"/>
                <w:sz w:val="18"/>
                <w:szCs w:val="18"/>
                <w:lang w:eastAsia="pt-BR"/>
              </w:rPr>
              <w:t>FATORES DE SEL</w:t>
            </w:r>
            <w:r>
              <w:rPr>
                <w:rFonts w:ascii="Times New Roman" w:eastAsia="Times New Roman" w:hAnsi="Times New Roman" w:cs="Times New Roman"/>
                <w:b/>
                <w:bCs/>
                <w:color w:val="000000"/>
                <w:sz w:val="18"/>
                <w:szCs w:val="18"/>
                <w:lang w:eastAsia="pt-BR"/>
              </w:rPr>
              <w:t>.</w:t>
            </w:r>
            <w:r w:rsidRPr="008303D4">
              <w:rPr>
                <w:rFonts w:ascii="Times New Roman" w:eastAsia="Times New Roman" w:hAnsi="Times New Roman" w:cs="Times New Roman"/>
                <w:b/>
                <w:bCs/>
                <w:color w:val="000000"/>
                <w:sz w:val="18"/>
                <w:szCs w:val="18"/>
                <w:lang w:eastAsia="pt-BR"/>
              </w:rPr>
              <w:t xml:space="preserve"> ANALÍ</w:t>
            </w:r>
            <w:r>
              <w:rPr>
                <w:rFonts w:ascii="Times New Roman" w:eastAsia="Times New Roman" w:hAnsi="Times New Roman" w:cs="Times New Roman"/>
                <w:b/>
                <w:bCs/>
                <w:color w:val="000000"/>
                <w:sz w:val="18"/>
                <w:szCs w:val="18"/>
                <w:lang w:eastAsia="pt-BR"/>
              </w:rPr>
              <w:t>T.</w:t>
            </w:r>
            <w:r w:rsidRPr="008303D4">
              <w:rPr>
                <w:rFonts w:ascii="Times New Roman" w:eastAsia="Times New Roman" w:hAnsi="Times New Roman" w:cs="Times New Roman"/>
                <w:b/>
                <w:bCs/>
                <w:color w:val="000000"/>
                <w:sz w:val="18"/>
                <w:szCs w:val="18"/>
                <w:lang w:eastAsia="pt-BR"/>
              </w:rPr>
              <w:t xml:space="preserve"> QUALITATIVA</w:t>
            </w:r>
          </w:p>
        </w:tc>
        <w:tc>
          <w:tcPr>
            <w:tcW w:w="1500" w:type="dxa"/>
            <w:tcBorders>
              <w:top w:val="single" w:sz="4" w:space="0" w:color="auto"/>
              <w:left w:val="nil"/>
              <w:bottom w:val="single" w:sz="4" w:space="0" w:color="auto"/>
              <w:right w:val="single" w:sz="4" w:space="0" w:color="auto"/>
            </w:tcBorders>
            <w:vAlign w:val="center"/>
            <w:hideMark/>
          </w:tcPr>
          <w:p w14:paraId="0286BF13" w14:textId="77777777" w:rsidR="007D1F3F" w:rsidRPr="007D1F3F" w:rsidRDefault="007D1F3F">
            <w:pPr>
              <w:spacing w:after="0" w:line="240" w:lineRule="auto"/>
              <w:jc w:val="center"/>
              <w:rPr>
                <w:rFonts w:ascii="Times New Roman" w:eastAsia="Times New Roman" w:hAnsi="Times New Roman" w:cs="Times New Roman"/>
                <w:b/>
                <w:bCs/>
                <w:color w:val="000000"/>
                <w:sz w:val="18"/>
                <w:szCs w:val="18"/>
                <w:lang w:eastAsia="pt-BR"/>
              </w:rPr>
            </w:pPr>
            <w:r w:rsidRPr="007D1F3F">
              <w:rPr>
                <w:rFonts w:ascii="Times New Roman" w:eastAsia="Times New Roman" w:hAnsi="Times New Roman" w:cs="Times New Roman"/>
                <w:b/>
                <w:bCs/>
                <w:color w:val="000000"/>
                <w:sz w:val="18"/>
                <w:szCs w:val="18"/>
                <w:lang w:eastAsia="pt-BR"/>
              </w:rPr>
              <w:t>TEMA ABORDADO</w:t>
            </w:r>
          </w:p>
        </w:tc>
        <w:tc>
          <w:tcPr>
            <w:tcW w:w="812" w:type="dxa"/>
            <w:tcBorders>
              <w:top w:val="single" w:sz="4" w:space="0" w:color="auto"/>
              <w:left w:val="nil"/>
              <w:bottom w:val="single" w:sz="4" w:space="0" w:color="auto"/>
              <w:right w:val="single" w:sz="4" w:space="0" w:color="auto"/>
            </w:tcBorders>
            <w:vAlign w:val="center"/>
            <w:hideMark/>
          </w:tcPr>
          <w:p w14:paraId="065CE45E" w14:textId="77777777" w:rsidR="007D1F3F" w:rsidRPr="007D1F3F" w:rsidRDefault="007D1F3F">
            <w:pPr>
              <w:spacing w:after="0" w:line="240" w:lineRule="auto"/>
              <w:jc w:val="center"/>
              <w:rPr>
                <w:rFonts w:ascii="Times New Roman" w:eastAsia="Times New Roman" w:hAnsi="Times New Roman" w:cs="Times New Roman"/>
                <w:b/>
                <w:bCs/>
                <w:color w:val="000000"/>
                <w:sz w:val="18"/>
                <w:szCs w:val="18"/>
                <w:lang w:eastAsia="pt-BR"/>
              </w:rPr>
            </w:pPr>
            <w:r w:rsidRPr="007D1F3F">
              <w:rPr>
                <w:rFonts w:ascii="Times New Roman" w:eastAsia="Times New Roman" w:hAnsi="Times New Roman" w:cs="Times New Roman"/>
                <w:b/>
                <w:bCs/>
                <w:color w:val="000000"/>
                <w:sz w:val="18"/>
                <w:szCs w:val="18"/>
                <w:lang w:eastAsia="pt-BR"/>
              </w:rPr>
              <w:t>NÍVEL DE PERT.</w:t>
            </w:r>
          </w:p>
        </w:tc>
      </w:tr>
      <w:tr w:rsidR="007D1F3F" w:rsidRPr="007D1F3F" w14:paraId="3724C94E" w14:textId="77777777" w:rsidTr="007D1F3F">
        <w:trPr>
          <w:trHeight w:val="1015"/>
        </w:trPr>
        <w:tc>
          <w:tcPr>
            <w:tcW w:w="1045" w:type="dxa"/>
            <w:tcBorders>
              <w:top w:val="nil"/>
              <w:left w:val="single" w:sz="4" w:space="0" w:color="auto"/>
              <w:bottom w:val="single" w:sz="4" w:space="0" w:color="auto"/>
              <w:right w:val="single" w:sz="4" w:space="0" w:color="auto"/>
            </w:tcBorders>
            <w:vAlign w:val="center"/>
            <w:hideMark/>
          </w:tcPr>
          <w:p w14:paraId="1D77661A"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Google Acadêmico</w:t>
            </w:r>
          </w:p>
        </w:tc>
        <w:tc>
          <w:tcPr>
            <w:tcW w:w="1269" w:type="dxa"/>
            <w:tcBorders>
              <w:top w:val="nil"/>
              <w:left w:val="nil"/>
              <w:bottom w:val="single" w:sz="4" w:space="0" w:color="auto"/>
              <w:right w:val="single" w:sz="4" w:space="0" w:color="auto"/>
            </w:tcBorders>
            <w:vAlign w:val="center"/>
            <w:hideMark/>
          </w:tcPr>
          <w:p w14:paraId="0894BF04"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Território e capital</w:t>
            </w:r>
          </w:p>
        </w:tc>
        <w:tc>
          <w:tcPr>
            <w:tcW w:w="1383" w:type="dxa"/>
            <w:tcBorders>
              <w:top w:val="nil"/>
              <w:left w:val="nil"/>
              <w:bottom w:val="single" w:sz="4" w:space="0" w:color="auto"/>
              <w:right w:val="single" w:sz="4" w:space="0" w:color="auto"/>
            </w:tcBorders>
            <w:vAlign w:val="center"/>
            <w:hideMark/>
          </w:tcPr>
          <w:p w14:paraId="4D70A3D4"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Território: contributo sobre distintos olhares</w:t>
            </w:r>
          </w:p>
        </w:tc>
        <w:tc>
          <w:tcPr>
            <w:tcW w:w="834" w:type="dxa"/>
            <w:tcBorders>
              <w:top w:val="nil"/>
              <w:left w:val="nil"/>
              <w:bottom w:val="single" w:sz="4" w:space="0" w:color="auto"/>
              <w:right w:val="single" w:sz="4" w:space="0" w:color="auto"/>
            </w:tcBorders>
            <w:vAlign w:val="center"/>
            <w:hideMark/>
          </w:tcPr>
          <w:p w14:paraId="7549D404"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Nilton Marques Oliveira</w:t>
            </w:r>
          </w:p>
        </w:tc>
        <w:tc>
          <w:tcPr>
            <w:tcW w:w="676" w:type="dxa"/>
            <w:tcBorders>
              <w:top w:val="nil"/>
              <w:left w:val="nil"/>
              <w:bottom w:val="single" w:sz="4" w:space="0" w:color="auto"/>
              <w:right w:val="single" w:sz="4" w:space="0" w:color="auto"/>
            </w:tcBorders>
            <w:vAlign w:val="center"/>
            <w:hideMark/>
          </w:tcPr>
          <w:p w14:paraId="2C579770"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2020</w:t>
            </w:r>
          </w:p>
        </w:tc>
        <w:tc>
          <w:tcPr>
            <w:tcW w:w="1536" w:type="dxa"/>
            <w:tcBorders>
              <w:top w:val="nil"/>
              <w:left w:val="nil"/>
              <w:bottom w:val="single" w:sz="4" w:space="0" w:color="auto"/>
              <w:right w:val="single" w:sz="4" w:space="0" w:color="auto"/>
            </w:tcBorders>
            <w:vAlign w:val="center"/>
            <w:hideMark/>
          </w:tcPr>
          <w:p w14:paraId="37597270"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Definição e discussão sobre território dentro do contexto do capital</w:t>
            </w:r>
          </w:p>
        </w:tc>
        <w:tc>
          <w:tcPr>
            <w:tcW w:w="1500" w:type="dxa"/>
            <w:tcBorders>
              <w:top w:val="nil"/>
              <w:left w:val="nil"/>
              <w:bottom w:val="single" w:sz="4" w:space="0" w:color="auto"/>
              <w:right w:val="single" w:sz="4" w:space="0" w:color="auto"/>
            </w:tcBorders>
            <w:vAlign w:val="center"/>
            <w:hideMark/>
          </w:tcPr>
          <w:p w14:paraId="7D8808DA"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Conceito de território abrangendo desde visões geográficas, econômicas e antropológicas.</w:t>
            </w:r>
          </w:p>
        </w:tc>
        <w:tc>
          <w:tcPr>
            <w:tcW w:w="812" w:type="dxa"/>
            <w:tcBorders>
              <w:top w:val="nil"/>
              <w:left w:val="nil"/>
              <w:bottom w:val="single" w:sz="4" w:space="0" w:color="auto"/>
              <w:right w:val="single" w:sz="4" w:space="0" w:color="auto"/>
            </w:tcBorders>
            <w:vAlign w:val="center"/>
            <w:hideMark/>
          </w:tcPr>
          <w:p w14:paraId="66C88F0D"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Alto</w:t>
            </w:r>
          </w:p>
        </w:tc>
      </w:tr>
      <w:tr w:rsidR="007D1F3F" w:rsidRPr="007D1F3F" w14:paraId="0D9564C2" w14:textId="77777777" w:rsidTr="007D1F3F">
        <w:trPr>
          <w:trHeight w:val="1007"/>
        </w:trPr>
        <w:tc>
          <w:tcPr>
            <w:tcW w:w="1045" w:type="dxa"/>
            <w:tcBorders>
              <w:top w:val="nil"/>
              <w:left w:val="single" w:sz="4" w:space="0" w:color="auto"/>
              <w:bottom w:val="single" w:sz="4" w:space="0" w:color="auto"/>
              <w:right w:val="single" w:sz="4" w:space="0" w:color="auto"/>
            </w:tcBorders>
            <w:vAlign w:val="center"/>
            <w:hideMark/>
          </w:tcPr>
          <w:p w14:paraId="194B782D"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Google Acadêmico</w:t>
            </w:r>
          </w:p>
        </w:tc>
        <w:tc>
          <w:tcPr>
            <w:tcW w:w="1269" w:type="dxa"/>
            <w:tcBorders>
              <w:top w:val="nil"/>
              <w:left w:val="nil"/>
              <w:bottom w:val="single" w:sz="4" w:space="0" w:color="auto"/>
              <w:right w:val="single" w:sz="4" w:space="0" w:color="auto"/>
            </w:tcBorders>
            <w:vAlign w:val="center"/>
            <w:hideMark/>
          </w:tcPr>
          <w:p w14:paraId="7F4E0AB8"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Capital e desenvolvimento regional</w:t>
            </w:r>
          </w:p>
        </w:tc>
        <w:tc>
          <w:tcPr>
            <w:tcW w:w="1383" w:type="dxa"/>
            <w:tcBorders>
              <w:top w:val="nil"/>
              <w:left w:val="nil"/>
              <w:bottom w:val="single" w:sz="4" w:space="0" w:color="auto"/>
              <w:right w:val="single" w:sz="4" w:space="0" w:color="auto"/>
            </w:tcBorders>
            <w:vAlign w:val="center"/>
            <w:hideMark/>
          </w:tcPr>
          <w:p w14:paraId="6FFE33C5"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Instituições financeiras de desenvolvimento regional e os desafios do Sistema Nacional de Fomento</w:t>
            </w:r>
          </w:p>
        </w:tc>
        <w:tc>
          <w:tcPr>
            <w:tcW w:w="834" w:type="dxa"/>
            <w:tcBorders>
              <w:top w:val="nil"/>
              <w:left w:val="nil"/>
              <w:bottom w:val="single" w:sz="4" w:space="0" w:color="auto"/>
              <w:right w:val="single" w:sz="4" w:space="0" w:color="auto"/>
            </w:tcBorders>
            <w:vAlign w:val="center"/>
            <w:hideMark/>
          </w:tcPr>
          <w:p w14:paraId="06150162"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Carlos Henrique Horn;</w:t>
            </w:r>
            <w:r w:rsidRPr="007D1F3F">
              <w:rPr>
                <w:rFonts w:ascii="Times New Roman" w:eastAsia="Times New Roman" w:hAnsi="Times New Roman" w:cs="Times New Roman"/>
                <w:color w:val="000000"/>
                <w:sz w:val="18"/>
                <w:szCs w:val="18"/>
                <w:lang w:eastAsia="pt-BR"/>
              </w:rPr>
              <w:br/>
              <w:t xml:space="preserve">Fernanda </w:t>
            </w:r>
            <w:proofErr w:type="spellStart"/>
            <w:r w:rsidRPr="007D1F3F">
              <w:rPr>
                <w:rFonts w:ascii="Times New Roman" w:eastAsia="Times New Roman" w:hAnsi="Times New Roman" w:cs="Times New Roman"/>
                <w:color w:val="000000"/>
                <w:sz w:val="18"/>
                <w:szCs w:val="18"/>
                <w:lang w:eastAsia="pt-BR"/>
              </w:rPr>
              <w:t>Feil</w:t>
            </w:r>
            <w:proofErr w:type="spellEnd"/>
          </w:p>
        </w:tc>
        <w:tc>
          <w:tcPr>
            <w:tcW w:w="676" w:type="dxa"/>
            <w:tcBorders>
              <w:top w:val="nil"/>
              <w:left w:val="nil"/>
              <w:bottom w:val="single" w:sz="4" w:space="0" w:color="auto"/>
              <w:right w:val="single" w:sz="4" w:space="0" w:color="auto"/>
            </w:tcBorders>
            <w:vAlign w:val="center"/>
            <w:hideMark/>
          </w:tcPr>
          <w:p w14:paraId="6EE2C6F8"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2019</w:t>
            </w:r>
          </w:p>
        </w:tc>
        <w:tc>
          <w:tcPr>
            <w:tcW w:w="1536" w:type="dxa"/>
            <w:tcBorders>
              <w:top w:val="nil"/>
              <w:left w:val="nil"/>
              <w:bottom w:val="single" w:sz="4" w:space="0" w:color="auto"/>
              <w:right w:val="single" w:sz="4" w:space="0" w:color="auto"/>
            </w:tcBorders>
            <w:vAlign w:val="center"/>
            <w:hideMark/>
          </w:tcPr>
          <w:p w14:paraId="0CF8050B"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Embasamento de teorias econômicas sobre o capital e a relação com território e/ou desenvolvimento</w:t>
            </w:r>
          </w:p>
        </w:tc>
        <w:tc>
          <w:tcPr>
            <w:tcW w:w="1500" w:type="dxa"/>
            <w:tcBorders>
              <w:top w:val="nil"/>
              <w:left w:val="nil"/>
              <w:bottom w:val="single" w:sz="4" w:space="0" w:color="auto"/>
              <w:right w:val="single" w:sz="4" w:space="0" w:color="auto"/>
            </w:tcBorders>
            <w:vAlign w:val="center"/>
            <w:hideMark/>
          </w:tcPr>
          <w:p w14:paraId="21E62EAC"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O papel das instituições financeiras de desenvolvimento para o desenvolvimento regional</w:t>
            </w:r>
          </w:p>
        </w:tc>
        <w:tc>
          <w:tcPr>
            <w:tcW w:w="812" w:type="dxa"/>
            <w:tcBorders>
              <w:top w:val="nil"/>
              <w:left w:val="nil"/>
              <w:bottom w:val="single" w:sz="4" w:space="0" w:color="auto"/>
              <w:right w:val="single" w:sz="4" w:space="0" w:color="auto"/>
            </w:tcBorders>
            <w:vAlign w:val="center"/>
            <w:hideMark/>
          </w:tcPr>
          <w:p w14:paraId="16992E64"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Alto</w:t>
            </w:r>
          </w:p>
        </w:tc>
      </w:tr>
      <w:tr w:rsidR="007D1F3F" w:rsidRPr="007D1F3F" w14:paraId="26D82B9C" w14:textId="77777777" w:rsidTr="007D1F3F">
        <w:trPr>
          <w:trHeight w:val="804"/>
        </w:trPr>
        <w:tc>
          <w:tcPr>
            <w:tcW w:w="1045" w:type="dxa"/>
            <w:tcBorders>
              <w:top w:val="nil"/>
              <w:left w:val="single" w:sz="4" w:space="0" w:color="auto"/>
              <w:bottom w:val="single" w:sz="4" w:space="0" w:color="auto"/>
              <w:right w:val="single" w:sz="4" w:space="0" w:color="auto"/>
            </w:tcBorders>
            <w:vAlign w:val="center"/>
            <w:hideMark/>
          </w:tcPr>
          <w:p w14:paraId="37472352"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Google Acadêmico</w:t>
            </w:r>
          </w:p>
        </w:tc>
        <w:tc>
          <w:tcPr>
            <w:tcW w:w="1269" w:type="dxa"/>
            <w:tcBorders>
              <w:top w:val="nil"/>
              <w:left w:val="nil"/>
              <w:bottom w:val="single" w:sz="4" w:space="0" w:color="auto"/>
              <w:right w:val="single" w:sz="4" w:space="0" w:color="auto"/>
            </w:tcBorders>
            <w:vAlign w:val="center"/>
            <w:hideMark/>
          </w:tcPr>
          <w:p w14:paraId="3F22C726"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Capital e desenvolvimento regional</w:t>
            </w:r>
          </w:p>
        </w:tc>
        <w:tc>
          <w:tcPr>
            <w:tcW w:w="1383" w:type="dxa"/>
            <w:tcBorders>
              <w:top w:val="nil"/>
              <w:left w:val="nil"/>
              <w:bottom w:val="single" w:sz="4" w:space="0" w:color="auto"/>
              <w:right w:val="single" w:sz="4" w:space="0" w:color="auto"/>
            </w:tcBorders>
            <w:vAlign w:val="center"/>
            <w:hideMark/>
          </w:tcPr>
          <w:p w14:paraId="343EC5C9"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O que é desenvolvimento regional? Uma aproximação a partir da realidade brasileira</w:t>
            </w:r>
          </w:p>
        </w:tc>
        <w:tc>
          <w:tcPr>
            <w:tcW w:w="834" w:type="dxa"/>
            <w:tcBorders>
              <w:top w:val="nil"/>
              <w:left w:val="nil"/>
              <w:bottom w:val="single" w:sz="4" w:space="0" w:color="auto"/>
              <w:right w:val="single" w:sz="4" w:space="0" w:color="auto"/>
            </w:tcBorders>
            <w:vAlign w:val="center"/>
            <w:hideMark/>
          </w:tcPr>
          <w:p w14:paraId="673686B6"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 xml:space="preserve">Ivo Marcos </w:t>
            </w:r>
            <w:proofErr w:type="spellStart"/>
            <w:r w:rsidRPr="007D1F3F">
              <w:rPr>
                <w:rFonts w:ascii="Times New Roman" w:eastAsia="Times New Roman" w:hAnsi="Times New Roman" w:cs="Times New Roman"/>
                <w:color w:val="000000"/>
                <w:sz w:val="18"/>
                <w:szCs w:val="18"/>
                <w:lang w:eastAsia="pt-BR"/>
              </w:rPr>
              <w:t>Theis</w:t>
            </w:r>
            <w:proofErr w:type="spellEnd"/>
          </w:p>
        </w:tc>
        <w:tc>
          <w:tcPr>
            <w:tcW w:w="676" w:type="dxa"/>
            <w:tcBorders>
              <w:top w:val="nil"/>
              <w:left w:val="nil"/>
              <w:bottom w:val="single" w:sz="4" w:space="0" w:color="auto"/>
              <w:right w:val="single" w:sz="4" w:space="0" w:color="auto"/>
            </w:tcBorders>
            <w:vAlign w:val="center"/>
            <w:hideMark/>
          </w:tcPr>
          <w:p w14:paraId="31DAD407"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2019</w:t>
            </w:r>
          </w:p>
        </w:tc>
        <w:tc>
          <w:tcPr>
            <w:tcW w:w="1536" w:type="dxa"/>
            <w:tcBorders>
              <w:top w:val="nil"/>
              <w:left w:val="nil"/>
              <w:bottom w:val="single" w:sz="4" w:space="0" w:color="auto"/>
              <w:right w:val="single" w:sz="4" w:space="0" w:color="auto"/>
            </w:tcBorders>
            <w:vAlign w:val="center"/>
            <w:hideMark/>
          </w:tcPr>
          <w:p w14:paraId="3304D734"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Discussão sobre desenvolvimento regional dentro do contexto do capital</w:t>
            </w:r>
          </w:p>
        </w:tc>
        <w:tc>
          <w:tcPr>
            <w:tcW w:w="1500" w:type="dxa"/>
            <w:tcBorders>
              <w:top w:val="nil"/>
              <w:left w:val="nil"/>
              <w:bottom w:val="single" w:sz="4" w:space="0" w:color="auto"/>
              <w:right w:val="single" w:sz="4" w:space="0" w:color="auto"/>
            </w:tcBorders>
            <w:vAlign w:val="center"/>
            <w:hideMark/>
          </w:tcPr>
          <w:p w14:paraId="5BC0A461"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Breve discussão sobre desenvolvimento regional sobre a visão de Celso Furtado.</w:t>
            </w:r>
          </w:p>
        </w:tc>
        <w:tc>
          <w:tcPr>
            <w:tcW w:w="812" w:type="dxa"/>
            <w:tcBorders>
              <w:top w:val="nil"/>
              <w:left w:val="nil"/>
              <w:bottom w:val="single" w:sz="4" w:space="0" w:color="auto"/>
              <w:right w:val="single" w:sz="4" w:space="0" w:color="auto"/>
            </w:tcBorders>
            <w:vAlign w:val="center"/>
            <w:hideMark/>
          </w:tcPr>
          <w:p w14:paraId="086F09D0"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Baixo</w:t>
            </w:r>
          </w:p>
        </w:tc>
      </w:tr>
      <w:tr w:rsidR="007D1F3F" w:rsidRPr="007D1F3F" w14:paraId="3DBAA3DA" w14:textId="77777777" w:rsidTr="007D1F3F">
        <w:trPr>
          <w:trHeight w:val="1611"/>
        </w:trPr>
        <w:tc>
          <w:tcPr>
            <w:tcW w:w="1045" w:type="dxa"/>
            <w:tcBorders>
              <w:top w:val="nil"/>
              <w:left w:val="single" w:sz="4" w:space="0" w:color="auto"/>
              <w:bottom w:val="single" w:sz="4" w:space="0" w:color="auto"/>
              <w:right w:val="single" w:sz="4" w:space="0" w:color="auto"/>
            </w:tcBorders>
            <w:vAlign w:val="center"/>
            <w:hideMark/>
          </w:tcPr>
          <w:p w14:paraId="4E0DB83E"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Google Acadêmico</w:t>
            </w:r>
          </w:p>
        </w:tc>
        <w:tc>
          <w:tcPr>
            <w:tcW w:w="1269" w:type="dxa"/>
            <w:tcBorders>
              <w:top w:val="nil"/>
              <w:left w:val="nil"/>
              <w:bottom w:val="single" w:sz="4" w:space="0" w:color="auto"/>
              <w:right w:val="single" w:sz="4" w:space="0" w:color="auto"/>
            </w:tcBorders>
            <w:vAlign w:val="center"/>
            <w:hideMark/>
          </w:tcPr>
          <w:p w14:paraId="7F6201AE"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Moeda e desenvolvimento regional</w:t>
            </w:r>
          </w:p>
        </w:tc>
        <w:tc>
          <w:tcPr>
            <w:tcW w:w="1383" w:type="dxa"/>
            <w:tcBorders>
              <w:top w:val="nil"/>
              <w:left w:val="nil"/>
              <w:bottom w:val="single" w:sz="4" w:space="0" w:color="auto"/>
              <w:right w:val="single" w:sz="4" w:space="0" w:color="auto"/>
            </w:tcBorders>
            <w:vAlign w:val="center"/>
            <w:hideMark/>
          </w:tcPr>
          <w:p w14:paraId="6DE76446"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O papel da moeda endógena pós keynesiana no desenvolvimento em</w:t>
            </w:r>
            <w:r w:rsidRPr="007D1F3F">
              <w:rPr>
                <w:rFonts w:ascii="Times New Roman" w:eastAsia="Times New Roman" w:hAnsi="Times New Roman" w:cs="Times New Roman"/>
                <w:color w:val="000000"/>
                <w:sz w:val="18"/>
                <w:szCs w:val="18"/>
                <w:lang w:eastAsia="pt-BR"/>
              </w:rPr>
              <w:br/>
              <w:t xml:space="preserve">contextos </w:t>
            </w:r>
            <w:proofErr w:type="spellStart"/>
            <w:r w:rsidRPr="007D1F3F">
              <w:rPr>
                <w:rFonts w:ascii="Times New Roman" w:eastAsia="Times New Roman" w:hAnsi="Times New Roman" w:cs="Times New Roman"/>
                <w:color w:val="000000"/>
                <w:sz w:val="18"/>
                <w:szCs w:val="18"/>
                <w:lang w:eastAsia="pt-BR"/>
              </w:rPr>
              <w:t>mesoeconômicos</w:t>
            </w:r>
            <w:proofErr w:type="spellEnd"/>
          </w:p>
        </w:tc>
        <w:tc>
          <w:tcPr>
            <w:tcW w:w="834" w:type="dxa"/>
            <w:tcBorders>
              <w:top w:val="nil"/>
              <w:left w:val="nil"/>
              <w:bottom w:val="single" w:sz="4" w:space="0" w:color="auto"/>
              <w:right w:val="single" w:sz="4" w:space="0" w:color="auto"/>
            </w:tcBorders>
            <w:vAlign w:val="center"/>
            <w:hideMark/>
          </w:tcPr>
          <w:p w14:paraId="60FEB934"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 xml:space="preserve">Alcimar C.  Ribeiro; Darcy Ribeiro; José A.  </w:t>
            </w:r>
            <w:proofErr w:type="spellStart"/>
            <w:r w:rsidRPr="007D1F3F">
              <w:rPr>
                <w:rFonts w:ascii="Times New Roman" w:eastAsia="Times New Roman" w:hAnsi="Times New Roman" w:cs="Times New Roman"/>
                <w:color w:val="000000"/>
                <w:sz w:val="18"/>
                <w:szCs w:val="18"/>
                <w:lang w:eastAsia="pt-BR"/>
              </w:rPr>
              <w:t>Chavez</w:t>
            </w:r>
            <w:proofErr w:type="spellEnd"/>
            <w:r w:rsidRPr="007D1F3F">
              <w:rPr>
                <w:rFonts w:ascii="Times New Roman" w:eastAsia="Times New Roman" w:hAnsi="Times New Roman" w:cs="Times New Roman"/>
                <w:color w:val="000000"/>
                <w:sz w:val="18"/>
                <w:szCs w:val="18"/>
                <w:lang w:eastAsia="pt-BR"/>
              </w:rPr>
              <w:t xml:space="preserve">; Lia </w:t>
            </w:r>
            <w:proofErr w:type="spellStart"/>
            <w:r w:rsidRPr="007D1F3F">
              <w:rPr>
                <w:rFonts w:ascii="Times New Roman" w:eastAsia="Times New Roman" w:hAnsi="Times New Roman" w:cs="Times New Roman"/>
                <w:color w:val="000000"/>
                <w:sz w:val="18"/>
                <w:szCs w:val="18"/>
                <w:lang w:eastAsia="pt-BR"/>
              </w:rPr>
              <w:t>Hasencle</w:t>
            </w:r>
            <w:proofErr w:type="spellEnd"/>
          </w:p>
        </w:tc>
        <w:tc>
          <w:tcPr>
            <w:tcW w:w="676" w:type="dxa"/>
            <w:tcBorders>
              <w:top w:val="nil"/>
              <w:left w:val="nil"/>
              <w:bottom w:val="single" w:sz="4" w:space="0" w:color="auto"/>
              <w:right w:val="single" w:sz="4" w:space="0" w:color="auto"/>
            </w:tcBorders>
            <w:vAlign w:val="center"/>
            <w:hideMark/>
          </w:tcPr>
          <w:p w14:paraId="2713EFC3"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2020</w:t>
            </w:r>
          </w:p>
        </w:tc>
        <w:tc>
          <w:tcPr>
            <w:tcW w:w="1536" w:type="dxa"/>
            <w:tcBorders>
              <w:top w:val="nil"/>
              <w:left w:val="nil"/>
              <w:bottom w:val="single" w:sz="4" w:space="0" w:color="auto"/>
              <w:right w:val="single" w:sz="4" w:space="0" w:color="auto"/>
            </w:tcBorders>
            <w:vAlign w:val="center"/>
            <w:hideMark/>
          </w:tcPr>
          <w:p w14:paraId="42E1C695"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Embasamento de teorias econômicas sobre o capital e a relação com território e/ou desenvolvimento</w:t>
            </w:r>
          </w:p>
        </w:tc>
        <w:tc>
          <w:tcPr>
            <w:tcW w:w="1500" w:type="dxa"/>
            <w:tcBorders>
              <w:top w:val="nil"/>
              <w:left w:val="nil"/>
              <w:bottom w:val="single" w:sz="4" w:space="0" w:color="auto"/>
              <w:right w:val="single" w:sz="4" w:space="0" w:color="auto"/>
            </w:tcBorders>
            <w:vAlign w:val="center"/>
            <w:hideMark/>
          </w:tcPr>
          <w:p w14:paraId="6A8C2B8D"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Teoria econômica da moeda (capital/dinheiro) e o seu papel no desenvolvimento regional</w:t>
            </w:r>
          </w:p>
        </w:tc>
        <w:tc>
          <w:tcPr>
            <w:tcW w:w="812" w:type="dxa"/>
            <w:tcBorders>
              <w:top w:val="nil"/>
              <w:left w:val="nil"/>
              <w:bottom w:val="single" w:sz="4" w:space="0" w:color="auto"/>
              <w:right w:val="single" w:sz="4" w:space="0" w:color="auto"/>
            </w:tcBorders>
            <w:vAlign w:val="center"/>
            <w:hideMark/>
          </w:tcPr>
          <w:p w14:paraId="1E6FAFDE"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Alto</w:t>
            </w:r>
          </w:p>
        </w:tc>
      </w:tr>
      <w:tr w:rsidR="007D1F3F" w:rsidRPr="007D1F3F" w14:paraId="4084D843" w14:textId="77777777" w:rsidTr="007D1F3F">
        <w:trPr>
          <w:trHeight w:val="1216"/>
        </w:trPr>
        <w:tc>
          <w:tcPr>
            <w:tcW w:w="1045" w:type="dxa"/>
            <w:tcBorders>
              <w:top w:val="nil"/>
              <w:left w:val="single" w:sz="4" w:space="0" w:color="auto"/>
              <w:bottom w:val="single" w:sz="4" w:space="0" w:color="auto"/>
              <w:right w:val="single" w:sz="4" w:space="0" w:color="auto"/>
            </w:tcBorders>
            <w:vAlign w:val="center"/>
            <w:hideMark/>
          </w:tcPr>
          <w:p w14:paraId="3C2CB19F"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Google Acadêmico</w:t>
            </w:r>
          </w:p>
        </w:tc>
        <w:tc>
          <w:tcPr>
            <w:tcW w:w="1269" w:type="dxa"/>
            <w:tcBorders>
              <w:top w:val="nil"/>
              <w:left w:val="nil"/>
              <w:bottom w:val="single" w:sz="4" w:space="0" w:color="auto"/>
              <w:right w:val="single" w:sz="4" w:space="0" w:color="auto"/>
            </w:tcBorders>
            <w:vAlign w:val="center"/>
            <w:hideMark/>
          </w:tcPr>
          <w:p w14:paraId="19A6E8EC"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Moeda e desenvolvimento regional</w:t>
            </w:r>
          </w:p>
        </w:tc>
        <w:tc>
          <w:tcPr>
            <w:tcW w:w="1383" w:type="dxa"/>
            <w:tcBorders>
              <w:top w:val="nil"/>
              <w:left w:val="nil"/>
              <w:bottom w:val="single" w:sz="4" w:space="0" w:color="auto"/>
              <w:right w:val="single" w:sz="4" w:space="0" w:color="auto"/>
            </w:tcBorders>
            <w:vAlign w:val="center"/>
            <w:hideMark/>
          </w:tcPr>
          <w:p w14:paraId="33425624"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Moeda e desenvolvimento regional: aspectos centrais da</w:t>
            </w:r>
            <w:r w:rsidRPr="007D1F3F">
              <w:rPr>
                <w:rFonts w:ascii="Times New Roman" w:eastAsia="Times New Roman" w:hAnsi="Times New Roman" w:cs="Times New Roman"/>
                <w:color w:val="000000"/>
                <w:sz w:val="18"/>
                <w:szCs w:val="18"/>
                <w:lang w:eastAsia="pt-BR"/>
              </w:rPr>
              <w:br/>
              <w:t>literatura pós-keynesiana</w:t>
            </w:r>
          </w:p>
        </w:tc>
        <w:tc>
          <w:tcPr>
            <w:tcW w:w="834" w:type="dxa"/>
            <w:tcBorders>
              <w:top w:val="nil"/>
              <w:left w:val="nil"/>
              <w:bottom w:val="single" w:sz="4" w:space="0" w:color="auto"/>
              <w:right w:val="single" w:sz="4" w:space="0" w:color="auto"/>
            </w:tcBorders>
            <w:vAlign w:val="center"/>
            <w:hideMark/>
          </w:tcPr>
          <w:p w14:paraId="12EF6398"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 xml:space="preserve">Felipe </w:t>
            </w:r>
            <w:proofErr w:type="spellStart"/>
            <w:r w:rsidRPr="007D1F3F">
              <w:rPr>
                <w:rFonts w:ascii="Times New Roman" w:eastAsia="Times New Roman" w:hAnsi="Times New Roman" w:cs="Times New Roman"/>
                <w:color w:val="000000"/>
                <w:sz w:val="18"/>
                <w:szCs w:val="18"/>
                <w:lang w:eastAsia="pt-BR"/>
              </w:rPr>
              <w:t>Micail</w:t>
            </w:r>
            <w:proofErr w:type="spellEnd"/>
            <w:r w:rsidRPr="007D1F3F">
              <w:rPr>
                <w:rFonts w:ascii="Times New Roman" w:eastAsia="Times New Roman" w:hAnsi="Times New Roman" w:cs="Times New Roman"/>
                <w:color w:val="000000"/>
                <w:sz w:val="18"/>
                <w:szCs w:val="18"/>
                <w:lang w:eastAsia="pt-BR"/>
              </w:rPr>
              <w:t xml:space="preserve"> Da Silva </w:t>
            </w:r>
            <w:proofErr w:type="spellStart"/>
            <w:r w:rsidRPr="007D1F3F">
              <w:rPr>
                <w:rFonts w:ascii="Times New Roman" w:eastAsia="Times New Roman" w:hAnsi="Times New Roman" w:cs="Times New Roman"/>
                <w:color w:val="000000"/>
                <w:sz w:val="18"/>
                <w:szCs w:val="18"/>
                <w:lang w:eastAsia="pt-BR"/>
              </w:rPr>
              <w:t>Smolski</w:t>
            </w:r>
            <w:proofErr w:type="spellEnd"/>
          </w:p>
        </w:tc>
        <w:tc>
          <w:tcPr>
            <w:tcW w:w="676" w:type="dxa"/>
            <w:tcBorders>
              <w:top w:val="nil"/>
              <w:left w:val="nil"/>
              <w:bottom w:val="single" w:sz="4" w:space="0" w:color="auto"/>
              <w:right w:val="single" w:sz="4" w:space="0" w:color="auto"/>
            </w:tcBorders>
            <w:vAlign w:val="center"/>
            <w:hideMark/>
          </w:tcPr>
          <w:p w14:paraId="04CC80C2"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2018</w:t>
            </w:r>
          </w:p>
        </w:tc>
        <w:tc>
          <w:tcPr>
            <w:tcW w:w="1536" w:type="dxa"/>
            <w:tcBorders>
              <w:top w:val="nil"/>
              <w:left w:val="nil"/>
              <w:bottom w:val="single" w:sz="4" w:space="0" w:color="auto"/>
              <w:right w:val="single" w:sz="4" w:space="0" w:color="auto"/>
            </w:tcBorders>
            <w:vAlign w:val="center"/>
            <w:hideMark/>
          </w:tcPr>
          <w:p w14:paraId="34745158"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Embasamento de teorias econômicas sobre o capital e a relação com território e/ou desenvolvimento</w:t>
            </w:r>
          </w:p>
        </w:tc>
        <w:tc>
          <w:tcPr>
            <w:tcW w:w="1500" w:type="dxa"/>
            <w:tcBorders>
              <w:top w:val="nil"/>
              <w:left w:val="nil"/>
              <w:bottom w:val="single" w:sz="4" w:space="0" w:color="auto"/>
              <w:right w:val="single" w:sz="4" w:space="0" w:color="auto"/>
            </w:tcBorders>
            <w:vAlign w:val="center"/>
            <w:hideMark/>
          </w:tcPr>
          <w:p w14:paraId="6D615FA7"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O papel da moeda (capital/dinheiro) na condução do desenvolvimento regional com base nas teorias econômicas</w:t>
            </w:r>
          </w:p>
        </w:tc>
        <w:tc>
          <w:tcPr>
            <w:tcW w:w="812" w:type="dxa"/>
            <w:tcBorders>
              <w:top w:val="nil"/>
              <w:left w:val="nil"/>
              <w:bottom w:val="single" w:sz="4" w:space="0" w:color="auto"/>
              <w:right w:val="single" w:sz="4" w:space="0" w:color="auto"/>
            </w:tcBorders>
            <w:vAlign w:val="center"/>
            <w:hideMark/>
          </w:tcPr>
          <w:p w14:paraId="4B9F7CD5"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Alto</w:t>
            </w:r>
          </w:p>
        </w:tc>
      </w:tr>
    </w:tbl>
    <w:p w14:paraId="436956DC" w14:textId="77777777" w:rsidR="007D1F3F" w:rsidRPr="007D1F3F" w:rsidRDefault="007D1F3F" w:rsidP="007D1F3F">
      <w:pPr>
        <w:spacing w:after="0" w:line="240" w:lineRule="auto"/>
        <w:jc w:val="both"/>
        <w:rPr>
          <w:rFonts w:ascii="Times New Roman" w:hAnsi="Times New Roman" w:cs="Times New Roman"/>
          <w:sz w:val="20"/>
          <w:szCs w:val="20"/>
        </w:rPr>
      </w:pPr>
      <w:r w:rsidRPr="007D1F3F">
        <w:rPr>
          <w:rFonts w:ascii="Times New Roman" w:hAnsi="Times New Roman" w:cs="Times New Roman"/>
          <w:b/>
          <w:bCs/>
          <w:sz w:val="20"/>
          <w:szCs w:val="20"/>
        </w:rPr>
        <w:t>Fonte:</w:t>
      </w:r>
      <w:r w:rsidRPr="007D1F3F">
        <w:rPr>
          <w:rFonts w:ascii="Times New Roman" w:hAnsi="Times New Roman" w:cs="Times New Roman"/>
          <w:sz w:val="20"/>
          <w:szCs w:val="20"/>
        </w:rPr>
        <w:t xml:space="preserve"> Elaboração própria (2022). </w:t>
      </w:r>
    </w:p>
    <w:p w14:paraId="3B360B91" w14:textId="77777777" w:rsidR="007D1F3F" w:rsidRPr="007D1F3F" w:rsidRDefault="007D1F3F" w:rsidP="007D1F3F">
      <w:pPr>
        <w:spacing w:after="0" w:line="360" w:lineRule="auto"/>
        <w:jc w:val="both"/>
        <w:rPr>
          <w:rFonts w:ascii="Times New Roman" w:hAnsi="Times New Roman" w:cs="Times New Roman"/>
          <w:sz w:val="24"/>
          <w:szCs w:val="24"/>
        </w:rPr>
      </w:pPr>
    </w:p>
    <w:p w14:paraId="2A6302D0" w14:textId="7BFA742B" w:rsidR="008303D4" w:rsidRDefault="007D1F3F" w:rsidP="00DE4E8F">
      <w:pPr>
        <w:spacing w:after="0" w:line="240" w:lineRule="auto"/>
        <w:ind w:firstLine="708"/>
        <w:jc w:val="both"/>
        <w:rPr>
          <w:rFonts w:ascii="Times New Roman" w:hAnsi="Times New Roman" w:cs="Times New Roman"/>
          <w:sz w:val="24"/>
          <w:szCs w:val="24"/>
        </w:rPr>
      </w:pPr>
      <w:r w:rsidRPr="007D1F3F">
        <w:rPr>
          <w:rFonts w:ascii="Times New Roman" w:hAnsi="Times New Roman" w:cs="Times New Roman"/>
          <w:sz w:val="24"/>
          <w:szCs w:val="24"/>
        </w:rPr>
        <w:t xml:space="preserve">E, por fim, o quadro </w:t>
      </w:r>
      <w:r w:rsidR="007A1ACF">
        <w:rPr>
          <w:rFonts w:ascii="Times New Roman" w:hAnsi="Times New Roman" w:cs="Times New Roman"/>
          <w:sz w:val="24"/>
          <w:szCs w:val="24"/>
        </w:rPr>
        <w:t>06</w:t>
      </w:r>
      <w:r w:rsidRPr="007D1F3F">
        <w:rPr>
          <w:rFonts w:ascii="Times New Roman" w:hAnsi="Times New Roman" w:cs="Times New Roman"/>
          <w:sz w:val="24"/>
          <w:szCs w:val="24"/>
        </w:rPr>
        <w:t xml:space="preserve"> apresenta a sintetização das buscas bibliográficas por meio da plataforma de periódicos da CAPES. Dada uma seleção inicial de 13 textos, foram incluídos, após a triagem, 05 textos para análise e discussão. Esses foram publicados desde o ano de 2017 (40%) ao ano de 2020. Quanto o nível de pertinência, variam de baixa (40%), média (20%) e </w:t>
      </w:r>
      <w:r w:rsidRPr="007D1F3F">
        <w:rPr>
          <w:rFonts w:ascii="Times New Roman" w:hAnsi="Times New Roman" w:cs="Times New Roman"/>
          <w:sz w:val="24"/>
          <w:szCs w:val="24"/>
        </w:rPr>
        <w:lastRenderedPageBreak/>
        <w:t xml:space="preserve">alta (40%), incluindo os três descritores. Apesar da quantidade inicial de textos encontrados, o banco de dados mostrou-se de eficiência média quando utilizado os descritores escolhidos. </w:t>
      </w:r>
    </w:p>
    <w:p w14:paraId="65C73636" w14:textId="2677B213" w:rsidR="007D1F3F" w:rsidRDefault="007D1F3F" w:rsidP="008303D4">
      <w:pPr>
        <w:spacing w:after="0" w:line="240" w:lineRule="auto"/>
        <w:ind w:firstLine="708"/>
        <w:jc w:val="both"/>
        <w:rPr>
          <w:rFonts w:ascii="Times New Roman" w:hAnsi="Times New Roman" w:cs="Times New Roman"/>
          <w:sz w:val="24"/>
          <w:szCs w:val="24"/>
        </w:rPr>
      </w:pPr>
    </w:p>
    <w:p w14:paraId="74516BE2" w14:textId="0F389F54" w:rsidR="007D1F3F" w:rsidRPr="007D1F3F" w:rsidRDefault="007D1F3F" w:rsidP="007D1F3F">
      <w:pPr>
        <w:spacing w:after="0" w:line="240" w:lineRule="auto"/>
        <w:jc w:val="both"/>
        <w:rPr>
          <w:rFonts w:ascii="Times New Roman" w:hAnsi="Times New Roman" w:cs="Times New Roman"/>
          <w:sz w:val="24"/>
          <w:szCs w:val="24"/>
        </w:rPr>
      </w:pPr>
      <w:r w:rsidRPr="007D1F3F">
        <w:rPr>
          <w:rFonts w:ascii="Times New Roman" w:hAnsi="Times New Roman" w:cs="Times New Roman"/>
          <w:b/>
          <w:bCs/>
          <w:sz w:val="24"/>
          <w:szCs w:val="24"/>
        </w:rPr>
        <w:t xml:space="preserve">Quadro </w:t>
      </w:r>
      <w:r w:rsidR="007A1ACF">
        <w:rPr>
          <w:rFonts w:ascii="Times New Roman" w:hAnsi="Times New Roman" w:cs="Times New Roman"/>
          <w:b/>
          <w:bCs/>
          <w:sz w:val="24"/>
          <w:szCs w:val="24"/>
        </w:rPr>
        <w:t>06</w:t>
      </w:r>
      <w:r w:rsidRPr="007D1F3F">
        <w:rPr>
          <w:rFonts w:ascii="Times New Roman" w:hAnsi="Times New Roman" w:cs="Times New Roman"/>
          <w:b/>
          <w:bCs/>
          <w:sz w:val="24"/>
          <w:szCs w:val="24"/>
        </w:rPr>
        <w:t>:</w:t>
      </w:r>
      <w:r w:rsidRPr="007D1F3F">
        <w:rPr>
          <w:rFonts w:ascii="Times New Roman" w:hAnsi="Times New Roman" w:cs="Times New Roman"/>
          <w:sz w:val="24"/>
          <w:szCs w:val="24"/>
        </w:rPr>
        <w:t xml:space="preserve"> Apresentação síntese do resultado qualitativo do banco de dados da CAPES</w:t>
      </w:r>
    </w:p>
    <w:tbl>
      <w:tblPr>
        <w:tblW w:w="9090" w:type="dxa"/>
        <w:tblLayout w:type="fixed"/>
        <w:tblCellMar>
          <w:left w:w="70" w:type="dxa"/>
          <w:right w:w="70" w:type="dxa"/>
        </w:tblCellMar>
        <w:tblLook w:val="04A0" w:firstRow="1" w:lastRow="0" w:firstColumn="1" w:lastColumn="0" w:noHBand="0" w:noVBand="1"/>
      </w:tblPr>
      <w:tblGrid>
        <w:gridCol w:w="728"/>
        <w:gridCol w:w="1026"/>
        <w:gridCol w:w="1763"/>
        <w:gridCol w:w="1146"/>
        <w:gridCol w:w="578"/>
        <w:gridCol w:w="1507"/>
        <w:gridCol w:w="1565"/>
        <w:gridCol w:w="777"/>
      </w:tblGrid>
      <w:tr w:rsidR="007D1F3F" w:rsidRPr="007D1F3F" w14:paraId="5F2C4B20" w14:textId="77777777" w:rsidTr="007D1F3F">
        <w:trPr>
          <w:trHeight w:val="253"/>
        </w:trPr>
        <w:tc>
          <w:tcPr>
            <w:tcW w:w="727" w:type="dxa"/>
            <w:tcBorders>
              <w:top w:val="single" w:sz="4" w:space="0" w:color="auto"/>
              <w:left w:val="single" w:sz="4" w:space="0" w:color="auto"/>
              <w:bottom w:val="single" w:sz="4" w:space="0" w:color="auto"/>
              <w:right w:val="single" w:sz="4" w:space="0" w:color="auto"/>
            </w:tcBorders>
            <w:vAlign w:val="center"/>
            <w:hideMark/>
          </w:tcPr>
          <w:p w14:paraId="72A4A2C7" w14:textId="77777777" w:rsidR="007D1F3F" w:rsidRPr="007D1F3F" w:rsidRDefault="007D1F3F">
            <w:pPr>
              <w:spacing w:after="0" w:line="240" w:lineRule="auto"/>
              <w:jc w:val="center"/>
              <w:rPr>
                <w:rFonts w:ascii="Times New Roman" w:eastAsia="Times New Roman" w:hAnsi="Times New Roman" w:cs="Times New Roman"/>
                <w:b/>
                <w:bCs/>
                <w:color w:val="000000"/>
                <w:sz w:val="18"/>
                <w:szCs w:val="18"/>
                <w:lang w:eastAsia="pt-BR"/>
              </w:rPr>
            </w:pPr>
            <w:r w:rsidRPr="007D1F3F">
              <w:rPr>
                <w:rFonts w:ascii="Times New Roman" w:eastAsia="Times New Roman" w:hAnsi="Times New Roman" w:cs="Times New Roman"/>
                <w:b/>
                <w:bCs/>
                <w:color w:val="000000"/>
                <w:sz w:val="18"/>
                <w:szCs w:val="18"/>
                <w:lang w:eastAsia="pt-BR"/>
              </w:rPr>
              <w:t>BUSC.</w:t>
            </w:r>
          </w:p>
        </w:tc>
        <w:tc>
          <w:tcPr>
            <w:tcW w:w="1026" w:type="dxa"/>
            <w:tcBorders>
              <w:top w:val="single" w:sz="4" w:space="0" w:color="auto"/>
              <w:left w:val="nil"/>
              <w:bottom w:val="single" w:sz="4" w:space="0" w:color="auto"/>
              <w:right w:val="single" w:sz="4" w:space="0" w:color="auto"/>
            </w:tcBorders>
            <w:vAlign w:val="center"/>
            <w:hideMark/>
          </w:tcPr>
          <w:p w14:paraId="310598DE" w14:textId="77777777" w:rsidR="007D1F3F" w:rsidRPr="007D1F3F" w:rsidRDefault="007D1F3F">
            <w:pPr>
              <w:spacing w:after="0" w:line="240" w:lineRule="auto"/>
              <w:jc w:val="center"/>
              <w:rPr>
                <w:rFonts w:ascii="Times New Roman" w:eastAsia="Times New Roman" w:hAnsi="Times New Roman" w:cs="Times New Roman"/>
                <w:b/>
                <w:bCs/>
                <w:color w:val="000000"/>
                <w:sz w:val="18"/>
                <w:szCs w:val="18"/>
                <w:lang w:eastAsia="pt-BR"/>
              </w:rPr>
            </w:pPr>
            <w:r w:rsidRPr="007D1F3F">
              <w:rPr>
                <w:rFonts w:ascii="Times New Roman" w:eastAsia="Times New Roman" w:hAnsi="Times New Roman" w:cs="Times New Roman"/>
                <w:b/>
                <w:bCs/>
                <w:color w:val="000000"/>
                <w:sz w:val="18"/>
                <w:szCs w:val="18"/>
                <w:lang w:eastAsia="pt-BR"/>
              </w:rPr>
              <w:t>DESCRITOR</w:t>
            </w:r>
          </w:p>
        </w:tc>
        <w:tc>
          <w:tcPr>
            <w:tcW w:w="1763" w:type="dxa"/>
            <w:tcBorders>
              <w:top w:val="single" w:sz="4" w:space="0" w:color="auto"/>
              <w:left w:val="nil"/>
              <w:bottom w:val="single" w:sz="4" w:space="0" w:color="auto"/>
              <w:right w:val="single" w:sz="4" w:space="0" w:color="auto"/>
            </w:tcBorders>
            <w:vAlign w:val="center"/>
            <w:hideMark/>
          </w:tcPr>
          <w:p w14:paraId="3EC637C4" w14:textId="77777777" w:rsidR="007D1F3F" w:rsidRPr="007D1F3F" w:rsidRDefault="007D1F3F">
            <w:pPr>
              <w:spacing w:after="0" w:line="240" w:lineRule="auto"/>
              <w:jc w:val="center"/>
              <w:rPr>
                <w:rFonts w:ascii="Times New Roman" w:eastAsia="Times New Roman" w:hAnsi="Times New Roman" w:cs="Times New Roman"/>
                <w:b/>
                <w:bCs/>
                <w:color w:val="000000"/>
                <w:sz w:val="18"/>
                <w:szCs w:val="18"/>
                <w:lang w:eastAsia="pt-BR"/>
              </w:rPr>
            </w:pPr>
            <w:r w:rsidRPr="007D1F3F">
              <w:rPr>
                <w:rFonts w:ascii="Times New Roman" w:eastAsia="Times New Roman" w:hAnsi="Times New Roman" w:cs="Times New Roman"/>
                <w:b/>
                <w:bCs/>
                <w:color w:val="000000"/>
                <w:sz w:val="18"/>
                <w:szCs w:val="18"/>
                <w:lang w:eastAsia="pt-BR"/>
              </w:rPr>
              <w:t>TÍTULO DO ARTIGO</w:t>
            </w:r>
          </w:p>
        </w:tc>
        <w:tc>
          <w:tcPr>
            <w:tcW w:w="1146" w:type="dxa"/>
            <w:tcBorders>
              <w:top w:val="single" w:sz="4" w:space="0" w:color="auto"/>
              <w:left w:val="nil"/>
              <w:bottom w:val="single" w:sz="4" w:space="0" w:color="auto"/>
              <w:right w:val="single" w:sz="4" w:space="0" w:color="auto"/>
            </w:tcBorders>
            <w:vAlign w:val="center"/>
            <w:hideMark/>
          </w:tcPr>
          <w:p w14:paraId="5556401B" w14:textId="77777777" w:rsidR="007D1F3F" w:rsidRPr="007D1F3F" w:rsidRDefault="007D1F3F">
            <w:pPr>
              <w:spacing w:after="0" w:line="240" w:lineRule="auto"/>
              <w:jc w:val="center"/>
              <w:rPr>
                <w:rFonts w:ascii="Times New Roman" w:eastAsia="Times New Roman" w:hAnsi="Times New Roman" w:cs="Times New Roman"/>
                <w:b/>
                <w:bCs/>
                <w:color w:val="000000"/>
                <w:sz w:val="18"/>
                <w:szCs w:val="18"/>
                <w:lang w:eastAsia="pt-BR"/>
              </w:rPr>
            </w:pPr>
            <w:r w:rsidRPr="007D1F3F">
              <w:rPr>
                <w:rFonts w:ascii="Times New Roman" w:eastAsia="Times New Roman" w:hAnsi="Times New Roman" w:cs="Times New Roman"/>
                <w:b/>
                <w:bCs/>
                <w:color w:val="000000"/>
                <w:sz w:val="18"/>
                <w:szCs w:val="18"/>
                <w:lang w:eastAsia="pt-BR"/>
              </w:rPr>
              <w:t>AUTORES</w:t>
            </w:r>
          </w:p>
        </w:tc>
        <w:tc>
          <w:tcPr>
            <w:tcW w:w="578" w:type="dxa"/>
            <w:tcBorders>
              <w:top w:val="single" w:sz="4" w:space="0" w:color="auto"/>
              <w:left w:val="nil"/>
              <w:bottom w:val="single" w:sz="4" w:space="0" w:color="auto"/>
              <w:right w:val="single" w:sz="4" w:space="0" w:color="auto"/>
            </w:tcBorders>
            <w:vAlign w:val="center"/>
            <w:hideMark/>
          </w:tcPr>
          <w:p w14:paraId="68E626D8" w14:textId="77777777" w:rsidR="007D1F3F" w:rsidRPr="007D1F3F" w:rsidRDefault="007D1F3F">
            <w:pPr>
              <w:spacing w:after="0" w:line="240" w:lineRule="auto"/>
              <w:jc w:val="center"/>
              <w:rPr>
                <w:rFonts w:ascii="Times New Roman" w:eastAsia="Times New Roman" w:hAnsi="Times New Roman" w:cs="Times New Roman"/>
                <w:b/>
                <w:bCs/>
                <w:color w:val="000000"/>
                <w:sz w:val="18"/>
                <w:szCs w:val="18"/>
                <w:lang w:eastAsia="pt-BR"/>
              </w:rPr>
            </w:pPr>
            <w:r w:rsidRPr="007D1F3F">
              <w:rPr>
                <w:rFonts w:ascii="Times New Roman" w:eastAsia="Times New Roman" w:hAnsi="Times New Roman" w:cs="Times New Roman"/>
                <w:b/>
                <w:bCs/>
                <w:color w:val="000000"/>
                <w:sz w:val="18"/>
                <w:szCs w:val="18"/>
                <w:lang w:eastAsia="pt-BR"/>
              </w:rPr>
              <w:t>ANO</w:t>
            </w:r>
          </w:p>
        </w:tc>
        <w:tc>
          <w:tcPr>
            <w:tcW w:w="1507" w:type="dxa"/>
            <w:tcBorders>
              <w:top w:val="single" w:sz="4" w:space="0" w:color="auto"/>
              <w:left w:val="nil"/>
              <w:bottom w:val="single" w:sz="4" w:space="0" w:color="auto"/>
              <w:right w:val="single" w:sz="4" w:space="0" w:color="auto"/>
            </w:tcBorders>
            <w:vAlign w:val="center"/>
            <w:hideMark/>
          </w:tcPr>
          <w:p w14:paraId="606D20E8" w14:textId="119827B6" w:rsidR="007D1F3F" w:rsidRPr="007D1F3F" w:rsidRDefault="00DE4E8F">
            <w:pPr>
              <w:spacing w:after="0" w:line="240" w:lineRule="auto"/>
              <w:jc w:val="center"/>
              <w:rPr>
                <w:rFonts w:ascii="Times New Roman" w:eastAsia="Times New Roman" w:hAnsi="Times New Roman" w:cs="Times New Roman"/>
                <w:b/>
                <w:bCs/>
                <w:color w:val="000000"/>
                <w:sz w:val="18"/>
                <w:szCs w:val="18"/>
                <w:lang w:eastAsia="pt-BR"/>
              </w:rPr>
            </w:pPr>
            <w:r w:rsidRPr="008303D4">
              <w:rPr>
                <w:rFonts w:ascii="Times New Roman" w:eastAsia="Times New Roman" w:hAnsi="Times New Roman" w:cs="Times New Roman"/>
                <w:b/>
                <w:bCs/>
                <w:color w:val="000000"/>
                <w:sz w:val="18"/>
                <w:szCs w:val="18"/>
                <w:lang w:eastAsia="pt-BR"/>
              </w:rPr>
              <w:t>FATORES DE SEL</w:t>
            </w:r>
            <w:r>
              <w:rPr>
                <w:rFonts w:ascii="Times New Roman" w:eastAsia="Times New Roman" w:hAnsi="Times New Roman" w:cs="Times New Roman"/>
                <w:b/>
                <w:bCs/>
                <w:color w:val="000000"/>
                <w:sz w:val="18"/>
                <w:szCs w:val="18"/>
                <w:lang w:eastAsia="pt-BR"/>
              </w:rPr>
              <w:t>.</w:t>
            </w:r>
            <w:r w:rsidRPr="008303D4">
              <w:rPr>
                <w:rFonts w:ascii="Times New Roman" w:eastAsia="Times New Roman" w:hAnsi="Times New Roman" w:cs="Times New Roman"/>
                <w:b/>
                <w:bCs/>
                <w:color w:val="000000"/>
                <w:sz w:val="18"/>
                <w:szCs w:val="18"/>
                <w:lang w:eastAsia="pt-BR"/>
              </w:rPr>
              <w:t xml:space="preserve"> ANALÍ</w:t>
            </w:r>
            <w:r>
              <w:rPr>
                <w:rFonts w:ascii="Times New Roman" w:eastAsia="Times New Roman" w:hAnsi="Times New Roman" w:cs="Times New Roman"/>
                <w:b/>
                <w:bCs/>
                <w:color w:val="000000"/>
                <w:sz w:val="18"/>
                <w:szCs w:val="18"/>
                <w:lang w:eastAsia="pt-BR"/>
              </w:rPr>
              <w:t>T.</w:t>
            </w:r>
            <w:r w:rsidRPr="008303D4">
              <w:rPr>
                <w:rFonts w:ascii="Times New Roman" w:eastAsia="Times New Roman" w:hAnsi="Times New Roman" w:cs="Times New Roman"/>
                <w:b/>
                <w:bCs/>
                <w:color w:val="000000"/>
                <w:sz w:val="18"/>
                <w:szCs w:val="18"/>
                <w:lang w:eastAsia="pt-BR"/>
              </w:rPr>
              <w:t xml:space="preserve"> QUALITATIVA</w:t>
            </w:r>
          </w:p>
        </w:tc>
        <w:tc>
          <w:tcPr>
            <w:tcW w:w="1565" w:type="dxa"/>
            <w:tcBorders>
              <w:top w:val="single" w:sz="4" w:space="0" w:color="auto"/>
              <w:left w:val="nil"/>
              <w:bottom w:val="single" w:sz="4" w:space="0" w:color="auto"/>
              <w:right w:val="single" w:sz="4" w:space="0" w:color="auto"/>
            </w:tcBorders>
            <w:vAlign w:val="center"/>
            <w:hideMark/>
          </w:tcPr>
          <w:p w14:paraId="55944876" w14:textId="77777777" w:rsidR="007D1F3F" w:rsidRPr="007D1F3F" w:rsidRDefault="007D1F3F">
            <w:pPr>
              <w:spacing w:after="0" w:line="240" w:lineRule="auto"/>
              <w:jc w:val="center"/>
              <w:rPr>
                <w:rFonts w:ascii="Times New Roman" w:eastAsia="Times New Roman" w:hAnsi="Times New Roman" w:cs="Times New Roman"/>
                <w:b/>
                <w:bCs/>
                <w:color w:val="000000"/>
                <w:sz w:val="18"/>
                <w:szCs w:val="18"/>
                <w:lang w:eastAsia="pt-BR"/>
              </w:rPr>
            </w:pPr>
            <w:r w:rsidRPr="007D1F3F">
              <w:rPr>
                <w:rFonts w:ascii="Times New Roman" w:eastAsia="Times New Roman" w:hAnsi="Times New Roman" w:cs="Times New Roman"/>
                <w:b/>
                <w:bCs/>
                <w:color w:val="000000"/>
                <w:sz w:val="18"/>
                <w:szCs w:val="18"/>
                <w:lang w:eastAsia="pt-BR"/>
              </w:rPr>
              <w:t>TEMA ABORDADO</w:t>
            </w:r>
          </w:p>
        </w:tc>
        <w:tc>
          <w:tcPr>
            <w:tcW w:w="777" w:type="dxa"/>
            <w:tcBorders>
              <w:top w:val="single" w:sz="4" w:space="0" w:color="auto"/>
              <w:left w:val="nil"/>
              <w:bottom w:val="single" w:sz="4" w:space="0" w:color="auto"/>
              <w:right w:val="single" w:sz="4" w:space="0" w:color="auto"/>
            </w:tcBorders>
            <w:vAlign w:val="center"/>
            <w:hideMark/>
          </w:tcPr>
          <w:p w14:paraId="34ACAB16" w14:textId="77777777" w:rsidR="007D1F3F" w:rsidRPr="007D1F3F" w:rsidRDefault="007D1F3F">
            <w:pPr>
              <w:spacing w:after="0" w:line="240" w:lineRule="auto"/>
              <w:jc w:val="center"/>
              <w:rPr>
                <w:rFonts w:ascii="Times New Roman" w:eastAsia="Times New Roman" w:hAnsi="Times New Roman" w:cs="Times New Roman"/>
                <w:b/>
                <w:bCs/>
                <w:color w:val="000000"/>
                <w:sz w:val="18"/>
                <w:szCs w:val="18"/>
                <w:lang w:eastAsia="pt-BR"/>
              </w:rPr>
            </w:pPr>
            <w:r w:rsidRPr="007D1F3F">
              <w:rPr>
                <w:rFonts w:ascii="Times New Roman" w:eastAsia="Times New Roman" w:hAnsi="Times New Roman" w:cs="Times New Roman"/>
                <w:b/>
                <w:bCs/>
                <w:color w:val="000000"/>
                <w:sz w:val="18"/>
                <w:szCs w:val="18"/>
                <w:lang w:eastAsia="pt-BR"/>
              </w:rPr>
              <w:t>NÍVEL DE PERT.</w:t>
            </w:r>
          </w:p>
        </w:tc>
      </w:tr>
      <w:tr w:rsidR="007D1F3F" w:rsidRPr="007D1F3F" w14:paraId="35A080B1" w14:textId="77777777" w:rsidTr="007D1F3F">
        <w:trPr>
          <w:trHeight w:val="748"/>
        </w:trPr>
        <w:tc>
          <w:tcPr>
            <w:tcW w:w="727" w:type="dxa"/>
            <w:tcBorders>
              <w:top w:val="nil"/>
              <w:left w:val="single" w:sz="4" w:space="0" w:color="auto"/>
              <w:bottom w:val="single" w:sz="4" w:space="0" w:color="auto"/>
              <w:right w:val="single" w:sz="4" w:space="0" w:color="auto"/>
            </w:tcBorders>
            <w:vAlign w:val="center"/>
            <w:hideMark/>
          </w:tcPr>
          <w:p w14:paraId="414AE630"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CAPES</w:t>
            </w:r>
          </w:p>
        </w:tc>
        <w:tc>
          <w:tcPr>
            <w:tcW w:w="1026" w:type="dxa"/>
            <w:tcBorders>
              <w:top w:val="nil"/>
              <w:left w:val="nil"/>
              <w:bottom w:val="single" w:sz="4" w:space="0" w:color="auto"/>
              <w:right w:val="single" w:sz="4" w:space="0" w:color="auto"/>
            </w:tcBorders>
            <w:vAlign w:val="center"/>
            <w:hideMark/>
          </w:tcPr>
          <w:p w14:paraId="716D97ED"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Território e capital</w:t>
            </w:r>
          </w:p>
        </w:tc>
        <w:tc>
          <w:tcPr>
            <w:tcW w:w="1763" w:type="dxa"/>
            <w:tcBorders>
              <w:top w:val="nil"/>
              <w:left w:val="nil"/>
              <w:bottom w:val="single" w:sz="4" w:space="0" w:color="auto"/>
              <w:right w:val="single" w:sz="4" w:space="0" w:color="auto"/>
            </w:tcBorders>
            <w:vAlign w:val="center"/>
            <w:hideMark/>
          </w:tcPr>
          <w:p w14:paraId="146A4CCC"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O capital e seu espaço. Para além de produzir</w:t>
            </w:r>
            <w:r w:rsidRPr="007D1F3F">
              <w:rPr>
                <w:rFonts w:ascii="Times New Roman" w:eastAsia="Times New Roman" w:hAnsi="Times New Roman" w:cs="Times New Roman"/>
                <w:color w:val="000000"/>
                <w:sz w:val="18"/>
                <w:szCs w:val="18"/>
                <w:lang w:eastAsia="pt-BR"/>
              </w:rPr>
              <w:br/>
              <w:t>valor e espaço, o capital produz o</w:t>
            </w:r>
            <w:r w:rsidRPr="007D1F3F">
              <w:rPr>
                <w:rFonts w:ascii="Times New Roman" w:eastAsia="Times New Roman" w:hAnsi="Times New Roman" w:cs="Times New Roman"/>
                <w:color w:val="000000"/>
                <w:sz w:val="18"/>
                <w:szCs w:val="18"/>
                <w:lang w:eastAsia="pt-BR"/>
              </w:rPr>
              <w:br/>
              <w:t>desenvolvimento geográfico desigual</w:t>
            </w:r>
          </w:p>
        </w:tc>
        <w:tc>
          <w:tcPr>
            <w:tcW w:w="1146" w:type="dxa"/>
            <w:tcBorders>
              <w:top w:val="nil"/>
              <w:left w:val="nil"/>
              <w:bottom w:val="single" w:sz="4" w:space="0" w:color="auto"/>
              <w:right w:val="single" w:sz="4" w:space="0" w:color="auto"/>
            </w:tcBorders>
            <w:vAlign w:val="center"/>
            <w:hideMark/>
          </w:tcPr>
          <w:p w14:paraId="4D10DE96"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 xml:space="preserve">Sandra </w:t>
            </w:r>
            <w:proofErr w:type="spellStart"/>
            <w:r w:rsidRPr="007D1F3F">
              <w:rPr>
                <w:rFonts w:ascii="Times New Roman" w:eastAsia="Times New Roman" w:hAnsi="Times New Roman" w:cs="Times New Roman"/>
                <w:color w:val="000000"/>
                <w:sz w:val="18"/>
                <w:szCs w:val="18"/>
                <w:lang w:eastAsia="pt-BR"/>
              </w:rPr>
              <w:t>Lencioni</w:t>
            </w:r>
            <w:proofErr w:type="spellEnd"/>
          </w:p>
        </w:tc>
        <w:tc>
          <w:tcPr>
            <w:tcW w:w="578" w:type="dxa"/>
            <w:tcBorders>
              <w:top w:val="nil"/>
              <w:left w:val="nil"/>
              <w:bottom w:val="single" w:sz="4" w:space="0" w:color="auto"/>
              <w:right w:val="single" w:sz="4" w:space="0" w:color="auto"/>
            </w:tcBorders>
            <w:vAlign w:val="center"/>
            <w:hideMark/>
          </w:tcPr>
          <w:p w14:paraId="1B380E57"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2020</w:t>
            </w:r>
          </w:p>
        </w:tc>
        <w:tc>
          <w:tcPr>
            <w:tcW w:w="1507" w:type="dxa"/>
            <w:tcBorders>
              <w:top w:val="nil"/>
              <w:left w:val="nil"/>
              <w:bottom w:val="single" w:sz="4" w:space="0" w:color="auto"/>
              <w:right w:val="single" w:sz="4" w:space="0" w:color="auto"/>
            </w:tcBorders>
            <w:vAlign w:val="center"/>
            <w:hideMark/>
          </w:tcPr>
          <w:p w14:paraId="508ADE05"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Definição e discussão sobre território dentro do contexto do capital</w:t>
            </w:r>
          </w:p>
        </w:tc>
        <w:tc>
          <w:tcPr>
            <w:tcW w:w="1565" w:type="dxa"/>
            <w:tcBorders>
              <w:top w:val="nil"/>
              <w:left w:val="nil"/>
              <w:bottom w:val="single" w:sz="4" w:space="0" w:color="auto"/>
              <w:right w:val="single" w:sz="4" w:space="0" w:color="auto"/>
            </w:tcBorders>
            <w:vAlign w:val="center"/>
            <w:hideMark/>
          </w:tcPr>
          <w:p w14:paraId="7A744B6A"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Crítica a reprodução do capital financeiro sobre o território</w:t>
            </w:r>
          </w:p>
        </w:tc>
        <w:tc>
          <w:tcPr>
            <w:tcW w:w="777" w:type="dxa"/>
            <w:tcBorders>
              <w:top w:val="nil"/>
              <w:left w:val="nil"/>
              <w:bottom w:val="single" w:sz="4" w:space="0" w:color="auto"/>
              <w:right w:val="single" w:sz="4" w:space="0" w:color="auto"/>
            </w:tcBorders>
            <w:vAlign w:val="center"/>
            <w:hideMark/>
          </w:tcPr>
          <w:p w14:paraId="5A7E2D66"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Médio</w:t>
            </w:r>
          </w:p>
        </w:tc>
      </w:tr>
      <w:tr w:rsidR="007D1F3F" w:rsidRPr="007D1F3F" w14:paraId="6038A128" w14:textId="77777777" w:rsidTr="007D1F3F">
        <w:trPr>
          <w:trHeight w:val="629"/>
        </w:trPr>
        <w:tc>
          <w:tcPr>
            <w:tcW w:w="727" w:type="dxa"/>
            <w:tcBorders>
              <w:top w:val="nil"/>
              <w:left w:val="single" w:sz="4" w:space="0" w:color="auto"/>
              <w:bottom w:val="single" w:sz="4" w:space="0" w:color="auto"/>
              <w:right w:val="single" w:sz="4" w:space="0" w:color="auto"/>
            </w:tcBorders>
            <w:vAlign w:val="center"/>
            <w:hideMark/>
          </w:tcPr>
          <w:p w14:paraId="6975C996"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CAPES</w:t>
            </w:r>
          </w:p>
        </w:tc>
        <w:tc>
          <w:tcPr>
            <w:tcW w:w="1026" w:type="dxa"/>
            <w:tcBorders>
              <w:top w:val="nil"/>
              <w:left w:val="nil"/>
              <w:bottom w:val="single" w:sz="4" w:space="0" w:color="auto"/>
              <w:right w:val="single" w:sz="4" w:space="0" w:color="auto"/>
            </w:tcBorders>
            <w:vAlign w:val="center"/>
            <w:hideMark/>
          </w:tcPr>
          <w:p w14:paraId="66C35DAD"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Território e capital</w:t>
            </w:r>
          </w:p>
        </w:tc>
        <w:tc>
          <w:tcPr>
            <w:tcW w:w="1763" w:type="dxa"/>
            <w:tcBorders>
              <w:top w:val="nil"/>
              <w:left w:val="nil"/>
              <w:bottom w:val="single" w:sz="4" w:space="0" w:color="auto"/>
              <w:right w:val="single" w:sz="4" w:space="0" w:color="auto"/>
            </w:tcBorders>
            <w:vAlign w:val="center"/>
            <w:hideMark/>
          </w:tcPr>
          <w:p w14:paraId="6FED9C0C"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Estado e financeirização no Brasil: interdependências</w:t>
            </w:r>
            <w:r w:rsidRPr="007D1F3F">
              <w:rPr>
                <w:rFonts w:ascii="Times New Roman" w:eastAsia="Times New Roman" w:hAnsi="Times New Roman" w:cs="Times New Roman"/>
                <w:color w:val="000000"/>
                <w:sz w:val="18"/>
                <w:szCs w:val="18"/>
                <w:lang w:eastAsia="pt-BR"/>
              </w:rPr>
              <w:br/>
              <w:t>macroeconômicas e limites estruturais ao desenvolvimento</w:t>
            </w:r>
          </w:p>
        </w:tc>
        <w:tc>
          <w:tcPr>
            <w:tcW w:w="1146" w:type="dxa"/>
            <w:tcBorders>
              <w:top w:val="nil"/>
              <w:left w:val="nil"/>
              <w:bottom w:val="single" w:sz="4" w:space="0" w:color="auto"/>
              <w:right w:val="single" w:sz="4" w:space="0" w:color="auto"/>
            </w:tcBorders>
            <w:vAlign w:val="center"/>
            <w:hideMark/>
          </w:tcPr>
          <w:p w14:paraId="09886F46"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 xml:space="preserve">Miguel Bruno; Ricardo </w:t>
            </w:r>
            <w:proofErr w:type="spellStart"/>
            <w:r w:rsidRPr="007D1F3F">
              <w:rPr>
                <w:rFonts w:ascii="Times New Roman" w:eastAsia="Times New Roman" w:hAnsi="Times New Roman" w:cs="Times New Roman"/>
                <w:color w:val="000000"/>
                <w:sz w:val="18"/>
                <w:szCs w:val="18"/>
                <w:lang w:eastAsia="pt-BR"/>
              </w:rPr>
              <w:t>Caffe</w:t>
            </w:r>
            <w:proofErr w:type="spellEnd"/>
          </w:p>
        </w:tc>
        <w:tc>
          <w:tcPr>
            <w:tcW w:w="578" w:type="dxa"/>
            <w:tcBorders>
              <w:top w:val="nil"/>
              <w:left w:val="nil"/>
              <w:bottom w:val="single" w:sz="4" w:space="0" w:color="auto"/>
              <w:right w:val="single" w:sz="4" w:space="0" w:color="auto"/>
            </w:tcBorders>
            <w:vAlign w:val="center"/>
            <w:hideMark/>
          </w:tcPr>
          <w:p w14:paraId="52218E18"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2017</w:t>
            </w:r>
          </w:p>
        </w:tc>
        <w:tc>
          <w:tcPr>
            <w:tcW w:w="1507" w:type="dxa"/>
            <w:tcBorders>
              <w:top w:val="nil"/>
              <w:left w:val="nil"/>
              <w:bottom w:val="single" w:sz="4" w:space="0" w:color="auto"/>
              <w:right w:val="single" w:sz="4" w:space="0" w:color="auto"/>
            </w:tcBorders>
            <w:vAlign w:val="center"/>
            <w:hideMark/>
          </w:tcPr>
          <w:p w14:paraId="6C551B5D"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Definição e discussão sobre território dentro do contexto do capital</w:t>
            </w:r>
          </w:p>
        </w:tc>
        <w:tc>
          <w:tcPr>
            <w:tcW w:w="1565" w:type="dxa"/>
            <w:tcBorders>
              <w:top w:val="nil"/>
              <w:left w:val="nil"/>
              <w:bottom w:val="single" w:sz="4" w:space="0" w:color="auto"/>
              <w:right w:val="single" w:sz="4" w:space="0" w:color="auto"/>
            </w:tcBorders>
            <w:vAlign w:val="center"/>
            <w:hideMark/>
          </w:tcPr>
          <w:p w14:paraId="1807A72A"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Estado e o revalorização financeira e rentista do capital no Brasil</w:t>
            </w:r>
          </w:p>
        </w:tc>
        <w:tc>
          <w:tcPr>
            <w:tcW w:w="777" w:type="dxa"/>
            <w:tcBorders>
              <w:top w:val="nil"/>
              <w:left w:val="nil"/>
              <w:bottom w:val="single" w:sz="4" w:space="0" w:color="auto"/>
              <w:right w:val="single" w:sz="4" w:space="0" w:color="auto"/>
            </w:tcBorders>
            <w:vAlign w:val="center"/>
            <w:hideMark/>
          </w:tcPr>
          <w:p w14:paraId="78A4AAC8"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Baixo</w:t>
            </w:r>
          </w:p>
        </w:tc>
      </w:tr>
      <w:tr w:rsidR="007D1F3F" w:rsidRPr="007D1F3F" w14:paraId="79246A13" w14:textId="77777777" w:rsidTr="007D1F3F">
        <w:trPr>
          <w:trHeight w:val="503"/>
        </w:trPr>
        <w:tc>
          <w:tcPr>
            <w:tcW w:w="727" w:type="dxa"/>
            <w:tcBorders>
              <w:top w:val="nil"/>
              <w:left w:val="single" w:sz="4" w:space="0" w:color="auto"/>
              <w:bottom w:val="single" w:sz="4" w:space="0" w:color="auto"/>
              <w:right w:val="single" w:sz="4" w:space="0" w:color="auto"/>
            </w:tcBorders>
            <w:vAlign w:val="center"/>
            <w:hideMark/>
          </w:tcPr>
          <w:p w14:paraId="778B67F3"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CAPES</w:t>
            </w:r>
          </w:p>
        </w:tc>
        <w:tc>
          <w:tcPr>
            <w:tcW w:w="1026" w:type="dxa"/>
            <w:tcBorders>
              <w:top w:val="nil"/>
              <w:left w:val="nil"/>
              <w:bottom w:val="single" w:sz="4" w:space="0" w:color="auto"/>
              <w:right w:val="single" w:sz="4" w:space="0" w:color="auto"/>
            </w:tcBorders>
            <w:vAlign w:val="center"/>
            <w:hideMark/>
          </w:tcPr>
          <w:p w14:paraId="3A1FCF1D"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Capital e desenvolvimento regional</w:t>
            </w:r>
          </w:p>
        </w:tc>
        <w:tc>
          <w:tcPr>
            <w:tcW w:w="1763" w:type="dxa"/>
            <w:tcBorders>
              <w:top w:val="nil"/>
              <w:left w:val="nil"/>
              <w:bottom w:val="single" w:sz="4" w:space="0" w:color="auto"/>
              <w:right w:val="single" w:sz="4" w:space="0" w:color="auto"/>
            </w:tcBorders>
            <w:vAlign w:val="center"/>
            <w:hideMark/>
          </w:tcPr>
          <w:p w14:paraId="71594C7F"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Revisitando algumas teorias do desenvolvimento regional</w:t>
            </w:r>
          </w:p>
        </w:tc>
        <w:tc>
          <w:tcPr>
            <w:tcW w:w="1146" w:type="dxa"/>
            <w:tcBorders>
              <w:top w:val="nil"/>
              <w:left w:val="nil"/>
              <w:bottom w:val="single" w:sz="4" w:space="0" w:color="auto"/>
              <w:right w:val="single" w:sz="4" w:space="0" w:color="auto"/>
            </w:tcBorders>
            <w:vAlign w:val="center"/>
            <w:hideMark/>
          </w:tcPr>
          <w:p w14:paraId="09D8907D"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Nilton Marques Oliveira</w:t>
            </w:r>
          </w:p>
        </w:tc>
        <w:tc>
          <w:tcPr>
            <w:tcW w:w="578" w:type="dxa"/>
            <w:tcBorders>
              <w:top w:val="nil"/>
              <w:left w:val="nil"/>
              <w:bottom w:val="single" w:sz="4" w:space="0" w:color="auto"/>
              <w:right w:val="single" w:sz="4" w:space="0" w:color="auto"/>
            </w:tcBorders>
            <w:vAlign w:val="center"/>
            <w:hideMark/>
          </w:tcPr>
          <w:p w14:paraId="542BB1B3"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2021</w:t>
            </w:r>
          </w:p>
        </w:tc>
        <w:tc>
          <w:tcPr>
            <w:tcW w:w="1507" w:type="dxa"/>
            <w:tcBorders>
              <w:top w:val="nil"/>
              <w:left w:val="nil"/>
              <w:bottom w:val="single" w:sz="4" w:space="0" w:color="auto"/>
              <w:right w:val="single" w:sz="4" w:space="0" w:color="auto"/>
            </w:tcBorders>
            <w:vAlign w:val="center"/>
            <w:hideMark/>
          </w:tcPr>
          <w:p w14:paraId="2B4CF2E6"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Discussão sobre desenvolvimento regional dentro do contexto do capital</w:t>
            </w:r>
          </w:p>
        </w:tc>
        <w:tc>
          <w:tcPr>
            <w:tcW w:w="1565" w:type="dxa"/>
            <w:tcBorders>
              <w:top w:val="nil"/>
              <w:left w:val="nil"/>
              <w:bottom w:val="single" w:sz="4" w:space="0" w:color="auto"/>
              <w:right w:val="single" w:sz="4" w:space="0" w:color="auto"/>
            </w:tcBorders>
            <w:vAlign w:val="center"/>
            <w:hideMark/>
          </w:tcPr>
          <w:p w14:paraId="420F3759"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Discussão sobre as principais teorias do desenvolvimento regional</w:t>
            </w:r>
          </w:p>
        </w:tc>
        <w:tc>
          <w:tcPr>
            <w:tcW w:w="777" w:type="dxa"/>
            <w:tcBorders>
              <w:top w:val="nil"/>
              <w:left w:val="nil"/>
              <w:bottom w:val="single" w:sz="4" w:space="0" w:color="auto"/>
              <w:right w:val="single" w:sz="4" w:space="0" w:color="auto"/>
            </w:tcBorders>
            <w:vAlign w:val="center"/>
            <w:hideMark/>
          </w:tcPr>
          <w:p w14:paraId="5CCB2A58"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Alto</w:t>
            </w:r>
          </w:p>
        </w:tc>
      </w:tr>
      <w:tr w:rsidR="007D1F3F" w:rsidRPr="007D1F3F" w14:paraId="499E222E" w14:textId="77777777" w:rsidTr="007D1F3F">
        <w:trPr>
          <w:trHeight w:val="1500"/>
        </w:trPr>
        <w:tc>
          <w:tcPr>
            <w:tcW w:w="727" w:type="dxa"/>
            <w:tcBorders>
              <w:top w:val="nil"/>
              <w:left w:val="single" w:sz="4" w:space="0" w:color="auto"/>
              <w:bottom w:val="single" w:sz="4" w:space="0" w:color="auto"/>
              <w:right w:val="single" w:sz="4" w:space="0" w:color="auto"/>
            </w:tcBorders>
            <w:vAlign w:val="center"/>
            <w:hideMark/>
          </w:tcPr>
          <w:p w14:paraId="050661A1"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CAPES</w:t>
            </w:r>
          </w:p>
        </w:tc>
        <w:tc>
          <w:tcPr>
            <w:tcW w:w="1026" w:type="dxa"/>
            <w:tcBorders>
              <w:top w:val="nil"/>
              <w:left w:val="nil"/>
              <w:bottom w:val="single" w:sz="4" w:space="0" w:color="auto"/>
              <w:right w:val="single" w:sz="4" w:space="0" w:color="auto"/>
            </w:tcBorders>
            <w:vAlign w:val="center"/>
            <w:hideMark/>
          </w:tcPr>
          <w:p w14:paraId="60DC0161"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Moeda e desenvolvimento regional</w:t>
            </w:r>
          </w:p>
        </w:tc>
        <w:tc>
          <w:tcPr>
            <w:tcW w:w="1763" w:type="dxa"/>
            <w:tcBorders>
              <w:top w:val="nil"/>
              <w:left w:val="nil"/>
              <w:bottom w:val="single" w:sz="4" w:space="0" w:color="auto"/>
              <w:right w:val="single" w:sz="4" w:space="0" w:color="auto"/>
            </w:tcBorders>
            <w:vAlign w:val="center"/>
            <w:hideMark/>
          </w:tcPr>
          <w:p w14:paraId="732DC04D"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Aplicação do postulado pós-keynesiano no estado do rio de</w:t>
            </w:r>
            <w:r w:rsidRPr="007D1F3F">
              <w:rPr>
                <w:rFonts w:ascii="Times New Roman" w:eastAsia="Times New Roman" w:hAnsi="Times New Roman" w:cs="Times New Roman"/>
                <w:color w:val="000000"/>
                <w:sz w:val="18"/>
                <w:szCs w:val="18"/>
                <w:lang w:eastAsia="pt-BR"/>
              </w:rPr>
              <w:br/>
              <w:t>janeiro através de uma análise de cluster</w:t>
            </w:r>
          </w:p>
        </w:tc>
        <w:tc>
          <w:tcPr>
            <w:tcW w:w="1146" w:type="dxa"/>
            <w:tcBorders>
              <w:top w:val="nil"/>
              <w:left w:val="nil"/>
              <w:bottom w:val="single" w:sz="4" w:space="0" w:color="auto"/>
              <w:right w:val="single" w:sz="4" w:space="0" w:color="auto"/>
            </w:tcBorders>
            <w:vAlign w:val="center"/>
            <w:hideMark/>
          </w:tcPr>
          <w:p w14:paraId="3D37308D"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 xml:space="preserve">Daniel R. </w:t>
            </w:r>
            <w:proofErr w:type="spellStart"/>
            <w:r w:rsidRPr="007D1F3F">
              <w:rPr>
                <w:rFonts w:ascii="Times New Roman" w:eastAsia="Times New Roman" w:hAnsi="Times New Roman" w:cs="Times New Roman"/>
                <w:color w:val="000000"/>
                <w:sz w:val="18"/>
                <w:szCs w:val="18"/>
                <w:lang w:eastAsia="pt-BR"/>
              </w:rPr>
              <w:t>Meotte</w:t>
            </w:r>
            <w:proofErr w:type="spellEnd"/>
            <w:r w:rsidRPr="007D1F3F">
              <w:rPr>
                <w:rFonts w:ascii="Times New Roman" w:eastAsia="Times New Roman" w:hAnsi="Times New Roman" w:cs="Times New Roman"/>
                <w:color w:val="000000"/>
                <w:sz w:val="18"/>
                <w:szCs w:val="18"/>
                <w:lang w:eastAsia="pt-BR"/>
              </w:rPr>
              <w:t xml:space="preserve">; </w:t>
            </w:r>
            <w:proofErr w:type="spellStart"/>
            <w:r w:rsidRPr="007D1F3F">
              <w:rPr>
                <w:rFonts w:ascii="Times New Roman" w:eastAsia="Times New Roman" w:hAnsi="Times New Roman" w:cs="Times New Roman"/>
                <w:color w:val="000000"/>
                <w:sz w:val="18"/>
                <w:szCs w:val="18"/>
                <w:lang w:eastAsia="pt-BR"/>
              </w:rPr>
              <w:t>Maécio</w:t>
            </w:r>
            <w:proofErr w:type="spellEnd"/>
            <w:r w:rsidRPr="007D1F3F">
              <w:rPr>
                <w:rFonts w:ascii="Times New Roman" w:eastAsia="Times New Roman" w:hAnsi="Times New Roman" w:cs="Times New Roman"/>
                <w:color w:val="000000"/>
                <w:sz w:val="18"/>
                <w:szCs w:val="18"/>
                <w:lang w:eastAsia="pt-BR"/>
              </w:rPr>
              <w:t xml:space="preserve"> P. Baptista; Rafael da S. Sanches; Alcimar das C.  Ribeiro</w:t>
            </w:r>
          </w:p>
        </w:tc>
        <w:tc>
          <w:tcPr>
            <w:tcW w:w="578" w:type="dxa"/>
            <w:tcBorders>
              <w:top w:val="nil"/>
              <w:left w:val="nil"/>
              <w:bottom w:val="single" w:sz="4" w:space="0" w:color="auto"/>
              <w:right w:val="single" w:sz="4" w:space="0" w:color="auto"/>
            </w:tcBorders>
            <w:vAlign w:val="center"/>
            <w:hideMark/>
          </w:tcPr>
          <w:p w14:paraId="094E5E54"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2019</w:t>
            </w:r>
          </w:p>
        </w:tc>
        <w:tc>
          <w:tcPr>
            <w:tcW w:w="1507" w:type="dxa"/>
            <w:tcBorders>
              <w:top w:val="nil"/>
              <w:left w:val="nil"/>
              <w:bottom w:val="single" w:sz="4" w:space="0" w:color="auto"/>
              <w:right w:val="single" w:sz="4" w:space="0" w:color="auto"/>
            </w:tcBorders>
            <w:vAlign w:val="center"/>
            <w:hideMark/>
          </w:tcPr>
          <w:p w14:paraId="1E856C79"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Embasamento de teorias econômicas sobre o capital e a relação com território e/ou desenvolvimento</w:t>
            </w:r>
          </w:p>
        </w:tc>
        <w:tc>
          <w:tcPr>
            <w:tcW w:w="1565" w:type="dxa"/>
            <w:tcBorders>
              <w:top w:val="nil"/>
              <w:left w:val="nil"/>
              <w:bottom w:val="single" w:sz="4" w:space="0" w:color="auto"/>
              <w:right w:val="single" w:sz="4" w:space="0" w:color="auto"/>
            </w:tcBorders>
            <w:vAlign w:val="center"/>
            <w:hideMark/>
          </w:tcPr>
          <w:p w14:paraId="7F9F1B05"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Discussão prática da teoria keynesiana do papel da moeda no desenvolvimento local</w:t>
            </w:r>
          </w:p>
        </w:tc>
        <w:tc>
          <w:tcPr>
            <w:tcW w:w="777" w:type="dxa"/>
            <w:tcBorders>
              <w:top w:val="nil"/>
              <w:left w:val="nil"/>
              <w:bottom w:val="single" w:sz="4" w:space="0" w:color="auto"/>
              <w:right w:val="single" w:sz="4" w:space="0" w:color="auto"/>
            </w:tcBorders>
            <w:vAlign w:val="center"/>
            <w:hideMark/>
          </w:tcPr>
          <w:p w14:paraId="15DC9072"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Baixo</w:t>
            </w:r>
          </w:p>
        </w:tc>
      </w:tr>
      <w:tr w:rsidR="007D1F3F" w:rsidRPr="007D1F3F" w14:paraId="5339F166" w14:textId="77777777" w:rsidTr="007D1F3F">
        <w:trPr>
          <w:trHeight w:val="753"/>
        </w:trPr>
        <w:tc>
          <w:tcPr>
            <w:tcW w:w="727" w:type="dxa"/>
            <w:tcBorders>
              <w:top w:val="nil"/>
              <w:left w:val="single" w:sz="4" w:space="0" w:color="auto"/>
              <w:bottom w:val="single" w:sz="4" w:space="0" w:color="auto"/>
              <w:right w:val="single" w:sz="4" w:space="0" w:color="auto"/>
            </w:tcBorders>
            <w:vAlign w:val="center"/>
            <w:hideMark/>
          </w:tcPr>
          <w:p w14:paraId="52922476"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CAPES</w:t>
            </w:r>
          </w:p>
        </w:tc>
        <w:tc>
          <w:tcPr>
            <w:tcW w:w="1026" w:type="dxa"/>
            <w:tcBorders>
              <w:top w:val="nil"/>
              <w:left w:val="nil"/>
              <w:bottom w:val="single" w:sz="4" w:space="0" w:color="auto"/>
              <w:right w:val="single" w:sz="4" w:space="0" w:color="auto"/>
            </w:tcBorders>
            <w:vAlign w:val="center"/>
            <w:hideMark/>
          </w:tcPr>
          <w:p w14:paraId="4B8DB655"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Moeda e desenvolvimento regional</w:t>
            </w:r>
          </w:p>
        </w:tc>
        <w:tc>
          <w:tcPr>
            <w:tcW w:w="1763" w:type="dxa"/>
            <w:tcBorders>
              <w:top w:val="nil"/>
              <w:left w:val="nil"/>
              <w:bottom w:val="single" w:sz="4" w:space="0" w:color="auto"/>
              <w:right w:val="single" w:sz="4" w:space="0" w:color="auto"/>
            </w:tcBorders>
            <w:vAlign w:val="center"/>
            <w:hideMark/>
          </w:tcPr>
          <w:p w14:paraId="1698B133"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Concentração do crédito e desenvolvimento regional: a experiência do Estado do Rio de Janeiro</w:t>
            </w:r>
          </w:p>
        </w:tc>
        <w:tc>
          <w:tcPr>
            <w:tcW w:w="1146" w:type="dxa"/>
            <w:tcBorders>
              <w:top w:val="nil"/>
              <w:left w:val="nil"/>
              <w:bottom w:val="single" w:sz="4" w:space="0" w:color="auto"/>
              <w:right w:val="single" w:sz="4" w:space="0" w:color="auto"/>
            </w:tcBorders>
            <w:vAlign w:val="center"/>
            <w:hideMark/>
          </w:tcPr>
          <w:p w14:paraId="7AD2AE97"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 xml:space="preserve">Fabio Gama; Suzana </w:t>
            </w:r>
            <w:proofErr w:type="spellStart"/>
            <w:r w:rsidRPr="007D1F3F">
              <w:rPr>
                <w:rFonts w:ascii="Times New Roman" w:eastAsia="Times New Roman" w:hAnsi="Times New Roman" w:cs="Times New Roman"/>
                <w:color w:val="000000"/>
                <w:sz w:val="18"/>
                <w:szCs w:val="18"/>
                <w:lang w:eastAsia="pt-BR"/>
              </w:rPr>
              <w:t>Quinet</w:t>
            </w:r>
            <w:proofErr w:type="spellEnd"/>
            <w:r w:rsidRPr="007D1F3F">
              <w:rPr>
                <w:rFonts w:ascii="Times New Roman" w:eastAsia="Times New Roman" w:hAnsi="Times New Roman" w:cs="Times New Roman"/>
                <w:color w:val="000000"/>
                <w:sz w:val="18"/>
                <w:szCs w:val="18"/>
                <w:lang w:eastAsia="pt-BR"/>
              </w:rPr>
              <w:t xml:space="preserve"> de Andrade Bastos</w:t>
            </w:r>
          </w:p>
        </w:tc>
        <w:tc>
          <w:tcPr>
            <w:tcW w:w="578" w:type="dxa"/>
            <w:tcBorders>
              <w:top w:val="nil"/>
              <w:left w:val="nil"/>
              <w:bottom w:val="single" w:sz="4" w:space="0" w:color="auto"/>
              <w:right w:val="single" w:sz="4" w:space="0" w:color="auto"/>
            </w:tcBorders>
            <w:vAlign w:val="center"/>
            <w:hideMark/>
          </w:tcPr>
          <w:p w14:paraId="7F80D87A"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2017</w:t>
            </w:r>
          </w:p>
        </w:tc>
        <w:tc>
          <w:tcPr>
            <w:tcW w:w="1507" w:type="dxa"/>
            <w:tcBorders>
              <w:top w:val="nil"/>
              <w:left w:val="nil"/>
              <w:bottom w:val="single" w:sz="4" w:space="0" w:color="auto"/>
              <w:right w:val="single" w:sz="4" w:space="0" w:color="auto"/>
            </w:tcBorders>
            <w:vAlign w:val="center"/>
            <w:hideMark/>
          </w:tcPr>
          <w:p w14:paraId="0CFDC9D1"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Embasamento de teorias econômicas sobre o capital e a relação com território e/ou desenvolvimento</w:t>
            </w:r>
          </w:p>
        </w:tc>
        <w:tc>
          <w:tcPr>
            <w:tcW w:w="1565" w:type="dxa"/>
            <w:tcBorders>
              <w:top w:val="nil"/>
              <w:left w:val="nil"/>
              <w:bottom w:val="single" w:sz="4" w:space="0" w:color="auto"/>
              <w:right w:val="single" w:sz="4" w:space="0" w:color="auto"/>
            </w:tcBorders>
            <w:vAlign w:val="center"/>
            <w:hideMark/>
          </w:tcPr>
          <w:p w14:paraId="7F341663"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Discussão sobre desempenho econômico mediado pela teoria keynesiana e pós-keynesiana com aplicação prática</w:t>
            </w:r>
          </w:p>
        </w:tc>
        <w:tc>
          <w:tcPr>
            <w:tcW w:w="777" w:type="dxa"/>
            <w:tcBorders>
              <w:top w:val="nil"/>
              <w:left w:val="nil"/>
              <w:bottom w:val="single" w:sz="4" w:space="0" w:color="auto"/>
              <w:right w:val="single" w:sz="4" w:space="0" w:color="auto"/>
            </w:tcBorders>
            <w:vAlign w:val="center"/>
            <w:hideMark/>
          </w:tcPr>
          <w:p w14:paraId="0C4BCE67" w14:textId="77777777" w:rsidR="007D1F3F" w:rsidRPr="007D1F3F" w:rsidRDefault="007D1F3F">
            <w:pPr>
              <w:spacing w:after="0" w:line="240" w:lineRule="auto"/>
              <w:jc w:val="center"/>
              <w:rPr>
                <w:rFonts w:ascii="Times New Roman" w:eastAsia="Times New Roman" w:hAnsi="Times New Roman" w:cs="Times New Roman"/>
                <w:color w:val="000000"/>
                <w:sz w:val="18"/>
                <w:szCs w:val="18"/>
                <w:lang w:eastAsia="pt-BR"/>
              </w:rPr>
            </w:pPr>
            <w:r w:rsidRPr="007D1F3F">
              <w:rPr>
                <w:rFonts w:ascii="Times New Roman" w:eastAsia="Times New Roman" w:hAnsi="Times New Roman" w:cs="Times New Roman"/>
                <w:color w:val="000000"/>
                <w:sz w:val="18"/>
                <w:szCs w:val="18"/>
                <w:lang w:eastAsia="pt-BR"/>
              </w:rPr>
              <w:t>Alto</w:t>
            </w:r>
          </w:p>
        </w:tc>
      </w:tr>
    </w:tbl>
    <w:p w14:paraId="70EEC7CB" w14:textId="77777777" w:rsidR="007D1F3F" w:rsidRPr="007D1F3F" w:rsidRDefault="007D1F3F" w:rsidP="007D1F3F">
      <w:pPr>
        <w:spacing w:after="0" w:line="240" w:lineRule="auto"/>
        <w:jc w:val="both"/>
        <w:rPr>
          <w:rFonts w:ascii="Times New Roman" w:hAnsi="Times New Roman" w:cs="Times New Roman"/>
          <w:sz w:val="20"/>
          <w:szCs w:val="20"/>
        </w:rPr>
      </w:pPr>
      <w:r w:rsidRPr="007D1F3F">
        <w:rPr>
          <w:rFonts w:ascii="Times New Roman" w:hAnsi="Times New Roman" w:cs="Times New Roman"/>
          <w:b/>
          <w:bCs/>
          <w:sz w:val="20"/>
          <w:szCs w:val="20"/>
        </w:rPr>
        <w:t>Fonte:</w:t>
      </w:r>
      <w:r w:rsidRPr="007D1F3F">
        <w:rPr>
          <w:rFonts w:ascii="Times New Roman" w:hAnsi="Times New Roman" w:cs="Times New Roman"/>
          <w:sz w:val="20"/>
          <w:szCs w:val="20"/>
        </w:rPr>
        <w:t xml:space="preserve"> Elaboração própria (2022). </w:t>
      </w:r>
    </w:p>
    <w:p w14:paraId="58F7516D" w14:textId="77777777" w:rsidR="007D1F3F" w:rsidRPr="008303D4" w:rsidRDefault="007D1F3F" w:rsidP="008303D4">
      <w:pPr>
        <w:spacing w:after="0" w:line="240" w:lineRule="auto"/>
        <w:ind w:firstLine="708"/>
        <w:jc w:val="both"/>
        <w:rPr>
          <w:rFonts w:ascii="Times New Roman" w:hAnsi="Times New Roman" w:cs="Times New Roman"/>
          <w:sz w:val="24"/>
          <w:szCs w:val="24"/>
        </w:rPr>
      </w:pPr>
    </w:p>
    <w:p w14:paraId="58845276" w14:textId="77777777" w:rsidR="007D1F3F" w:rsidRPr="007D1F3F" w:rsidRDefault="007D1F3F" w:rsidP="00DE4E8F">
      <w:pPr>
        <w:spacing w:after="0" w:line="360" w:lineRule="auto"/>
        <w:ind w:firstLine="708"/>
        <w:jc w:val="both"/>
        <w:rPr>
          <w:rFonts w:ascii="Times New Roman" w:hAnsi="Times New Roman" w:cs="Times New Roman"/>
          <w:sz w:val="24"/>
          <w:szCs w:val="24"/>
        </w:rPr>
      </w:pPr>
      <w:r w:rsidRPr="007D1F3F">
        <w:rPr>
          <w:rFonts w:ascii="Times New Roman" w:hAnsi="Times New Roman" w:cs="Times New Roman"/>
          <w:sz w:val="24"/>
          <w:szCs w:val="24"/>
        </w:rPr>
        <w:t xml:space="preserve">Em síntese, foi possível perceber uma literatura ainda pouco voltada diretamente para o estudo relacionando o conceito de capital, território e desenvolvimento regional. Porquanto, a fim de buscar uma relação ainda mais direta entre o capital e o desenvolvimento regional, utilizou-se como estratégia de busca, a substituição de “capital” por “moeda”, adentrando, consequentemente, nos campos de estudos voltados para a teoria econômica. Contudo, apresenta-se como um campo de estudo com oportunidades e janelas para novas discussões, cabendo análises mais aprofundadas e ricas conceitualmente. </w:t>
      </w:r>
    </w:p>
    <w:p w14:paraId="73C3C0B0" w14:textId="77777777" w:rsidR="008303D4" w:rsidRDefault="008303D4" w:rsidP="00DE4E8F">
      <w:pPr>
        <w:spacing w:after="0" w:line="360" w:lineRule="auto"/>
        <w:ind w:firstLine="708"/>
        <w:jc w:val="both"/>
        <w:rPr>
          <w:rFonts w:ascii="Times New Roman" w:hAnsi="Times New Roman" w:cs="Times New Roman"/>
          <w:sz w:val="24"/>
          <w:szCs w:val="24"/>
        </w:rPr>
      </w:pPr>
    </w:p>
    <w:p w14:paraId="14C66858" w14:textId="77777777" w:rsidR="0091729E" w:rsidRDefault="0091729E" w:rsidP="00DE4E8F">
      <w:pPr>
        <w:spacing w:after="0" w:line="360" w:lineRule="auto"/>
        <w:jc w:val="both"/>
        <w:rPr>
          <w:rFonts w:ascii="Times New Roman" w:hAnsi="Times New Roman" w:cs="Times New Roman"/>
          <w:sz w:val="24"/>
          <w:szCs w:val="24"/>
        </w:rPr>
      </w:pPr>
    </w:p>
    <w:p w14:paraId="4BC64BE9" w14:textId="6CBB404A" w:rsidR="007D1F3F" w:rsidRDefault="00000000" w:rsidP="00DE4E8F">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4 RESULTADOS E DISCUSSÕES </w:t>
      </w:r>
    </w:p>
    <w:p w14:paraId="699AFE1C" w14:textId="443E7780" w:rsidR="001A30A2" w:rsidRDefault="001A30A2" w:rsidP="00DE4E8F">
      <w:pPr>
        <w:spacing w:after="0" w:line="360" w:lineRule="auto"/>
        <w:ind w:firstLine="708"/>
        <w:jc w:val="both"/>
        <w:rPr>
          <w:rFonts w:ascii="Times New Roman" w:hAnsi="Times New Roman" w:cs="Times New Roman"/>
          <w:sz w:val="24"/>
          <w:szCs w:val="24"/>
        </w:rPr>
      </w:pPr>
      <w:r w:rsidRPr="001A30A2">
        <w:rPr>
          <w:rFonts w:ascii="Times New Roman" w:hAnsi="Times New Roman" w:cs="Times New Roman"/>
          <w:sz w:val="24"/>
          <w:szCs w:val="24"/>
        </w:rPr>
        <w:t xml:space="preserve">O agrupamento dos textos por fatores de seleção analítica qualitativa, permitiu a organização dos dados conforme assunto chave de discussão. Assim, a análise dos resultados foi elaborada conforme agrupamento das ideias dos textos com seus respectivos critérios de classificação e contexto de debate. </w:t>
      </w:r>
    </w:p>
    <w:p w14:paraId="2B7B41B1" w14:textId="3293F520" w:rsidR="001A30A2" w:rsidRDefault="001A30A2" w:rsidP="00DE4E8F">
      <w:pPr>
        <w:spacing w:after="0" w:line="360" w:lineRule="auto"/>
        <w:ind w:firstLine="708"/>
        <w:jc w:val="both"/>
        <w:rPr>
          <w:rFonts w:ascii="Times New Roman" w:hAnsi="Times New Roman" w:cs="Times New Roman"/>
          <w:sz w:val="24"/>
          <w:szCs w:val="24"/>
        </w:rPr>
      </w:pPr>
    </w:p>
    <w:p w14:paraId="6B6E6B2A" w14:textId="732CFDC7" w:rsidR="001A30A2" w:rsidRPr="001A30A2" w:rsidRDefault="007A1ACF" w:rsidP="00DE4E8F">
      <w:pPr>
        <w:spacing w:after="0" w:line="360" w:lineRule="auto"/>
        <w:ind w:firstLine="708"/>
        <w:jc w:val="both"/>
        <w:rPr>
          <w:rFonts w:ascii="Times New Roman" w:hAnsi="Times New Roman" w:cs="Times New Roman"/>
          <w:sz w:val="24"/>
          <w:szCs w:val="24"/>
        </w:rPr>
      </w:pPr>
      <w:bookmarkStart w:id="1" w:name="_Toc103890570"/>
      <w:r>
        <w:rPr>
          <w:rFonts w:ascii="Times New Roman" w:hAnsi="Times New Roman" w:cs="Times New Roman"/>
          <w:sz w:val="24"/>
          <w:szCs w:val="24"/>
        </w:rPr>
        <w:t>4.1</w:t>
      </w:r>
      <w:r w:rsidR="001A30A2" w:rsidRPr="001A30A2">
        <w:rPr>
          <w:rFonts w:ascii="Times New Roman" w:hAnsi="Times New Roman" w:cs="Times New Roman"/>
          <w:sz w:val="24"/>
          <w:szCs w:val="24"/>
        </w:rPr>
        <w:t xml:space="preserve"> Território e desenvolvimento regional</w:t>
      </w:r>
      <w:bookmarkEnd w:id="1"/>
    </w:p>
    <w:p w14:paraId="06122704" w14:textId="77777777" w:rsidR="001A30A2" w:rsidRPr="001A30A2" w:rsidRDefault="001A30A2" w:rsidP="00DE4E8F">
      <w:pPr>
        <w:spacing w:after="0" w:line="360" w:lineRule="auto"/>
        <w:ind w:firstLine="708"/>
        <w:jc w:val="both"/>
        <w:rPr>
          <w:rFonts w:ascii="Times New Roman" w:hAnsi="Times New Roman" w:cs="Times New Roman"/>
          <w:sz w:val="24"/>
          <w:szCs w:val="24"/>
        </w:rPr>
      </w:pPr>
    </w:p>
    <w:p w14:paraId="016F8891" w14:textId="77777777" w:rsidR="001A30A2" w:rsidRPr="001A30A2" w:rsidRDefault="001A30A2" w:rsidP="00DE4E8F">
      <w:pPr>
        <w:spacing w:after="0" w:line="360" w:lineRule="auto"/>
        <w:ind w:firstLine="708"/>
        <w:jc w:val="both"/>
        <w:rPr>
          <w:rFonts w:ascii="Times New Roman" w:hAnsi="Times New Roman" w:cs="Times New Roman"/>
          <w:sz w:val="24"/>
          <w:szCs w:val="24"/>
        </w:rPr>
      </w:pPr>
      <w:r w:rsidRPr="001A30A2">
        <w:rPr>
          <w:rFonts w:ascii="Times New Roman" w:hAnsi="Times New Roman" w:cs="Times New Roman"/>
          <w:sz w:val="24"/>
          <w:szCs w:val="24"/>
        </w:rPr>
        <w:t xml:space="preserve">Um ponto importante para o entendimento de desenvolvimento regional e a influência do capital sobre ele, é a definição dos conceitos. O conceito de território, muito discutido teoricamente pela Geografia, possui um papel importante para o entendimento das dinâmicas populacionais, econômicas e sociais de localidades diversas. Por conseguinte, o debate teórico de desenvolvimento regional abrange teóricos mais voltados para a linha histórica e econômica. Contudo, ambos os conceitos são complementares para o entendimento geral do tema. </w:t>
      </w:r>
    </w:p>
    <w:p w14:paraId="2ED6DA6C" w14:textId="77777777" w:rsidR="001A30A2" w:rsidRPr="001A30A2" w:rsidRDefault="001A30A2" w:rsidP="00DE4E8F">
      <w:pPr>
        <w:spacing w:after="0" w:line="360" w:lineRule="auto"/>
        <w:ind w:firstLine="708"/>
        <w:jc w:val="both"/>
        <w:rPr>
          <w:rFonts w:ascii="Times New Roman" w:hAnsi="Times New Roman" w:cs="Times New Roman"/>
          <w:sz w:val="24"/>
          <w:szCs w:val="24"/>
        </w:rPr>
      </w:pPr>
      <w:r w:rsidRPr="001A30A2">
        <w:rPr>
          <w:rFonts w:ascii="Times New Roman" w:hAnsi="Times New Roman" w:cs="Times New Roman"/>
          <w:sz w:val="24"/>
          <w:szCs w:val="24"/>
        </w:rPr>
        <w:t xml:space="preserve">O conceito de território abrange tanto aspectos concretos – o espaço físico de dimensão geográfica –, quanto aspectos abstratos – os não materiais, tais como a política, economia, cultura, dentre outros. Esse conceito é essencial para entender a região em seus aspectos de desenvolvimento, política, economia e cultura (Oliveira, 2020). Adicionalmente, torna-se um entendimento fundamental para a formulação de políticas que amparem as potencialidades e trabalhem as fragilidades do território. </w:t>
      </w:r>
    </w:p>
    <w:p w14:paraId="03864079" w14:textId="77777777" w:rsidR="001A30A2" w:rsidRPr="001A30A2" w:rsidRDefault="001A30A2" w:rsidP="00DE4E8F">
      <w:pPr>
        <w:spacing w:after="0" w:line="360" w:lineRule="auto"/>
        <w:ind w:firstLine="708"/>
        <w:jc w:val="both"/>
        <w:rPr>
          <w:rFonts w:ascii="Times New Roman" w:hAnsi="Times New Roman" w:cs="Times New Roman"/>
          <w:sz w:val="24"/>
          <w:szCs w:val="24"/>
        </w:rPr>
      </w:pPr>
      <w:r w:rsidRPr="001A30A2">
        <w:rPr>
          <w:rFonts w:ascii="Times New Roman" w:hAnsi="Times New Roman" w:cs="Times New Roman"/>
          <w:sz w:val="24"/>
          <w:szCs w:val="24"/>
        </w:rPr>
        <w:t xml:space="preserve">Nesse sentido, Oliveira (2020) evidencia vários conceitos, definições e modo de ver o território, abrangendo desde a concepção de delimitação geográfica, concepção de delimitação simbólica, a delimitação por poder ou mesmo a delimitação econômica. Relata ainda a visão de autores que julgam o território a partir da divisão do trabalho, cujo Estado moderno potencializa a sua apropriação e exploração em prol dos empresários capitalistas, sendo esses os autores principais. Ou seja, mediante a concepção de poder emanada do Estado, esse último permite e </w:t>
      </w:r>
      <w:r w:rsidRPr="001A30A2">
        <w:rPr>
          <w:rFonts w:ascii="Times New Roman" w:hAnsi="Times New Roman" w:cs="Times New Roman"/>
          <w:sz w:val="24"/>
          <w:szCs w:val="24"/>
        </w:rPr>
        <w:lastRenderedPageBreak/>
        <w:t>amplia a reprodução do capital por meio dos subsídios aos capitalistas, definindo, ou até determinando, as especificidades do território.</w:t>
      </w:r>
    </w:p>
    <w:p w14:paraId="50641BC3" w14:textId="666CA64D" w:rsidR="001A30A2" w:rsidRDefault="001A30A2" w:rsidP="00DE4E8F">
      <w:pPr>
        <w:spacing w:after="0" w:line="360" w:lineRule="auto"/>
        <w:ind w:firstLine="708"/>
        <w:jc w:val="both"/>
        <w:rPr>
          <w:rFonts w:ascii="Times New Roman" w:hAnsi="Times New Roman" w:cs="Times New Roman"/>
          <w:sz w:val="24"/>
          <w:szCs w:val="24"/>
        </w:rPr>
      </w:pPr>
      <w:r w:rsidRPr="001A30A2">
        <w:rPr>
          <w:rFonts w:ascii="Times New Roman" w:hAnsi="Times New Roman" w:cs="Times New Roman"/>
          <w:sz w:val="24"/>
          <w:szCs w:val="24"/>
        </w:rPr>
        <w:t xml:space="preserve">Outra distinção importante destacada por Oliveira (2020), é sobre a diferenciação dos conceitos entre espaço e território. O espaço é subjugado como o físico, ou seja, o local onde o território, a partir de construções sociais, econômicas e políticas vai sendo moldado. Por fim, relata que o território </w:t>
      </w:r>
    </w:p>
    <w:p w14:paraId="14BE8722" w14:textId="77777777" w:rsidR="001A30A2" w:rsidRPr="001A30A2" w:rsidRDefault="001A30A2" w:rsidP="001A30A2">
      <w:pPr>
        <w:spacing w:after="0" w:line="240" w:lineRule="auto"/>
        <w:ind w:left="2268"/>
        <w:jc w:val="both"/>
        <w:rPr>
          <w:rFonts w:ascii="Times New Roman" w:hAnsi="Times New Roman" w:cs="Times New Roman"/>
          <w:sz w:val="20"/>
          <w:szCs w:val="20"/>
        </w:rPr>
      </w:pPr>
    </w:p>
    <w:p w14:paraId="6C52D82C" w14:textId="77777777" w:rsidR="001A30A2" w:rsidRPr="001A30A2" w:rsidRDefault="001A30A2" w:rsidP="001A30A2">
      <w:pPr>
        <w:spacing w:after="0" w:line="240" w:lineRule="auto"/>
        <w:ind w:left="2268"/>
        <w:jc w:val="both"/>
        <w:rPr>
          <w:rFonts w:ascii="Times New Roman" w:hAnsi="Times New Roman" w:cs="Times New Roman"/>
          <w:sz w:val="20"/>
          <w:szCs w:val="20"/>
        </w:rPr>
      </w:pPr>
      <w:r w:rsidRPr="001A30A2">
        <w:rPr>
          <w:rFonts w:ascii="Times New Roman" w:hAnsi="Times New Roman" w:cs="Times New Roman"/>
          <w:sz w:val="20"/>
          <w:szCs w:val="20"/>
        </w:rPr>
        <w:t xml:space="preserve">(...) não é somente, um reservatório de recursos, como entendiam os teóricos da economia regional, ele passou a ser visto como resultado histórico do relacionamento da sociedade com o espaço, que só pode ser desvendado pelo estudo de sua gênese, ou seja, sua cultura, sua história e sua identidade local (OLIVEIRA, 2020, p.58). </w:t>
      </w:r>
    </w:p>
    <w:p w14:paraId="413C125C" w14:textId="77777777" w:rsidR="001A30A2" w:rsidRPr="001A30A2" w:rsidRDefault="001A30A2" w:rsidP="001A30A2">
      <w:pPr>
        <w:spacing w:after="0" w:line="240" w:lineRule="auto"/>
        <w:ind w:left="2268"/>
        <w:jc w:val="both"/>
        <w:rPr>
          <w:rFonts w:ascii="Times New Roman" w:hAnsi="Times New Roman" w:cs="Times New Roman"/>
          <w:sz w:val="20"/>
          <w:szCs w:val="20"/>
        </w:rPr>
      </w:pPr>
    </w:p>
    <w:p w14:paraId="7134C717" w14:textId="77777777" w:rsidR="001A30A2" w:rsidRPr="001A30A2" w:rsidRDefault="001A30A2" w:rsidP="001A30A2">
      <w:pPr>
        <w:spacing w:after="0" w:line="240" w:lineRule="auto"/>
        <w:ind w:firstLine="708"/>
        <w:jc w:val="both"/>
        <w:rPr>
          <w:rFonts w:ascii="Times New Roman" w:hAnsi="Times New Roman" w:cs="Times New Roman"/>
          <w:sz w:val="24"/>
          <w:szCs w:val="24"/>
        </w:rPr>
      </w:pPr>
    </w:p>
    <w:p w14:paraId="1F048AD5" w14:textId="77777777" w:rsidR="001A30A2" w:rsidRPr="001A30A2" w:rsidRDefault="001A30A2" w:rsidP="00DE4E8F">
      <w:pPr>
        <w:spacing w:after="0" w:line="360" w:lineRule="auto"/>
        <w:ind w:firstLine="708"/>
        <w:jc w:val="both"/>
        <w:rPr>
          <w:rFonts w:ascii="Times New Roman" w:hAnsi="Times New Roman" w:cs="Times New Roman"/>
          <w:sz w:val="24"/>
          <w:szCs w:val="24"/>
        </w:rPr>
      </w:pPr>
      <w:r w:rsidRPr="001A30A2">
        <w:rPr>
          <w:rFonts w:ascii="Times New Roman" w:hAnsi="Times New Roman" w:cs="Times New Roman"/>
          <w:sz w:val="24"/>
          <w:szCs w:val="24"/>
        </w:rPr>
        <w:t xml:space="preserve">Adentrando nas conceituações sobre desenvolvimento regional, Oliveira (2021), apresenta sua discussão com base na teoria econômica. Segundo a sua visão, o entendimento sobre desenvolvimento regional torna-se importante para fins de </w:t>
      </w:r>
      <w:proofErr w:type="spellStart"/>
      <w:r w:rsidRPr="001A30A2">
        <w:rPr>
          <w:rFonts w:ascii="Times New Roman" w:hAnsi="Times New Roman" w:cs="Times New Roman"/>
          <w:sz w:val="24"/>
          <w:szCs w:val="24"/>
        </w:rPr>
        <w:t>tangenciamento</w:t>
      </w:r>
      <w:proofErr w:type="spellEnd"/>
      <w:r w:rsidRPr="001A30A2">
        <w:rPr>
          <w:rFonts w:ascii="Times New Roman" w:hAnsi="Times New Roman" w:cs="Times New Roman"/>
          <w:sz w:val="24"/>
          <w:szCs w:val="24"/>
        </w:rPr>
        <w:t xml:space="preserve"> das políticas públicas de determinados locais, cujo planejamento configura-se como elemento chave da atuação planejada do Estado, por exemplo (como defende Celso Furtado). </w:t>
      </w:r>
    </w:p>
    <w:p w14:paraId="0C4ECC66" w14:textId="77777777" w:rsidR="001A30A2" w:rsidRPr="001A30A2" w:rsidRDefault="001A30A2" w:rsidP="00DE4E8F">
      <w:pPr>
        <w:spacing w:after="0" w:line="360" w:lineRule="auto"/>
        <w:ind w:firstLine="708"/>
        <w:jc w:val="both"/>
        <w:rPr>
          <w:rFonts w:ascii="Times New Roman" w:hAnsi="Times New Roman" w:cs="Times New Roman"/>
          <w:sz w:val="24"/>
          <w:szCs w:val="24"/>
        </w:rPr>
      </w:pPr>
      <w:r w:rsidRPr="001A30A2">
        <w:rPr>
          <w:rFonts w:ascii="Times New Roman" w:hAnsi="Times New Roman" w:cs="Times New Roman"/>
          <w:sz w:val="24"/>
          <w:szCs w:val="24"/>
        </w:rPr>
        <w:t xml:space="preserve">A definição de desenvolvimento regional abarca tanto o conceito de desenvolvimento, sendo considerado como mudança social e melhoria na qualidade de vida, envolvendo, também, aspectos econômicos, quanto de região, sendo aqui definida pela sua estrutura dinâmica mais ou menos definida (confrontando com o conceito de espaço). Em uma definição mais abrangente, Oliveira (2021) destaca que existe a concepção onde o desenvolvimento regional está associado às trocas no território regional em permanente progresso, e as definições que acusam o território como ponto de partida para o grau do desenvolvimento da região. </w:t>
      </w:r>
    </w:p>
    <w:p w14:paraId="46040F50" w14:textId="77777777" w:rsidR="001A30A2" w:rsidRPr="001A30A2" w:rsidRDefault="001A30A2" w:rsidP="00DE4E8F">
      <w:pPr>
        <w:spacing w:after="0" w:line="360" w:lineRule="auto"/>
        <w:ind w:firstLine="708"/>
        <w:jc w:val="both"/>
        <w:rPr>
          <w:rFonts w:ascii="Times New Roman" w:hAnsi="Times New Roman" w:cs="Times New Roman"/>
          <w:sz w:val="24"/>
          <w:szCs w:val="24"/>
        </w:rPr>
      </w:pPr>
      <w:r w:rsidRPr="001A30A2">
        <w:rPr>
          <w:rFonts w:ascii="Times New Roman" w:hAnsi="Times New Roman" w:cs="Times New Roman"/>
          <w:sz w:val="24"/>
          <w:szCs w:val="24"/>
        </w:rPr>
        <w:t xml:space="preserve">Contudo, é inegável que os locais onde ocorrem as trocas e atividades econômicas influenciam positivamente ou negativamente o desenvolvimento local e/ou regional. Nesse contexto, o debate adentra na concepção de “lugares centrais”, sendo esses os locais de reprodução e concentração dos principais serviços comerciais, financeiros e sociais, contrastando, decisivamente, com os “locais periféricos”. Essa visão internacionaliza-se no viés clássico, onde a teoria da localização argumenta, por meio da abordagem dinâmica do sistema econômico, que o incremento de determinada atividade produtiva em um local, causaria várias </w:t>
      </w:r>
      <w:r w:rsidRPr="001A30A2">
        <w:rPr>
          <w:rFonts w:ascii="Times New Roman" w:hAnsi="Times New Roman" w:cs="Times New Roman"/>
          <w:sz w:val="24"/>
          <w:szCs w:val="24"/>
        </w:rPr>
        <w:lastRenderedPageBreak/>
        <w:t xml:space="preserve">externalidades positivas, tornando a economia mais dinâmica. Por outro lado, uma economia pouco dinâmica, tenderia a reproduzir-se assim, elevando sua posição periférica. Por fim, convém ressaltar que o desenvolvimento regional não é "uniforme em todos os lugares" (OLIVEIRA, 2021, p. 216), sendo esse produto de condicionantes históricos, sociais, econômicos, políticos e culturais. </w:t>
      </w:r>
    </w:p>
    <w:p w14:paraId="24CC5AFD" w14:textId="77777777" w:rsidR="001A30A2" w:rsidRPr="001A30A2" w:rsidRDefault="001A30A2" w:rsidP="00DE4E8F">
      <w:pPr>
        <w:spacing w:after="0" w:line="360" w:lineRule="auto"/>
        <w:ind w:firstLine="708"/>
        <w:jc w:val="both"/>
        <w:rPr>
          <w:rFonts w:ascii="Times New Roman" w:hAnsi="Times New Roman" w:cs="Times New Roman"/>
          <w:sz w:val="24"/>
          <w:szCs w:val="24"/>
        </w:rPr>
      </w:pPr>
    </w:p>
    <w:p w14:paraId="4ECB571A" w14:textId="73DEBA89" w:rsidR="001A30A2" w:rsidRPr="001A30A2" w:rsidRDefault="007A1ACF" w:rsidP="00DE4E8F">
      <w:pPr>
        <w:spacing w:after="0" w:line="360" w:lineRule="auto"/>
        <w:ind w:firstLine="708"/>
        <w:jc w:val="both"/>
        <w:rPr>
          <w:rFonts w:ascii="Times New Roman" w:hAnsi="Times New Roman" w:cs="Times New Roman"/>
          <w:sz w:val="24"/>
          <w:szCs w:val="24"/>
        </w:rPr>
      </w:pPr>
      <w:bookmarkStart w:id="2" w:name="_Toc103890571"/>
      <w:r>
        <w:rPr>
          <w:rFonts w:ascii="Times New Roman" w:hAnsi="Times New Roman" w:cs="Times New Roman"/>
          <w:sz w:val="24"/>
          <w:szCs w:val="24"/>
        </w:rPr>
        <w:t>4.2</w:t>
      </w:r>
      <w:r w:rsidR="001A30A2" w:rsidRPr="001A30A2">
        <w:rPr>
          <w:rFonts w:ascii="Times New Roman" w:hAnsi="Times New Roman" w:cs="Times New Roman"/>
          <w:sz w:val="24"/>
          <w:szCs w:val="24"/>
        </w:rPr>
        <w:t xml:space="preserve"> Teoria econômica no debate entre território e capital</w:t>
      </w:r>
      <w:bookmarkEnd w:id="2"/>
    </w:p>
    <w:p w14:paraId="69D96D50" w14:textId="77777777" w:rsidR="001A30A2" w:rsidRPr="001A30A2" w:rsidRDefault="001A30A2" w:rsidP="00DE4E8F">
      <w:pPr>
        <w:spacing w:after="0" w:line="360" w:lineRule="auto"/>
        <w:ind w:firstLine="708"/>
        <w:jc w:val="both"/>
        <w:rPr>
          <w:rFonts w:ascii="Times New Roman" w:hAnsi="Times New Roman" w:cs="Times New Roman"/>
          <w:sz w:val="24"/>
          <w:szCs w:val="24"/>
        </w:rPr>
      </w:pPr>
    </w:p>
    <w:p w14:paraId="55439357" w14:textId="77777777" w:rsidR="001A30A2" w:rsidRPr="001A30A2" w:rsidRDefault="001A30A2" w:rsidP="00DE4E8F">
      <w:pPr>
        <w:spacing w:after="0" w:line="360" w:lineRule="auto"/>
        <w:ind w:firstLine="708"/>
        <w:jc w:val="both"/>
        <w:rPr>
          <w:rFonts w:ascii="Times New Roman" w:hAnsi="Times New Roman" w:cs="Times New Roman"/>
          <w:sz w:val="24"/>
          <w:szCs w:val="24"/>
        </w:rPr>
      </w:pPr>
      <w:r w:rsidRPr="001A30A2">
        <w:rPr>
          <w:rFonts w:ascii="Times New Roman" w:hAnsi="Times New Roman" w:cs="Times New Roman"/>
          <w:sz w:val="24"/>
          <w:szCs w:val="24"/>
        </w:rPr>
        <w:t>Para entender o que a teoria econômica explica sobre a relação entre o capital e território, no contexto do desenvolvimento regional, é preciso compreender o papel da moeda dentro de uma economia. Para tanto, neste trabalho, o conceito de moeda (meio de troca) está, primordialmente, relacionado à concepção de capital (mais relacionado a riqueza), ou seja, a riqueza (capital) de uma região pode estar ou não relacionada com a forma de utilização da moeda.</w:t>
      </w:r>
    </w:p>
    <w:p w14:paraId="1C78656C" w14:textId="77777777" w:rsidR="001A30A2" w:rsidRPr="001A30A2" w:rsidRDefault="001A30A2" w:rsidP="00DE4E8F">
      <w:pPr>
        <w:spacing w:after="0" w:line="360" w:lineRule="auto"/>
        <w:ind w:firstLine="708"/>
        <w:jc w:val="both"/>
        <w:rPr>
          <w:rFonts w:ascii="Times New Roman" w:hAnsi="Times New Roman" w:cs="Times New Roman"/>
          <w:sz w:val="24"/>
          <w:szCs w:val="24"/>
        </w:rPr>
      </w:pPr>
      <w:proofErr w:type="spellStart"/>
      <w:r w:rsidRPr="001A30A2">
        <w:rPr>
          <w:rFonts w:ascii="Times New Roman" w:hAnsi="Times New Roman" w:cs="Times New Roman"/>
          <w:sz w:val="24"/>
          <w:szCs w:val="24"/>
        </w:rPr>
        <w:t>Smolski</w:t>
      </w:r>
      <w:proofErr w:type="spellEnd"/>
      <w:r w:rsidRPr="001A30A2">
        <w:rPr>
          <w:rFonts w:ascii="Times New Roman" w:hAnsi="Times New Roman" w:cs="Times New Roman"/>
          <w:sz w:val="24"/>
          <w:szCs w:val="24"/>
        </w:rPr>
        <w:t xml:space="preserve"> (2018), a fim de explicar o papel da moeda (capital/dinheiro) na condução do desenvolvimento regional, reporta a investigação da teoria clássica e pós-keynesiana. Na teoria clássica, os autores defendem a ideia de acumulação no centro desenvolvido/qualificado em detrimento da periferia, ou seja, as condições de subdesenvolvimento na periferia são ampliadas, pois as regiões mais ricas (o centro) orientam tanto os excedentes de investimentos (na visão de Lenin), quanto os recursos bancários (na visão de Myrdal) das regiões mais pobres para si. Ou seja, a periferia é orientada a seguir os padrões impostos pelo centro, sendo esse o local central onde ocorrem as trocas de serviços gerais e financeiros. Nesse caso, ocorre a canalização dos investimentos da região pobre para a região rica (da periferia para o centro). </w:t>
      </w:r>
    </w:p>
    <w:p w14:paraId="51D79A87" w14:textId="77777777" w:rsidR="001A30A2" w:rsidRPr="001A30A2" w:rsidRDefault="001A30A2" w:rsidP="00DE4E8F">
      <w:pPr>
        <w:spacing w:after="0" w:line="360" w:lineRule="auto"/>
        <w:ind w:firstLine="708"/>
        <w:jc w:val="both"/>
        <w:rPr>
          <w:rFonts w:ascii="Times New Roman" w:hAnsi="Times New Roman" w:cs="Times New Roman"/>
          <w:sz w:val="24"/>
          <w:szCs w:val="24"/>
        </w:rPr>
      </w:pPr>
      <w:r w:rsidRPr="001A30A2">
        <w:rPr>
          <w:rFonts w:ascii="Times New Roman" w:hAnsi="Times New Roman" w:cs="Times New Roman"/>
          <w:sz w:val="24"/>
          <w:szCs w:val="24"/>
        </w:rPr>
        <w:t xml:space="preserve">Contrapondo a teoria clássica, na qual alega que a moeda não possui um papel significativo na economia, exercendo a função de mera intermediação de troca, mantendo-se, portanto, neutra, a teoria keynesiana e pós-keynesiana apresentam a moeda como fator dinâmico da economia e, consequentemente, decisiva na condução do desenvolvimento regional. Enquanto Keynes apresenta a moeda como centro da engenharia econômica de circulação industrial e financeira, os pós-keynesianos vão além, analisando as decisões de </w:t>
      </w:r>
      <w:r w:rsidRPr="001A30A2">
        <w:rPr>
          <w:rFonts w:ascii="Times New Roman" w:hAnsi="Times New Roman" w:cs="Times New Roman"/>
          <w:sz w:val="24"/>
          <w:szCs w:val="24"/>
        </w:rPr>
        <w:lastRenderedPageBreak/>
        <w:t xml:space="preserve">investimentos por meio das expectativas de mercado e preferência de liquidez. Segundo os pós-keynesianos, a moeda, inserida no mercado por meio do crédito bancário, por exemplo, direciona os investimentos para a produção de bens de capitais, incrementando tanto o crescimento industrial, quanto ampliando os fluxos financeiros, contribuindo para a ampliação do capital e, consequentemente, o desenvolvimento. Para tanto, a oferta (ligada a capacidade dos bancos a emprestar dinheiro) e a demanda (relacionado as expectativas e apetites de riscos dos consumidores ou empresas) de moeda devem estar em consonância, a depender, porquanto, das expectativas dos agentes. Assim, quanto maior o risco e nível de incerteza, menos os bancos arriscam em emprestar dinheiro, diminuindo a quantidade de investimentos desse local. Como resultado, elevam-se as disparidades regionais provenientes da oferta desigual de crédito (SMOLSKI, 2018). </w:t>
      </w:r>
    </w:p>
    <w:p w14:paraId="712F8D96" w14:textId="6B7336B5" w:rsidR="001A30A2" w:rsidRPr="003921B2" w:rsidRDefault="001A30A2" w:rsidP="00DE4E8F">
      <w:pPr>
        <w:spacing w:after="0" w:line="360" w:lineRule="auto"/>
        <w:ind w:firstLine="708"/>
        <w:jc w:val="both"/>
        <w:rPr>
          <w:rFonts w:ascii="Times New Roman" w:hAnsi="Times New Roman" w:cs="Times New Roman"/>
          <w:sz w:val="24"/>
          <w:szCs w:val="24"/>
        </w:rPr>
      </w:pPr>
      <w:r w:rsidRPr="001A30A2">
        <w:rPr>
          <w:rFonts w:ascii="Times New Roman" w:hAnsi="Times New Roman" w:cs="Times New Roman"/>
          <w:sz w:val="24"/>
          <w:szCs w:val="24"/>
        </w:rPr>
        <w:t xml:space="preserve">Gama e Bastos (2017) reforçam o enfoque regional mediado pelas ideias keynesianas e pós-keynesianas, argumentando que as “variáveis financeiras podem ampliar ou manter as desigualdades entre as regiões" (GAMA; BASTOS, 2017, p. 37). Nesse sentido, os bancos possuem um papel fundamental na concessão de crédito (moeda) na economia, sendo o seu nível de oferta determinado pela preferência de liquidez dos agentes econômicos e pelas expectativas de lucro, mediante o nível de incerteza. Isso vai determinar o nível de desempenho econômico local, uma vez que o crédito é considerado como </w:t>
      </w:r>
    </w:p>
    <w:p w14:paraId="64339AF1" w14:textId="77777777" w:rsidR="003921B2" w:rsidRPr="003921B2" w:rsidRDefault="003921B2" w:rsidP="00DE4E8F">
      <w:pPr>
        <w:spacing w:after="0" w:line="360" w:lineRule="auto"/>
        <w:ind w:left="2268"/>
        <w:jc w:val="both"/>
        <w:rPr>
          <w:rFonts w:ascii="Times New Roman" w:hAnsi="Times New Roman" w:cs="Times New Roman"/>
          <w:sz w:val="20"/>
          <w:szCs w:val="20"/>
        </w:rPr>
      </w:pPr>
    </w:p>
    <w:p w14:paraId="2ACC0BC9" w14:textId="77777777" w:rsidR="003921B2" w:rsidRPr="003921B2" w:rsidRDefault="003921B2" w:rsidP="003921B2">
      <w:pPr>
        <w:spacing w:after="0" w:line="240" w:lineRule="auto"/>
        <w:ind w:left="2268"/>
        <w:jc w:val="both"/>
        <w:rPr>
          <w:rFonts w:ascii="Times New Roman" w:hAnsi="Times New Roman" w:cs="Times New Roman"/>
          <w:sz w:val="20"/>
          <w:szCs w:val="20"/>
        </w:rPr>
      </w:pPr>
      <w:r w:rsidRPr="003921B2">
        <w:rPr>
          <w:rFonts w:ascii="Times New Roman" w:hAnsi="Times New Roman" w:cs="Times New Roman"/>
          <w:sz w:val="20"/>
          <w:szCs w:val="20"/>
        </w:rPr>
        <w:t>(...) fator preponderante para determinar as disparidades entre as regiões, pois, através da demanda agregada, este influencia as variáveis reais via moeda. Neste contexto, os impactos adversos sobre o desempenho econômico das regiões serão maiores quanto maior for o nível de incerteza tendo em vista as políticas de concessão de crédito serem mais cautelosas (GAMA; BASTOS, 2017, p. 37).</w:t>
      </w:r>
    </w:p>
    <w:p w14:paraId="70ECD7A3" w14:textId="77777777" w:rsidR="003921B2" w:rsidRPr="003921B2" w:rsidRDefault="003921B2" w:rsidP="003921B2">
      <w:pPr>
        <w:spacing w:after="0" w:line="240" w:lineRule="auto"/>
        <w:ind w:left="2268"/>
        <w:jc w:val="both"/>
        <w:rPr>
          <w:rFonts w:ascii="Times New Roman" w:hAnsi="Times New Roman" w:cs="Times New Roman"/>
          <w:sz w:val="20"/>
          <w:szCs w:val="20"/>
        </w:rPr>
      </w:pPr>
    </w:p>
    <w:p w14:paraId="13A818B4" w14:textId="77777777" w:rsidR="003921B2" w:rsidRPr="003921B2" w:rsidRDefault="003921B2" w:rsidP="00DE4E8F">
      <w:pPr>
        <w:spacing w:after="0" w:line="276" w:lineRule="auto"/>
        <w:ind w:firstLine="708"/>
        <w:jc w:val="both"/>
        <w:rPr>
          <w:rFonts w:ascii="Times New Roman" w:hAnsi="Times New Roman" w:cs="Times New Roman"/>
          <w:sz w:val="24"/>
          <w:szCs w:val="24"/>
        </w:rPr>
      </w:pPr>
      <w:r w:rsidRPr="003921B2">
        <w:rPr>
          <w:rFonts w:ascii="Times New Roman" w:hAnsi="Times New Roman" w:cs="Times New Roman"/>
          <w:sz w:val="24"/>
          <w:szCs w:val="24"/>
        </w:rPr>
        <w:t xml:space="preserve">Isso conduz a uma ampliação das desigualdades regionais, tendo em vista que as regiões periféricas, dado o grau de incerteza elevado e baixo dinamismo industrial, por exemplo, possuem como empecilho de crescimento o sistema financeiro, que inviabiliza operações de longo prazo (a disponibilidade de crédito afeta o desempenho econômico local). Por outro lado, as regiões centrais possuem maior reserva de capital, maior expectativa de retorno e, consequentemente, menor risco, favorece tanto a concentração de agências bancárias físicas, quanto maior disponibilidade de recursos para investimentos de médio e longo prazo, permitindo a ampliação do capital. Em seu estudo prático, Gama e Bastos (2017) demonstraram que os municípios (do Rio de Janeiro) mais periféricos, isto é, que apresentam maior incerteza, </w:t>
      </w:r>
      <w:r w:rsidRPr="003921B2">
        <w:rPr>
          <w:rFonts w:ascii="Times New Roman" w:hAnsi="Times New Roman" w:cs="Times New Roman"/>
          <w:sz w:val="24"/>
          <w:szCs w:val="24"/>
        </w:rPr>
        <w:lastRenderedPageBreak/>
        <w:t xml:space="preserve">o nível de centralidade econômica e de preferência pela liquidez é alto, com resultado direto no baixo desempenho econômico. </w:t>
      </w:r>
    </w:p>
    <w:p w14:paraId="32C86B76" w14:textId="77777777" w:rsidR="003921B2" w:rsidRPr="003921B2" w:rsidRDefault="003921B2" w:rsidP="00DE4E8F">
      <w:pPr>
        <w:spacing w:after="0" w:line="276" w:lineRule="auto"/>
        <w:ind w:firstLine="708"/>
        <w:jc w:val="both"/>
        <w:rPr>
          <w:rFonts w:ascii="Times New Roman" w:hAnsi="Times New Roman" w:cs="Times New Roman"/>
          <w:sz w:val="24"/>
          <w:szCs w:val="24"/>
        </w:rPr>
      </w:pPr>
      <w:r w:rsidRPr="003921B2">
        <w:rPr>
          <w:rFonts w:ascii="Times New Roman" w:hAnsi="Times New Roman" w:cs="Times New Roman"/>
          <w:sz w:val="24"/>
          <w:szCs w:val="24"/>
        </w:rPr>
        <w:t xml:space="preserve">De forma semelhante, Ribeiro et al. (2020) reforçam sobre a literatura que discute sobre o desenvolvimento regional mediante a análise da teoria pós-keynesiana. Segundo o autor, a teoria keynesiana observa o papel da moeda como algo influenciado tanto pelas taxas de juros (quanto maior a taxa de juros, menor a atratividade do investimento), quanto pela preferência pela liquidez (quanto maior a preferência pela liquidez, menor a propensão a investir). A moeda é considerada como intrínseca nas relações econômicas e de investimento, construindo-se como a base dinâmica da economia. Nessa visão, o sistema bancário atua como fomentador do desenvolvimento, sendo esse estimulado pela preferência da liquidez. Argumenta ainda que, nas regiões periféricas, a preferência pela liquidez é maior, o que dificulta o acesso ao crédito e ao investimento. Isso reflete em regiões com poucas agências bancárias. Por outro lado, regiões que possuem um ambiente de incerteza baixo e risco menor – e consequente baixa preferência pela liquidez –, apresentam um sistema bancário mais desenvolvido. </w:t>
      </w:r>
    </w:p>
    <w:p w14:paraId="4DCF5EF0" w14:textId="77777777" w:rsidR="003921B2" w:rsidRPr="003921B2" w:rsidRDefault="003921B2" w:rsidP="00DE4E8F">
      <w:pPr>
        <w:spacing w:after="0" w:line="276" w:lineRule="auto"/>
        <w:ind w:firstLine="708"/>
        <w:jc w:val="both"/>
        <w:rPr>
          <w:rFonts w:ascii="Times New Roman" w:hAnsi="Times New Roman" w:cs="Times New Roman"/>
          <w:sz w:val="24"/>
          <w:szCs w:val="24"/>
        </w:rPr>
      </w:pPr>
      <w:r w:rsidRPr="003921B2">
        <w:rPr>
          <w:rFonts w:ascii="Times New Roman" w:hAnsi="Times New Roman" w:cs="Times New Roman"/>
          <w:sz w:val="24"/>
          <w:szCs w:val="24"/>
        </w:rPr>
        <w:t xml:space="preserve">Por fim, </w:t>
      </w:r>
      <w:proofErr w:type="spellStart"/>
      <w:r w:rsidRPr="003921B2">
        <w:rPr>
          <w:rFonts w:ascii="Times New Roman" w:hAnsi="Times New Roman" w:cs="Times New Roman"/>
          <w:sz w:val="24"/>
          <w:szCs w:val="24"/>
        </w:rPr>
        <w:t>Meotte</w:t>
      </w:r>
      <w:proofErr w:type="spellEnd"/>
      <w:r w:rsidRPr="003921B2">
        <w:rPr>
          <w:rFonts w:ascii="Times New Roman" w:hAnsi="Times New Roman" w:cs="Times New Roman"/>
          <w:sz w:val="24"/>
          <w:szCs w:val="24"/>
        </w:rPr>
        <w:t xml:space="preserve"> et al (2019), tomando como base a teoria keynesiana de não neutralidade da moeda e a preferência pela liquidez, o autor apresenta, como exemplo, a realidade brasileira. Após 1994, o sistema bancário nacional sofre um processo de reestruturação, com redução significativa na atuação dos bancos estaduais e regionais. Esse processo teve como efeito imediato a concentração dos conglomerados bancários e financeiros em São Paulo. E não apenas isso, a concentração de recursos financeiros e disponibilidades de crédito também ocorreram de forma mais incisiva nesse local, sendo explicado pela aversão ao risco dos agentes econômicos. Esse resultado é apresentado em suas discussões e resultados, onde relata que os municípios (do Rio de Janeiro) que a presentaram maior taxa de desenvolvimento, também apresentaram a preferencias pela liquidez baixa tanto dos agentes bancários, quanto das pessoas. </w:t>
      </w:r>
    </w:p>
    <w:p w14:paraId="277A0B8F" w14:textId="77777777" w:rsidR="003921B2" w:rsidRPr="003921B2" w:rsidRDefault="003921B2" w:rsidP="00DE4E8F">
      <w:pPr>
        <w:spacing w:after="0" w:line="276" w:lineRule="auto"/>
        <w:ind w:firstLine="708"/>
        <w:jc w:val="both"/>
        <w:rPr>
          <w:rFonts w:ascii="Times New Roman" w:hAnsi="Times New Roman" w:cs="Times New Roman"/>
          <w:sz w:val="24"/>
          <w:szCs w:val="24"/>
        </w:rPr>
      </w:pPr>
      <w:r w:rsidRPr="003921B2">
        <w:rPr>
          <w:rFonts w:ascii="Times New Roman" w:hAnsi="Times New Roman" w:cs="Times New Roman"/>
          <w:sz w:val="24"/>
          <w:szCs w:val="24"/>
        </w:rPr>
        <w:t xml:space="preserve">Em suma, o debate entre território e capital nos fornece uma gama de interpretações e analogias que remetem à dinâmica dos desníveis regionais nacionais. A concentração de capitais em determinada região, que pode ser descrita como o “centro”, amplia as potencialidades de investimentos. Esse, contudo, favorece a ampliação do capital e o consumo das pessoas. Por outro lado, em territórios menos dinâmicos, com maior grau de risco, menores taxas de retorno, a reprodução do capital se apresenta mediante contexto mais mercantil. Isto é, são instaladas, por exemplo, empresas menos eficientes em termos de capital e tecnologia, com salários baixos. O reduzido consumo não permite a reprodução ampliada do capital, reforçando a precariedade do desenvolvimento. Essa linha de pensamento pode explicar, por exemplo, a diferenciação da reprodução do capitalismo financeiro desenvolvido em São Paulo, contra o desenvolvido pelo Norte e Nordeste do Brasil. </w:t>
      </w:r>
    </w:p>
    <w:p w14:paraId="101A35C8" w14:textId="77777777" w:rsidR="003921B2" w:rsidRPr="003921B2" w:rsidRDefault="003921B2" w:rsidP="00DE4E8F">
      <w:pPr>
        <w:spacing w:after="0" w:line="360" w:lineRule="auto"/>
        <w:ind w:firstLine="708"/>
        <w:jc w:val="both"/>
        <w:rPr>
          <w:rFonts w:ascii="Times New Roman" w:hAnsi="Times New Roman" w:cs="Times New Roman"/>
          <w:sz w:val="24"/>
          <w:szCs w:val="24"/>
        </w:rPr>
      </w:pPr>
    </w:p>
    <w:p w14:paraId="588E0269" w14:textId="474295AB" w:rsidR="003921B2" w:rsidRPr="003921B2" w:rsidRDefault="003921B2" w:rsidP="00DE4E8F">
      <w:pPr>
        <w:spacing w:after="0" w:line="360" w:lineRule="auto"/>
        <w:ind w:firstLine="708"/>
        <w:jc w:val="both"/>
        <w:rPr>
          <w:rFonts w:ascii="Times New Roman" w:hAnsi="Times New Roman" w:cs="Times New Roman"/>
          <w:sz w:val="24"/>
          <w:szCs w:val="24"/>
        </w:rPr>
      </w:pPr>
      <w:bookmarkStart w:id="3" w:name="_Toc103890572"/>
      <w:r w:rsidRPr="003921B2">
        <w:rPr>
          <w:rFonts w:ascii="Times New Roman" w:hAnsi="Times New Roman" w:cs="Times New Roman"/>
          <w:sz w:val="24"/>
          <w:szCs w:val="24"/>
        </w:rPr>
        <w:t>4.3 Território, capital e desenvolvimento</w:t>
      </w:r>
      <w:bookmarkEnd w:id="3"/>
    </w:p>
    <w:p w14:paraId="5AFF5E4B" w14:textId="77777777" w:rsidR="003921B2" w:rsidRPr="003921B2" w:rsidRDefault="003921B2" w:rsidP="00DE4E8F">
      <w:pPr>
        <w:spacing w:after="0" w:line="360" w:lineRule="auto"/>
        <w:ind w:firstLine="708"/>
        <w:jc w:val="both"/>
        <w:rPr>
          <w:rFonts w:ascii="Times New Roman" w:hAnsi="Times New Roman" w:cs="Times New Roman"/>
          <w:sz w:val="24"/>
          <w:szCs w:val="24"/>
        </w:rPr>
      </w:pPr>
    </w:p>
    <w:p w14:paraId="11D14F85" w14:textId="77777777" w:rsidR="003921B2" w:rsidRPr="003921B2" w:rsidRDefault="003921B2" w:rsidP="00DE4E8F">
      <w:pPr>
        <w:spacing w:after="0" w:line="360" w:lineRule="auto"/>
        <w:ind w:firstLine="708"/>
        <w:jc w:val="both"/>
        <w:rPr>
          <w:rFonts w:ascii="Times New Roman" w:hAnsi="Times New Roman" w:cs="Times New Roman"/>
          <w:sz w:val="24"/>
          <w:szCs w:val="24"/>
        </w:rPr>
      </w:pPr>
      <w:r w:rsidRPr="003921B2">
        <w:rPr>
          <w:rFonts w:ascii="Times New Roman" w:hAnsi="Times New Roman" w:cs="Times New Roman"/>
          <w:sz w:val="24"/>
          <w:szCs w:val="24"/>
        </w:rPr>
        <w:t xml:space="preserve">Sob vários olhares, essa sessão apresenta a relação entre território, capital e desenvolvimento regional. Essa investigação percorre aspectos teórico e históricos, abrangendo desde o ideário histórico desenvolvimentista ao papel do Estado na condução do capital e desenvolvimento regional. </w:t>
      </w:r>
    </w:p>
    <w:p w14:paraId="25E466DA" w14:textId="77777777" w:rsidR="003921B2" w:rsidRPr="003921B2" w:rsidRDefault="003921B2" w:rsidP="00DE4E8F">
      <w:pPr>
        <w:spacing w:after="0" w:line="360" w:lineRule="auto"/>
        <w:ind w:firstLine="708"/>
        <w:jc w:val="both"/>
        <w:rPr>
          <w:rFonts w:ascii="Times New Roman" w:hAnsi="Times New Roman" w:cs="Times New Roman"/>
          <w:sz w:val="24"/>
          <w:szCs w:val="24"/>
        </w:rPr>
      </w:pPr>
      <w:r w:rsidRPr="003921B2">
        <w:rPr>
          <w:rFonts w:ascii="Times New Roman" w:hAnsi="Times New Roman" w:cs="Times New Roman"/>
          <w:sz w:val="24"/>
          <w:szCs w:val="24"/>
        </w:rPr>
        <w:t xml:space="preserve">Viegas (2020) apresenta sua análise argumentando que o processo de desenvolvimento regional teve respaldos históricos, sendo incitado após o golpe militar de 1964. Com a pauta desenvolvimentista voltada para industrialização nacional e projetos que atuassem em favor da superação do subdesenvolvimento, foram criados projetos e programas, bem como bancos, com focos regionais. Contudo, a urbanização e a metropolização brasileira provocaram uma intensificação de populações, serviços e, consequentemente, de capitais no centro metropolitano, ou seja, cada vez mais as pessoas passaram a depender dos serviços e consumo da metrópole – mais precisamente do estado de São Paulo. O afunilamento desse processo se deu nesse contexto, pois a política de industrialização adotada pelo governo militar não se preocupava em equalizar com as vantagens produtivas de cada região, agravando ainda mais o nível de concentração e desigualdades regionais. </w:t>
      </w:r>
    </w:p>
    <w:p w14:paraId="464A8240" w14:textId="77777777" w:rsidR="003921B2" w:rsidRPr="003921B2" w:rsidRDefault="003921B2" w:rsidP="00DE4E8F">
      <w:pPr>
        <w:spacing w:after="0" w:line="360" w:lineRule="auto"/>
        <w:ind w:firstLine="708"/>
        <w:jc w:val="both"/>
        <w:rPr>
          <w:rFonts w:ascii="Times New Roman" w:hAnsi="Times New Roman" w:cs="Times New Roman"/>
          <w:sz w:val="24"/>
          <w:szCs w:val="24"/>
        </w:rPr>
      </w:pPr>
      <w:proofErr w:type="spellStart"/>
      <w:r w:rsidRPr="003921B2">
        <w:rPr>
          <w:rFonts w:ascii="Times New Roman" w:hAnsi="Times New Roman" w:cs="Times New Roman"/>
          <w:sz w:val="24"/>
          <w:szCs w:val="24"/>
        </w:rPr>
        <w:t>Theis</w:t>
      </w:r>
      <w:proofErr w:type="spellEnd"/>
      <w:r w:rsidRPr="003921B2">
        <w:rPr>
          <w:rFonts w:ascii="Times New Roman" w:hAnsi="Times New Roman" w:cs="Times New Roman"/>
          <w:sz w:val="24"/>
          <w:szCs w:val="24"/>
        </w:rPr>
        <w:t xml:space="preserve"> (2019), sob o olhar de Celso Furtado, discorre sobre a condução histórica do desenvolvimento regional. Explica que, ainda na primeira metade do séc. XX, o processo de integração nacional ocorre com pouca integração nacional, onde o Nordeste se faz presente por meio da economia açucareira (mão de obra escravista e com pouca articulação monetária), enquanto o Sudeste desenvolve-se em volta da economia café (mão de obra assalariada, utilização de tecnologias e maior fluxo monetário). Assim, tendo como base sua formação inicial, o processo de industrialização após os anos 1930 afunilaram as desigualdades regionais, necessitando de uma política específica para resolver essas disparidades. A fim de sustentar essa afirmação, detalha, segundo ainda a visão de Celso Furtado, que o Nordeste assumiu um papel complementar na industrialização, subordinando-se à lógica de produção e industrialização da região Sudeste, que acabou por concentrar sempre e cada vez mais os maiores níveis de renda e consumo. </w:t>
      </w:r>
    </w:p>
    <w:p w14:paraId="3373AEE9" w14:textId="77777777" w:rsidR="003921B2" w:rsidRPr="003921B2" w:rsidRDefault="003921B2" w:rsidP="00DE4E8F">
      <w:pPr>
        <w:spacing w:after="0" w:line="360" w:lineRule="auto"/>
        <w:ind w:firstLine="708"/>
        <w:jc w:val="both"/>
        <w:rPr>
          <w:rFonts w:ascii="Times New Roman" w:hAnsi="Times New Roman" w:cs="Times New Roman"/>
          <w:sz w:val="24"/>
          <w:szCs w:val="24"/>
        </w:rPr>
      </w:pPr>
      <w:r w:rsidRPr="003921B2">
        <w:rPr>
          <w:rFonts w:ascii="Times New Roman" w:hAnsi="Times New Roman" w:cs="Times New Roman"/>
          <w:sz w:val="24"/>
          <w:szCs w:val="24"/>
        </w:rPr>
        <w:lastRenderedPageBreak/>
        <w:t xml:space="preserve">Já os autores Bruno e </w:t>
      </w:r>
      <w:proofErr w:type="spellStart"/>
      <w:r w:rsidRPr="003921B2">
        <w:rPr>
          <w:rFonts w:ascii="Times New Roman" w:hAnsi="Times New Roman" w:cs="Times New Roman"/>
          <w:sz w:val="24"/>
          <w:szCs w:val="24"/>
        </w:rPr>
        <w:t>Caffe</w:t>
      </w:r>
      <w:proofErr w:type="spellEnd"/>
      <w:r w:rsidRPr="003921B2">
        <w:rPr>
          <w:rFonts w:ascii="Times New Roman" w:hAnsi="Times New Roman" w:cs="Times New Roman"/>
          <w:sz w:val="24"/>
          <w:szCs w:val="24"/>
        </w:rPr>
        <w:t xml:space="preserve"> (2017) tratam o assunto de desenvolvimento regional pela ótica do Estado. Segundo eles, tanto o Estado quanto suas estruturas, possuem um papel "gravemente manietados</w:t>
      </w:r>
      <w:r w:rsidRPr="003921B2">
        <w:rPr>
          <w:rFonts w:ascii="Times New Roman" w:hAnsi="Times New Roman" w:cs="Times New Roman"/>
          <w:sz w:val="24"/>
          <w:szCs w:val="24"/>
        </w:rPr>
        <w:br/>
        <w:t xml:space="preserve">pelo poder das finanças e, consequentemente, pelas expectativas e interesses dos grandes grupos econômicos que se beneficiam diretamente da acumulação rentista patrimonial" (BRUNO; CAFFE, 2017, p. 1026). </w:t>
      </w:r>
    </w:p>
    <w:p w14:paraId="7809FC6E" w14:textId="77777777" w:rsidR="003921B2" w:rsidRPr="003921B2" w:rsidRDefault="003921B2" w:rsidP="00DE4E8F">
      <w:pPr>
        <w:spacing w:after="0" w:line="360" w:lineRule="auto"/>
        <w:ind w:firstLine="708"/>
        <w:jc w:val="both"/>
        <w:rPr>
          <w:rFonts w:ascii="Times New Roman" w:hAnsi="Times New Roman" w:cs="Times New Roman"/>
          <w:sz w:val="24"/>
          <w:szCs w:val="24"/>
        </w:rPr>
      </w:pPr>
      <w:r w:rsidRPr="003921B2">
        <w:rPr>
          <w:rFonts w:ascii="Times New Roman" w:hAnsi="Times New Roman" w:cs="Times New Roman"/>
          <w:sz w:val="24"/>
          <w:szCs w:val="24"/>
        </w:rPr>
        <w:t xml:space="preserve">Historicamente, o Estado vem trabalhando em políticas, projetos e ações nacionais, que impactam no desenvolvimento brasileiro e, por consequência, na forma de atuação e reprodução do capital. Durante o período de 1930 e 1954, o estado nacionalista atuou criando bases "para que a acumulação capitalista industrial pudesse se reproduzir" (BRUNO; CAFFE, 2017, p. 1033), regularizando salários, aumentando o número de indústrias, bem como de serviços bancários. Entre 1955 até 1989, ocorre o desenvolvimento associado ao capital estrangeiro (um dos principais instrumentos de financiamento do plano de Metas), seu apogeu e crise, atuando como Estado empreendedor. No período entre 1990 até 2003, o Estado abandona o viés desenvolvimentista e embarca no projeto de agenda neoliberal da globalização, iniciando os processos de privatizações de empresas estatais, fechamento de bancos regionais, favorecendo a concentração e acumulação bancária e financeira nos grandes centros (especialmente em São Paulo). No período de 2004  a 2014, as mudanças das políticas do Estado, favoreceram a saída do foco de atuação do capital financeiro e rentista dos moldes das empresas privadas, para atuação direta nas operações de crédito de curto prazo, adentrando aos meios familiares e de empresas de pequeno e médio porte; a partir de 2015, "as estruturas do Estado passam a ser diretamente controladas por representantes do mercado bancário-financeiro" (BRUNO; COFFE, 2017, p. 1038), a citar, os representantes do Ministério da Economia e Banco Central. Nesse interim, a parcela social e desenvolvimentista é subjugada pelos interesses financeiros, impactando decisivamente nos desequilíbrios regionais. </w:t>
      </w:r>
    </w:p>
    <w:p w14:paraId="17009539" w14:textId="188B075E" w:rsidR="003921B2" w:rsidRPr="003921B2" w:rsidRDefault="003921B2" w:rsidP="00DE4E8F">
      <w:pPr>
        <w:spacing w:after="0" w:line="360" w:lineRule="auto"/>
        <w:ind w:firstLine="708"/>
        <w:jc w:val="both"/>
        <w:rPr>
          <w:rFonts w:ascii="Times New Roman" w:hAnsi="Times New Roman" w:cs="Times New Roman"/>
          <w:sz w:val="24"/>
          <w:szCs w:val="24"/>
        </w:rPr>
      </w:pPr>
      <w:r w:rsidRPr="003921B2">
        <w:rPr>
          <w:rFonts w:ascii="Times New Roman" w:hAnsi="Times New Roman" w:cs="Times New Roman"/>
          <w:sz w:val="24"/>
          <w:szCs w:val="24"/>
        </w:rPr>
        <w:t xml:space="preserve">Trazendo a análise voltada para o papel das instituições financeiras de desenvolvimento e o seu papel quanto ao desenvolvimento regional, Horn e </w:t>
      </w:r>
      <w:proofErr w:type="spellStart"/>
      <w:r w:rsidRPr="003921B2">
        <w:rPr>
          <w:rFonts w:ascii="Times New Roman" w:hAnsi="Times New Roman" w:cs="Times New Roman"/>
          <w:sz w:val="24"/>
          <w:szCs w:val="24"/>
        </w:rPr>
        <w:t>Feil</w:t>
      </w:r>
      <w:proofErr w:type="spellEnd"/>
      <w:r w:rsidRPr="003921B2">
        <w:rPr>
          <w:rFonts w:ascii="Times New Roman" w:hAnsi="Times New Roman" w:cs="Times New Roman"/>
          <w:sz w:val="24"/>
          <w:szCs w:val="24"/>
        </w:rPr>
        <w:t xml:space="preserve"> (2019), defendem a atuação das instituições financeiras de desenvolvimento como essenciais para o desenvolvimento econômico. As suas funções, segundo os autores, vão desde a mitigação das falhas de mercado, </w:t>
      </w:r>
      <w:r w:rsidRPr="003921B2">
        <w:rPr>
          <w:rFonts w:ascii="Times New Roman" w:hAnsi="Times New Roman" w:cs="Times New Roman"/>
          <w:sz w:val="24"/>
          <w:szCs w:val="24"/>
        </w:rPr>
        <w:lastRenderedPageBreak/>
        <w:t>otimização do crédito de longo prazo, financiamento de projetos, promoção de ações anticíclicas até a promoção de desenvolvimento econômico e regional. Essas funções estão intimamente ligadas. A oferta de crédito tende a ser mais disponibilizada nas regiões de maior desenvolvimento, pois o grau de incerteza, bem como a preferência por liquidez é menor. Isso favorece a oferta de crédito de longo prazo, seja por meio de empréstimo, financiamento ou mediante o mercado de capitais, ampliando sua reprodução de capital. Por outro lado, as economias menos desenvolvidas tendem a manter uma preferência de liquidez mais alta, cujo risco de investimentos são maiores. Esse fato é tomado como um impeditivo na ampliação da reprodução do capital mediante instituições privadas, ofertando apenas capital de curto prazo, ou seja, com menos riscos e mais voltado para o consumo. Esses aspectos corroboram com a ampliação das desigualdades regionais de forma cumulativa. Dessa forma, os autores relatam que</w:t>
      </w:r>
    </w:p>
    <w:p w14:paraId="2277706E" w14:textId="77777777" w:rsidR="003921B2" w:rsidRPr="003921B2" w:rsidRDefault="003921B2" w:rsidP="003921B2">
      <w:pPr>
        <w:spacing w:after="0" w:line="240" w:lineRule="auto"/>
        <w:ind w:left="2268"/>
        <w:jc w:val="both"/>
        <w:rPr>
          <w:rFonts w:ascii="Times New Roman" w:hAnsi="Times New Roman" w:cs="Times New Roman"/>
          <w:sz w:val="20"/>
          <w:szCs w:val="20"/>
        </w:rPr>
      </w:pPr>
    </w:p>
    <w:p w14:paraId="45A86F61" w14:textId="58B0A1B7" w:rsidR="003921B2" w:rsidRDefault="003921B2" w:rsidP="007A1ACF">
      <w:pPr>
        <w:spacing w:after="0" w:line="240" w:lineRule="auto"/>
        <w:ind w:left="2268"/>
        <w:jc w:val="both"/>
        <w:rPr>
          <w:rFonts w:ascii="Times New Roman" w:hAnsi="Times New Roman" w:cs="Times New Roman"/>
          <w:sz w:val="20"/>
          <w:szCs w:val="20"/>
        </w:rPr>
      </w:pPr>
      <w:r w:rsidRPr="003921B2">
        <w:rPr>
          <w:rFonts w:ascii="Times New Roman" w:hAnsi="Times New Roman" w:cs="Times New Roman"/>
          <w:sz w:val="20"/>
          <w:szCs w:val="20"/>
        </w:rPr>
        <w:t xml:space="preserve">O desenvolvimento econômico está intimamente ligado ao desenvolvimento de sistemas financeiros articulados e complexos, pois a canalização dos recursos em financiamentos ao investimento produtivo é condição </w:t>
      </w:r>
      <w:proofErr w:type="spellStart"/>
      <w:r w:rsidRPr="003921B2">
        <w:rPr>
          <w:rFonts w:ascii="Times New Roman" w:hAnsi="Times New Roman" w:cs="Times New Roman"/>
          <w:i/>
          <w:iCs/>
          <w:sz w:val="20"/>
          <w:szCs w:val="20"/>
        </w:rPr>
        <w:t>sine</w:t>
      </w:r>
      <w:proofErr w:type="spellEnd"/>
      <w:r w:rsidRPr="003921B2">
        <w:rPr>
          <w:rFonts w:ascii="Times New Roman" w:hAnsi="Times New Roman" w:cs="Times New Roman"/>
          <w:i/>
          <w:iCs/>
          <w:sz w:val="20"/>
          <w:szCs w:val="20"/>
        </w:rPr>
        <w:t xml:space="preserve"> </w:t>
      </w:r>
      <w:proofErr w:type="spellStart"/>
      <w:r w:rsidRPr="003921B2">
        <w:rPr>
          <w:rFonts w:ascii="Times New Roman" w:hAnsi="Times New Roman" w:cs="Times New Roman"/>
          <w:i/>
          <w:iCs/>
          <w:sz w:val="20"/>
          <w:szCs w:val="20"/>
        </w:rPr>
        <w:t>qua</w:t>
      </w:r>
      <w:proofErr w:type="spellEnd"/>
      <w:r w:rsidRPr="003921B2">
        <w:rPr>
          <w:rFonts w:ascii="Times New Roman" w:hAnsi="Times New Roman" w:cs="Times New Roman"/>
          <w:i/>
          <w:iCs/>
          <w:sz w:val="20"/>
          <w:szCs w:val="20"/>
        </w:rPr>
        <w:t xml:space="preserve"> non</w:t>
      </w:r>
      <w:r w:rsidRPr="003921B2">
        <w:rPr>
          <w:rFonts w:ascii="Times New Roman" w:hAnsi="Times New Roman" w:cs="Times New Roman"/>
          <w:sz w:val="20"/>
          <w:szCs w:val="20"/>
        </w:rPr>
        <w:t xml:space="preserve"> ao sucesso deste processo (HORN; FEIL, 2019, p. 232). </w:t>
      </w:r>
    </w:p>
    <w:p w14:paraId="0B38D2E8" w14:textId="77777777" w:rsidR="007A1ACF" w:rsidRPr="003921B2" w:rsidRDefault="007A1ACF" w:rsidP="007A1ACF">
      <w:pPr>
        <w:spacing w:after="0" w:line="240" w:lineRule="auto"/>
        <w:ind w:left="2268"/>
        <w:jc w:val="both"/>
        <w:rPr>
          <w:rFonts w:ascii="Times New Roman" w:hAnsi="Times New Roman" w:cs="Times New Roman"/>
          <w:sz w:val="24"/>
          <w:szCs w:val="24"/>
        </w:rPr>
      </w:pPr>
    </w:p>
    <w:p w14:paraId="4AA2B860" w14:textId="77777777" w:rsidR="003921B2" w:rsidRPr="003921B2" w:rsidRDefault="003921B2" w:rsidP="00DE4E8F">
      <w:pPr>
        <w:spacing w:after="0" w:line="360" w:lineRule="auto"/>
        <w:ind w:firstLine="708"/>
        <w:jc w:val="both"/>
        <w:rPr>
          <w:rFonts w:ascii="Times New Roman" w:hAnsi="Times New Roman" w:cs="Times New Roman"/>
          <w:sz w:val="24"/>
          <w:szCs w:val="24"/>
        </w:rPr>
      </w:pPr>
      <w:r w:rsidRPr="003921B2">
        <w:rPr>
          <w:rFonts w:ascii="Times New Roman" w:hAnsi="Times New Roman" w:cs="Times New Roman"/>
          <w:sz w:val="24"/>
          <w:szCs w:val="24"/>
        </w:rPr>
        <w:t xml:space="preserve">No Brasil, a atuação das instituições financeiras de desenvolvimento são essenciais para a promoção do desenvolvimento nacional, bem como regional. Dentre elas, estão: o Banco do Brasil, criado em 1808, que atuou desde a emissão de moeda, como financiador de empresas manufatureiras, quanto como instrumento de políticas públicas e banco comercial múltiplo nos dias atuais; a Caixa Econômica Federal, criada em 1861, atuando como incitadora das poupanças familiares (especialmente de baixa renda), atuação direta com trabalhadores e financiamento imobiliário, além de executar programas de desenvolvimento econômico e social do governo federal, como o bolsa família, Programa de Aceleração do Crescimento (PAC), gestão operacional do programa Minha Casa Minha Vida, entre outros; O Banco Nacional de Desenvolvimento Econômico e Social (BNDES), criado em 1952, atuando em grandes projetos nacionais, voltados para o desenvolvimento industrial e sustentável; o Banco do Nordeste do Brasil (BNB), criado em 1952 e inaugurado em 1954, com  objetivo central de atuar no combate às secas, atuando decisivamente em empréstimos e financiamentos voltados para o </w:t>
      </w:r>
      <w:r w:rsidRPr="003921B2">
        <w:rPr>
          <w:rFonts w:ascii="Times New Roman" w:hAnsi="Times New Roman" w:cs="Times New Roman"/>
          <w:sz w:val="24"/>
          <w:szCs w:val="24"/>
        </w:rPr>
        <w:lastRenderedPageBreak/>
        <w:t xml:space="preserve">fortalecimento do pequeno agricultor, além da criação de outros bancos regionais (HORN; FEIL, 2019).   </w:t>
      </w:r>
    </w:p>
    <w:p w14:paraId="5F881B28" w14:textId="77777777" w:rsidR="003921B2" w:rsidRPr="003921B2" w:rsidRDefault="003921B2" w:rsidP="00DE4E8F">
      <w:pPr>
        <w:spacing w:after="0" w:line="360" w:lineRule="auto"/>
        <w:ind w:firstLine="708"/>
        <w:jc w:val="both"/>
        <w:rPr>
          <w:rFonts w:ascii="Times New Roman" w:hAnsi="Times New Roman" w:cs="Times New Roman"/>
          <w:sz w:val="24"/>
          <w:szCs w:val="24"/>
        </w:rPr>
      </w:pPr>
      <w:r w:rsidRPr="003921B2">
        <w:rPr>
          <w:rFonts w:ascii="Times New Roman" w:hAnsi="Times New Roman" w:cs="Times New Roman"/>
          <w:sz w:val="24"/>
          <w:szCs w:val="24"/>
        </w:rPr>
        <w:t xml:space="preserve">Reportando uma crítica à reprodução do capital financeiro sobre o território, </w:t>
      </w:r>
      <w:proofErr w:type="spellStart"/>
      <w:r w:rsidRPr="003921B2">
        <w:rPr>
          <w:rFonts w:ascii="Times New Roman" w:hAnsi="Times New Roman" w:cs="Times New Roman"/>
          <w:sz w:val="24"/>
          <w:szCs w:val="24"/>
        </w:rPr>
        <w:t>Lencioni</w:t>
      </w:r>
      <w:proofErr w:type="spellEnd"/>
      <w:r w:rsidRPr="003921B2">
        <w:rPr>
          <w:rFonts w:ascii="Times New Roman" w:hAnsi="Times New Roman" w:cs="Times New Roman"/>
          <w:sz w:val="24"/>
          <w:szCs w:val="24"/>
        </w:rPr>
        <w:t xml:space="preserve"> (2020), explica que a hegemonia do capital financeiro sobre o capital industrial vem produzindo o chamado desenvolvimento geográfico desigual. Ou seja, empresas que possuem ligações diretas com o mercado financeiro de ações, por exemplo, possuem pouca relação com o território, concentrando suas forças e seu objetivos no crescimento de suas ações, assim dizendo, na reprodução não mais inteiramente do capital industrial e produtivo, mas do capital financeiro e, portanto, “improdutivo”. Por outro lado, empresas que não possuem relações diretas como "grupo econômico </w:t>
      </w:r>
      <w:proofErr w:type="spellStart"/>
      <w:r w:rsidRPr="003921B2">
        <w:rPr>
          <w:rFonts w:ascii="Times New Roman" w:hAnsi="Times New Roman" w:cs="Times New Roman"/>
          <w:sz w:val="24"/>
          <w:szCs w:val="24"/>
        </w:rPr>
        <w:t>financeirizado</w:t>
      </w:r>
      <w:proofErr w:type="spellEnd"/>
      <w:r w:rsidRPr="003921B2">
        <w:rPr>
          <w:rFonts w:ascii="Times New Roman" w:hAnsi="Times New Roman" w:cs="Times New Roman"/>
          <w:sz w:val="24"/>
          <w:szCs w:val="24"/>
        </w:rPr>
        <w:t xml:space="preserve">" (LENCIONI, 2020, p. 12), concentram suas forças na reprodução do capital produtivo, valorizando o ciclo de reprodução do capital nos meios de produção. Essa linha de raciocínio, nos faz refletir sobre o papel do capital e suas reproduções sobre o território, e se a financeirização está tornando as relações de produções mais frágeis ou não. </w:t>
      </w:r>
    </w:p>
    <w:p w14:paraId="0386B709" w14:textId="77777777" w:rsidR="003921B2" w:rsidRPr="003921B2" w:rsidRDefault="003921B2" w:rsidP="00DE4E8F">
      <w:pPr>
        <w:spacing w:after="0" w:line="360" w:lineRule="auto"/>
        <w:ind w:firstLine="708"/>
        <w:jc w:val="both"/>
        <w:rPr>
          <w:rFonts w:ascii="Times New Roman" w:hAnsi="Times New Roman" w:cs="Times New Roman"/>
          <w:sz w:val="24"/>
          <w:szCs w:val="24"/>
        </w:rPr>
      </w:pPr>
      <w:r w:rsidRPr="003921B2">
        <w:rPr>
          <w:rFonts w:ascii="Times New Roman" w:hAnsi="Times New Roman" w:cs="Times New Roman"/>
          <w:sz w:val="24"/>
          <w:szCs w:val="24"/>
        </w:rPr>
        <w:t>Por fim, Leopoldo (2020) apresenta uma discussão sobre regionalização e capital, trazendo o conceito de região metropolitana como centro de dominação do poder. Para ele, são nas regiões metropolitanas que ocorrem a concentração e acumulação de capitais. Isso é corroborado pela atuação direta do Estado na atração de investimentos. Para tanto, após os anos de 1990, as regiões metropolitanas estruturais atingiram o comando das demais, passando a ser o centro dinâmico da "economia metropolitano-financeira" (LEOPOLDO, 2020, p. 98), exercendo o comando e centralizando capitais. Essa lógica vem provocando um afunilamento de desigualdades regionais, onde</w:t>
      </w:r>
    </w:p>
    <w:p w14:paraId="61F80551" w14:textId="77777777" w:rsidR="000A494D" w:rsidRPr="000A494D" w:rsidRDefault="000A494D" w:rsidP="000A494D">
      <w:pPr>
        <w:spacing w:after="0" w:line="240" w:lineRule="auto"/>
        <w:ind w:left="2268"/>
        <w:jc w:val="both"/>
        <w:rPr>
          <w:rFonts w:ascii="Times New Roman" w:hAnsi="Times New Roman" w:cs="Times New Roman"/>
          <w:sz w:val="20"/>
          <w:szCs w:val="20"/>
        </w:rPr>
      </w:pPr>
    </w:p>
    <w:p w14:paraId="57C87821" w14:textId="7392CE0F" w:rsidR="000A494D" w:rsidRPr="000A494D" w:rsidRDefault="000A494D" w:rsidP="000A494D">
      <w:pPr>
        <w:spacing w:after="0" w:line="240" w:lineRule="auto"/>
        <w:ind w:left="2268"/>
        <w:jc w:val="both"/>
        <w:rPr>
          <w:rFonts w:ascii="Times New Roman" w:hAnsi="Times New Roman" w:cs="Times New Roman"/>
          <w:sz w:val="20"/>
          <w:szCs w:val="20"/>
        </w:rPr>
      </w:pPr>
      <w:r w:rsidRPr="000A494D">
        <w:rPr>
          <w:rFonts w:ascii="Times New Roman" w:hAnsi="Times New Roman" w:cs="Times New Roman"/>
          <w:sz w:val="20"/>
          <w:szCs w:val="20"/>
        </w:rPr>
        <w:t>No processo de metropolização regional, revelam-se os principais marcos do desenvolvimento geográfico desigual da acumulação capitalista. A regionalização metropolitana operacionaliza criticamente o território nacional,</w:t>
      </w:r>
      <w:r w:rsidRPr="000A494D">
        <w:rPr>
          <w:rFonts w:ascii="Times New Roman" w:hAnsi="Times New Roman" w:cs="Times New Roman"/>
          <w:sz w:val="20"/>
          <w:szCs w:val="20"/>
        </w:rPr>
        <w:br/>
        <w:t>mobilizando os dispositivos de acumulação do</w:t>
      </w:r>
      <w:r w:rsidRPr="000A494D">
        <w:rPr>
          <w:rFonts w:ascii="Times New Roman" w:hAnsi="Times New Roman" w:cs="Times New Roman"/>
          <w:sz w:val="20"/>
          <w:szCs w:val="20"/>
        </w:rPr>
        <w:br/>
        <w:t>capital, que, cada vez mais, se encontra sobre</w:t>
      </w:r>
      <w:r w:rsidRPr="000A494D">
        <w:rPr>
          <w:rFonts w:ascii="Times New Roman" w:hAnsi="Times New Roman" w:cs="Times New Roman"/>
          <w:sz w:val="20"/>
          <w:szCs w:val="20"/>
        </w:rPr>
        <w:br/>
        <w:t xml:space="preserve">as bases de uma acumulação financeira (LEOPOLDO, 2020, p. 98). </w:t>
      </w:r>
    </w:p>
    <w:p w14:paraId="2AF91EC4" w14:textId="321E1647" w:rsidR="001A30A2" w:rsidRPr="000A494D" w:rsidRDefault="001A30A2" w:rsidP="001A30A2">
      <w:pPr>
        <w:spacing w:after="0" w:line="240" w:lineRule="auto"/>
        <w:ind w:firstLine="708"/>
        <w:jc w:val="both"/>
        <w:rPr>
          <w:rFonts w:ascii="Times New Roman" w:hAnsi="Times New Roman" w:cs="Times New Roman"/>
          <w:sz w:val="24"/>
          <w:szCs w:val="24"/>
        </w:rPr>
      </w:pPr>
    </w:p>
    <w:p w14:paraId="59937339" w14:textId="77777777" w:rsidR="000A494D" w:rsidRPr="000A494D" w:rsidRDefault="000A494D" w:rsidP="00DE4E8F">
      <w:pPr>
        <w:spacing w:after="0" w:line="360" w:lineRule="auto"/>
        <w:ind w:firstLine="708"/>
        <w:jc w:val="both"/>
        <w:rPr>
          <w:rFonts w:ascii="Times New Roman" w:hAnsi="Times New Roman" w:cs="Times New Roman"/>
          <w:sz w:val="24"/>
          <w:szCs w:val="24"/>
        </w:rPr>
      </w:pPr>
      <w:r w:rsidRPr="000A494D">
        <w:rPr>
          <w:rFonts w:ascii="Times New Roman" w:hAnsi="Times New Roman" w:cs="Times New Roman"/>
          <w:sz w:val="24"/>
          <w:szCs w:val="24"/>
        </w:rPr>
        <w:t xml:space="preserve">Destarte, os distintos olhares sobre a condução do desenvolvimento regional complementam-se entre si. Desde a concepção teórica, a construção histórica e de poder, o desenvolvimento regional não pode ser investigado longe da discussão sobre território e </w:t>
      </w:r>
      <w:r w:rsidRPr="000A494D">
        <w:rPr>
          <w:rFonts w:ascii="Times New Roman" w:hAnsi="Times New Roman" w:cs="Times New Roman"/>
          <w:sz w:val="24"/>
          <w:szCs w:val="24"/>
        </w:rPr>
        <w:lastRenderedPageBreak/>
        <w:t xml:space="preserve">desenvolvimento do capital. No caso brasileiro, esses olhares reforçam o contexto de disparidades entre a região Sudeste e Nordeste. Potencializados pelo papel do Estado, na região Sudeste – mais precisamente em São Paulo – são articuladas estruturas que favorecem o desenvolvimento capitalista financeiro, concentrando indústrias, bancos, moeda e, portanto, conglomerados poderosos de interesse capitalista. Aqui, desenvolvem centros decisórios, de poder e detentores do capital, cujo Estado trabalha para defender seus interesses. No Nordeste, por sua vez, concentram-se atividades menos detentoras de capital e poder. Com menos poder de barganha e, adicionalmente, com menos incentivos do Estado na promoção do desenvolvimento (reproduzindo-se apenas como apaziguador dos problemas sociais gerais), o Nordeste, ao passar dos anos, vem reproduzindo-se como a periferia nacional. </w:t>
      </w:r>
    </w:p>
    <w:p w14:paraId="474969CD" w14:textId="047FD5E7" w:rsidR="001A30A2" w:rsidRDefault="001A30A2" w:rsidP="00DE4E8F">
      <w:pPr>
        <w:spacing w:after="0" w:line="360" w:lineRule="auto"/>
        <w:ind w:firstLine="708"/>
        <w:jc w:val="both"/>
        <w:rPr>
          <w:rFonts w:ascii="Times New Roman" w:hAnsi="Times New Roman" w:cs="Times New Roman"/>
          <w:sz w:val="24"/>
          <w:szCs w:val="24"/>
        </w:rPr>
      </w:pPr>
    </w:p>
    <w:p w14:paraId="5367D014" w14:textId="108E2096" w:rsidR="000A494D" w:rsidRDefault="000A494D" w:rsidP="00DE4E8F">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CONSIDERAÇÕES FINAIS</w:t>
      </w:r>
    </w:p>
    <w:p w14:paraId="4598CA5A" w14:textId="77777777" w:rsidR="000A494D" w:rsidRPr="000A494D" w:rsidRDefault="000A494D" w:rsidP="00DE4E8F">
      <w:pPr>
        <w:spacing w:after="0" w:line="360" w:lineRule="auto"/>
        <w:ind w:firstLine="708"/>
        <w:jc w:val="both"/>
        <w:rPr>
          <w:rFonts w:ascii="Times New Roman" w:hAnsi="Times New Roman" w:cs="Times New Roman"/>
          <w:sz w:val="24"/>
          <w:szCs w:val="24"/>
        </w:rPr>
      </w:pPr>
      <w:r w:rsidRPr="000A494D">
        <w:rPr>
          <w:rFonts w:ascii="Times New Roman" w:hAnsi="Times New Roman" w:cs="Times New Roman"/>
          <w:sz w:val="24"/>
          <w:szCs w:val="24"/>
        </w:rPr>
        <w:t xml:space="preserve">Dado o objetivo de introduzir a discussão sobre a relação entre território e capital no contexto do desenvolvimento regional, o presente artigo de revisão integrativa mostrou-se eficiente na estruturação do conteúdo e conclusão final. Sobre diversos olhares, textos e opiniões, foi possível relacionar e interligar os três conceitos (território, capital e desenvolvimento regional), essenciais para o entendimento econômico sobre as dinâmicas territoriais. </w:t>
      </w:r>
    </w:p>
    <w:p w14:paraId="1197C38D" w14:textId="77777777" w:rsidR="000A494D" w:rsidRPr="000A494D" w:rsidRDefault="000A494D" w:rsidP="00DE4E8F">
      <w:pPr>
        <w:spacing w:after="0" w:line="360" w:lineRule="auto"/>
        <w:ind w:firstLine="708"/>
        <w:jc w:val="both"/>
        <w:rPr>
          <w:rFonts w:ascii="Times New Roman" w:hAnsi="Times New Roman" w:cs="Times New Roman"/>
          <w:sz w:val="24"/>
          <w:szCs w:val="24"/>
        </w:rPr>
      </w:pPr>
      <w:r w:rsidRPr="000A494D">
        <w:rPr>
          <w:rFonts w:ascii="Times New Roman" w:hAnsi="Times New Roman" w:cs="Times New Roman"/>
          <w:sz w:val="24"/>
          <w:szCs w:val="24"/>
        </w:rPr>
        <w:t xml:space="preserve">O território, podendo esse ser definido como fator dinâmico de acordo com as trocas subjetivas e objetivas, podendo abranger uma localidade ou não, é também afetado pelas variáveis da economia: moeda, taxa de juros, níveis de poupança e investimentos. Como os agentes econômicos (pessoas, empresas, governos) vão interpretar essa moeda dentro do território (alto ou baixo nível de liquidez e risco), de acordo com as expectativas de retorno futuras, vão definir o grau de desenvolvimento daquele território. E isso pode ser ainda mais influenciado pelo papel exercido pelo Estado ao fornecer ou não subsídios para o desenvolvimento desse local. </w:t>
      </w:r>
    </w:p>
    <w:p w14:paraId="0635BE6F" w14:textId="77777777" w:rsidR="000A494D" w:rsidRPr="000A494D" w:rsidRDefault="000A494D" w:rsidP="00DE4E8F">
      <w:pPr>
        <w:spacing w:after="0" w:line="360" w:lineRule="auto"/>
        <w:ind w:firstLine="708"/>
        <w:jc w:val="both"/>
        <w:rPr>
          <w:rFonts w:ascii="Times New Roman" w:hAnsi="Times New Roman" w:cs="Times New Roman"/>
          <w:sz w:val="24"/>
          <w:szCs w:val="24"/>
        </w:rPr>
      </w:pPr>
      <w:r w:rsidRPr="000A494D">
        <w:rPr>
          <w:rFonts w:ascii="Times New Roman" w:hAnsi="Times New Roman" w:cs="Times New Roman"/>
          <w:sz w:val="24"/>
          <w:szCs w:val="24"/>
        </w:rPr>
        <w:t xml:space="preserve">Tomando como base a realidade histórica brasileira, o desenvolvimento regional entre o Nordeste e Sudeste ocorre de forma altamente desigual. Desde a formação inicial, o Sudeste apropriou-se de atividades econômicas com maior valor agregado, enquanto o Nordeste </w:t>
      </w:r>
      <w:r w:rsidRPr="000A494D">
        <w:rPr>
          <w:rFonts w:ascii="Times New Roman" w:hAnsi="Times New Roman" w:cs="Times New Roman"/>
          <w:sz w:val="24"/>
          <w:szCs w:val="24"/>
        </w:rPr>
        <w:lastRenderedPageBreak/>
        <w:t xml:space="preserve">concentrou atividades com baixo valor agregado e pouco nível de monetização. Esse movimento favoreceu o dinamismo de São Paulo, tornando-se o principal centro metropolitano do Brasil, sendo cada vez mais impulsionado pelas forças de mercado e desenvolvimento do mercado financeiro e de capitais. </w:t>
      </w:r>
    </w:p>
    <w:p w14:paraId="56D7635E" w14:textId="77777777" w:rsidR="000A494D" w:rsidRPr="000A494D" w:rsidRDefault="000A494D" w:rsidP="00DE4E8F">
      <w:pPr>
        <w:spacing w:after="0" w:line="360" w:lineRule="auto"/>
        <w:ind w:firstLine="708"/>
        <w:jc w:val="both"/>
        <w:rPr>
          <w:rFonts w:ascii="Times New Roman" w:hAnsi="Times New Roman" w:cs="Times New Roman"/>
          <w:sz w:val="24"/>
          <w:szCs w:val="24"/>
        </w:rPr>
      </w:pPr>
      <w:r w:rsidRPr="000A494D">
        <w:rPr>
          <w:rFonts w:ascii="Times New Roman" w:hAnsi="Times New Roman" w:cs="Times New Roman"/>
          <w:sz w:val="24"/>
          <w:szCs w:val="24"/>
        </w:rPr>
        <w:t xml:space="preserve">Em suma, diante da pesquisa realizada, foi possível perceber que existe uma relação intima entre território e capital e desenvolvimento regional, respondendo à questão problema desse trabalho. Considera-se, contudo, que tais conclusões carecem, ainda, de mais estudos teóricos e empíricos, sendo esse apenas a primeira etapa de um processo maior de discursos e análises. </w:t>
      </w:r>
    </w:p>
    <w:p w14:paraId="4A8B2673" w14:textId="77777777" w:rsidR="0091729E" w:rsidRDefault="0091729E" w:rsidP="00DE4E8F">
      <w:pPr>
        <w:spacing w:after="0" w:line="360" w:lineRule="auto"/>
        <w:jc w:val="both"/>
        <w:rPr>
          <w:rFonts w:ascii="Times New Roman" w:hAnsi="Times New Roman" w:cs="Times New Roman"/>
          <w:b/>
          <w:bCs/>
          <w:sz w:val="24"/>
          <w:szCs w:val="24"/>
        </w:rPr>
      </w:pPr>
    </w:p>
    <w:p w14:paraId="2F6F8C53" w14:textId="761A571A" w:rsidR="0091729E" w:rsidRPr="00DE4E8F" w:rsidRDefault="00000000" w:rsidP="00DE4E8F">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14:paraId="4D56A547" w14:textId="77777777" w:rsidR="00FD6F59" w:rsidRPr="00FD6F59" w:rsidRDefault="00FD6F59" w:rsidP="00FD6F59">
      <w:pPr>
        <w:spacing w:after="0" w:line="240" w:lineRule="auto"/>
        <w:jc w:val="both"/>
        <w:rPr>
          <w:rFonts w:ascii="Times New Roman" w:hAnsi="Times New Roman" w:cs="Times New Roman"/>
          <w:sz w:val="24"/>
          <w:szCs w:val="24"/>
        </w:rPr>
      </w:pPr>
      <w:r w:rsidRPr="00FD6F59">
        <w:rPr>
          <w:rFonts w:ascii="Times New Roman" w:hAnsi="Times New Roman" w:cs="Times New Roman"/>
          <w:sz w:val="24"/>
          <w:szCs w:val="24"/>
        </w:rPr>
        <w:t xml:space="preserve">BOTELHO, Louise Lira </w:t>
      </w:r>
      <w:proofErr w:type="spellStart"/>
      <w:r w:rsidRPr="00FD6F59">
        <w:rPr>
          <w:rFonts w:ascii="Times New Roman" w:hAnsi="Times New Roman" w:cs="Times New Roman"/>
          <w:sz w:val="24"/>
          <w:szCs w:val="24"/>
        </w:rPr>
        <w:t>Roedel</w:t>
      </w:r>
      <w:proofErr w:type="spellEnd"/>
      <w:r w:rsidRPr="00FD6F59">
        <w:rPr>
          <w:rFonts w:ascii="Times New Roman" w:hAnsi="Times New Roman" w:cs="Times New Roman"/>
          <w:sz w:val="24"/>
          <w:szCs w:val="24"/>
        </w:rPr>
        <w:t xml:space="preserve">; CUNHA, Cristiano Castro de Almeida; MACEDO, Marcelo. O método da revisão integrativa nos estudos organizacionais. </w:t>
      </w:r>
      <w:r w:rsidRPr="009F422A">
        <w:rPr>
          <w:rFonts w:ascii="Times New Roman" w:hAnsi="Times New Roman" w:cs="Times New Roman"/>
          <w:b/>
          <w:bCs/>
          <w:sz w:val="24"/>
          <w:szCs w:val="24"/>
        </w:rPr>
        <w:t>Gestão e Sociedade</w:t>
      </w:r>
      <w:r w:rsidRPr="00FD6F59">
        <w:rPr>
          <w:rFonts w:ascii="Times New Roman" w:hAnsi="Times New Roman" w:cs="Times New Roman"/>
          <w:sz w:val="24"/>
          <w:szCs w:val="24"/>
        </w:rPr>
        <w:t xml:space="preserve">. Belo Horizonte, v.5, n. 11, p. 121-136 · maio-ago. 2011. ISSN 1980-5756. Disponível em: </w:t>
      </w:r>
      <w:hyperlink r:id="rId9" w:history="1">
        <w:r w:rsidRPr="00FD6F59">
          <w:rPr>
            <w:rFonts w:ascii="Times New Roman" w:hAnsi="Times New Roman" w:cs="Times New Roman"/>
          </w:rPr>
          <w:t>https://www.gestaoesociedade.org/gestaoesociedade/article/view/1220/906</w:t>
        </w:r>
      </w:hyperlink>
      <w:r w:rsidRPr="00FD6F59">
        <w:rPr>
          <w:rFonts w:ascii="Times New Roman" w:hAnsi="Times New Roman" w:cs="Times New Roman"/>
          <w:sz w:val="24"/>
          <w:szCs w:val="24"/>
        </w:rPr>
        <w:t xml:space="preserve">. Acesso em: 30 de abr. 2022. </w:t>
      </w:r>
    </w:p>
    <w:p w14:paraId="100F602D" w14:textId="77777777" w:rsidR="00FD6F59" w:rsidRPr="00FD6F59" w:rsidRDefault="00FD6F59" w:rsidP="00FD6F59">
      <w:pPr>
        <w:spacing w:after="0" w:line="240" w:lineRule="auto"/>
        <w:jc w:val="both"/>
        <w:rPr>
          <w:rFonts w:ascii="Times New Roman" w:hAnsi="Times New Roman" w:cs="Times New Roman"/>
          <w:sz w:val="24"/>
          <w:szCs w:val="24"/>
        </w:rPr>
      </w:pPr>
    </w:p>
    <w:p w14:paraId="38E9477C" w14:textId="77777777" w:rsidR="00FD6F59" w:rsidRPr="00FD6F59" w:rsidRDefault="00FD6F59" w:rsidP="00FD6F59">
      <w:pPr>
        <w:spacing w:after="0" w:line="240" w:lineRule="auto"/>
        <w:jc w:val="both"/>
        <w:rPr>
          <w:rFonts w:ascii="Times New Roman" w:hAnsi="Times New Roman" w:cs="Times New Roman"/>
          <w:sz w:val="24"/>
          <w:szCs w:val="24"/>
        </w:rPr>
      </w:pPr>
      <w:r w:rsidRPr="00FD6F59">
        <w:rPr>
          <w:rFonts w:ascii="Times New Roman" w:hAnsi="Times New Roman" w:cs="Times New Roman"/>
          <w:sz w:val="24"/>
          <w:szCs w:val="24"/>
        </w:rPr>
        <w:t>BRUNO, Miguel; CAFFE, Ricardo. Estado e financeirização no Brasil: interdependências macroeconômicas e limites estruturais ao desenvolvimento</w:t>
      </w:r>
      <w:r w:rsidRPr="009F422A">
        <w:rPr>
          <w:rFonts w:ascii="Times New Roman" w:hAnsi="Times New Roman" w:cs="Times New Roman"/>
          <w:b/>
          <w:bCs/>
          <w:sz w:val="24"/>
          <w:szCs w:val="24"/>
        </w:rPr>
        <w:t>. SciELO    Brasil</w:t>
      </w:r>
      <w:r w:rsidRPr="00FD6F59">
        <w:rPr>
          <w:rFonts w:ascii="Times New Roman" w:hAnsi="Times New Roman" w:cs="Times New Roman"/>
          <w:sz w:val="24"/>
          <w:szCs w:val="24"/>
        </w:rPr>
        <w:t xml:space="preserve">, v.26, n.4, 2017. Disponível em: </w:t>
      </w:r>
      <w:hyperlink r:id="rId10" w:history="1">
        <w:r w:rsidRPr="00FD6F59">
          <w:rPr>
            <w:rFonts w:ascii="Times New Roman" w:hAnsi="Times New Roman" w:cs="Times New Roman"/>
            <w:sz w:val="24"/>
            <w:szCs w:val="24"/>
          </w:rPr>
          <w:t>https://www.scielo.br/j/ecos/a/cMqwL9wPX9kndtKJyC4fWSM/?lang=pt</w:t>
        </w:r>
      </w:hyperlink>
      <w:r w:rsidRPr="00FD6F59">
        <w:rPr>
          <w:rFonts w:ascii="Times New Roman" w:hAnsi="Times New Roman" w:cs="Times New Roman"/>
          <w:sz w:val="24"/>
          <w:szCs w:val="24"/>
        </w:rPr>
        <w:t xml:space="preserve">. Acesso em: 07 de maio 2022. </w:t>
      </w:r>
    </w:p>
    <w:p w14:paraId="68682F2B" w14:textId="77777777" w:rsidR="00FD6F59" w:rsidRPr="00FD6F59" w:rsidRDefault="00FD6F59" w:rsidP="00FD6F59">
      <w:pPr>
        <w:spacing w:after="0" w:line="240" w:lineRule="auto"/>
        <w:jc w:val="both"/>
        <w:rPr>
          <w:rFonts w:ascii="Times New Roman" w:hAnsi="Times New Roman" w:cs="Times New Roman"/>
          <w:sz w:val="24"/>
          <w:szCs w:val="24"/>
        </w:rPr>
      </w:pPr>
      <w:r w:rsidRPr="00FD6F59">
        <w:rPr>
          <w:rFonts w:ascii="Times New Roman" w:hAnsi="Times New Roman" w:cs="Times New Roman"/>
          <w:sz w:val="24"/>
          <w:szCs w:val="24"/>
        </w:rPr>
        <w:t xml:space="preserve">  </w:t>
      </w:r>
    </w:p>
    <w:p w14:paraId="7FE67DA0" w14:textId="77777777" w:rsidR="00FD6F59" w:rsidRPr="00FD6F59" w:rsidRDefault="00FD6F59" w:rsidP="00FD6F59">
      <w:pPr>
        <w:spacing w:after="0" w:line="240" w:lineRule="auto"/>
        <w:jc w:val="both"/>
        <w:rPr>
          <w:rFonts w:ascii="Times New Roman" w:hAnsi="Times New Roman" w:cs="Times New Roman"/>
          <w:sz w:val="24"/>
          <w:szCs w:val="24"/>
        </w:rPr>
      </w:pPr>
      <w:r w:rsidRPr="00FD6F59">
        <w:rPr>
          <w:rFonts w:ascii="Times New Roman" w:hAnsi="Times New Roman" w:cs="Times New Roman"/>
          <w:sz w:val="24"/>
          <w:szCs w:val="24"/>
        </w:rPr>
        <w:t xml:space="preserve">GAMA, Fábio; BASTOS, Suzana </w:t>
      </w:r>
      <w:proofErr w:type="spellStart"/>
      <w:r w:rsidRPr="00FD6F59">
        <w:rPr>
          <w:rFonts w:ascii="Times New Roman" w:hAnsi="Times New Roman" w:cs="Times New Roman"/>
          <w:sz w:val="24"/>
          <w:szCs w:val="24"/>
        </w:rPr>
        <w:t>Quinet</w:t>
      </w:r>
      <w:proofErr w:type="spellEnd"/>
      <w:r w:rsidRPr="00FD6F59">
        <w:rPr>
          <w:rFonts w:ascii="Times New Roman" w:hAnsi="Times New Roman" w:cs="Times New Roman"/>
          <w:sz w:val="24"/>
          <w:szCs w:val="24"/>
        </w:rPr>
        <w:t xml:space="preserve"> de Andrade. Concentração do Crédito e Desenvolvimento Regional: a experiência do estado do Rio de Janeiro. </w:t>
      </w:r>
      <w:r w:rsidRPr="009F422A">
        <w:rPr>
          <w:rFonts w:ascii="Times New Roman" w:hAnsi="Times New Roman" w:cs="Times New Roman"/>
          <w:b/>
          <w:bCs/>
          <w:sz w:val="24"/>
          <w:szCs w:val="24"/>
        </w:rPr>
        <w:t>Dossiê Economia Fluminense</w:t>
      </w:r>
      <w:r w:rsidRPr="00FD6F59">
        <w:rPr>
          <w:rFonts w:ascii="Times New Roman" w:hAnsi="Times New Roman" w:cs="Times New Roman"/>
          <w:sz w:val="24"/>
          <w:szCs w:val="24"/>
        </w:rPr>
        <w:t xml:space="preserve">. V. 19, n.1, 2017. Disponível em: </w:t>
      </w:r>
      <w:hyperlink r:id="rId11" w:history="1">
        <w:r w:rsidRPr="00FD6F59">
          <w:rPr>
            <w:rFonts w:ascii="Times New Roman" w:hAnsi="Times New Roman" w:cs="Times New Roman"/>
          </w:rPr>
          <w:t>https://periodicos.uff.br/revistaeconomica/article/view/35009</w:t>
        </w:r>
      </w:hyperlink>
      <w:r w:rsidRPr="00FD6F59">
        <w:rPr>
          <w:rFonts w:ascii="Times New Roman" w:hAnsi="Times New Roman" w:cs="Times New Roman"/>
          <w:sz w:val="24"/>
          <w:szCs w:val="24"/>
        </w:rPr>
        <w:t xml:space="preserve">. Acesso em: 07 de maio 2022. </w:t>
      </w:r>
    </w:p>
    <w:p w14:paraId="486E70BD" w14:textId="77777777" w:rsidR="00FD6F59" w:rsidRPr="00FD6F59" w:rsidRDefault="00FD6F59" w:rsidP="00FD6F59">
      <w:pPr>
        <w:spacing w:after="0" w:line="240" w:lineRule="auto"/>
        <w:jc w:val="both"/>
        <w:rPr>
          <w:rFonts w:ascii="Times New Roman" w:hAnsi="Times New Roman" w:cs="Times New Roman"/>
          <w:sz w:val="24"/>
          <w:szCs w:val="24"/>
        </w:rPr>
      </w:pPr>
    </w:p>
    <w:p w14:paraId="4FE7E830" w14:textId="77777777" w:rsidR="00FD6F59" w:rsidRPr="00FD6F59" w:rsidRDefault="00FD6F59" w:rsidP="00FD6F59">
      <w:pPr>
        <w:spacing w:after="0" w:line="240" w:lineRule="auto"/>
        <w:jc w:val="both"/>
        <w:rPr>
          <w:rFonts w:ascii="Times New Roman" w:hAnsi="Times New Roman" w:cs="Times New Roman"/>
          <w:sz w:val="24"/>
          <w:szCs w:val="24"/>
        </w:rPr>
      </w:pPr>
      <w:r w:rsidRPr="00FD6F59">
        <w:rPr>
          <w:rFonts w:ascii="Times New Roman" w:hAnsi="Times New Roman" w:cs="Times New Roman"/>
          <w:sz w:val="24"/>
          <w:szCs w:val="24"/>
        </w:rPr>
        <w:t xml:space="preserve">HORN, Carlos Henrique; FEIL, Fernanda. Instituições financeiras de desenvolvimento regional e os desafios do Sistema Nacional de Fomento. </w:t>
      </w:r>
      <w:proofErr w:type="spellStart"/>
      <w:r w:rsidRPr="00684DFA">
        <w:rPr>
          <w:rFonts w:ascii="Times New Roman" w:hAnsi="Times New Roman" w:cs="Times New Roman"/>
          <w:b/>
          <w:bCs/>
          <w:sz w:val="24"/>
          <w:szCs w:val="24"/>
          <w:lang w:val="en-US"/>
        </w:rPr>
        <w:t>SciELO</w:t>
      </w:r>
      <w:proofErr w:type="spellEnd"/>
      <w:r w:rsidRPr="00684DFA">
        <w:rPr>
          <w:rFonts w:ascii="Times New Roman" w:hAnsi="Times New Roman" w:cs="Times New Roman"/>
          <w:b/>
          <w:bCs/>
          <w:sz w:val="24"/>
          <w:szCs w:val="24"/>
          <w:lang w:val="en-US"/>
        </w:rPr>
        <w:t xml:space="preserve"> </w:t>
      </w:r>
      <w:hyperlink r:id="rId12" w:history="1">
        <w:r w:rsidRPr="00684DFA">
          <w:rPr>
            <w:rFonts w:ascii="Times New Roman" w:hAnsi="Times New Roman" w:cs="Times New Roman"/>
            <w:lang w:val="en-US"/>
          </w:rPr>
          <w:t>https://www.scielo.br/j/ecos/a/jxLgxP5R8zSQnkDfq7mHmNy/abstract/?lang=pt</w:t>
        </w:r>
      </w:hyperlink>
      <w:r w:rsidRPr="00684DFA">
        <w:rPr>
          <w:rFonts w:ascii="Times New Roman" w:hAnsi="Times New Roman" w:cs="Times New Roman"/>
          <w:sz w:val="24"/>
          <w:szCs w:val="24"/>
          <w:lang w:val="en-US"/>
        </w:rPr>
        <w:t xml:space="preserve">. </w:t>
      </w:r>
      <w:r w:rsidRPr="00FD6F59">
        <w:rPr>
          <w:rFonts w:ascii="Times New Roman" w:hAnsi="Times New Roman" w:cs="Times New Roman"/>
          <w:sz w:val="24"/>
          <w:szCs w:val="24"/>
        </w:rPr>
        <w:t xml:space="preserve">Acesso em: 01 de maio de 2022. </w:t>
      </w:r>
    </w:p>
    <w:p w14:paraId="0EC35800" w14:textId="77777777" w:rsidR="00FD6F59" w:rsidRPr="00FD6F59" w:rsidRDefault="00FD6F59" w:rsidP="00FD6F59">
      <w:pPr>
        <w:spacing w:after="0" w:line="240" w:lineRule="auto"/>
        <w:jc w:val="both"/>
        <w:rPr>
          <w:rFonts w:ascii="Times New Roman" w:hAnsi="Times New Roman" w:cs="Times New Roman"/>
          <w:sz w:val="24"/>
          <w:szCs w:val="24"/>
        </w:rPr>
      </w:pPr>
    </w:p>
    <w:p w14:paraId="7713B450" w14:textId="77777777" w:rsidR="00FD6F59" w:rsidRPr="00FD6F59" w:rsidRDefault="00FD6F59" w:rsidP="00FD6F59">
      <w:pPr>
        <w:spacing w:after="0" w:line="240" w:lineRule="auto"/>
        <w:jc w:val="both"/>
        <w:rPr>
          <w:rFonts w:ascii="Times New Roman" w:hAnsi="Times New Roman" w:cs="Times New Roman"/>
          <w:sz w:val="24"/>
          <w:szCs w:val="24"/>
        </w:rPr>
      </w:pPr>
      <w:r w:rsidRPr="00FD6F59">
        <w:rPr>
          <w:rFonts w:ascii="Times New Roman" w:hAnsi="Times New Roman" w:cs="Times New Roman"/>
          <w:sz w:val="24"/>
          <w:szCs w:val="24"/>
        </w:rPr>
        <w:t xml:space="preserve">LENCIONI, Sandra. O capital e seu espaço. Para além de produzir valor e espaço, o capital produz o desenvolvimento geográfico desigual. </w:t>
      </w:r>
      <w:proofErr w:type="spellStart"/>
      <w:r w:rsidRPr="009F422A">
        <w:rPr>
          <w:rFonts w:ascii="Times New Roman" w:hAnsi="Times New Roman" w:cs="Times New Roman"/>
          <w:b/>
          <w:bCs/>
          <w:sz w:val="24"/>
          <w:szCs w:val="24"/>
        </w:rPr>
        <w:t>Dossieês</w:t>
      </w:r>
      <w:proofErr w:type="spellEnd"/>
      <w:r w:rsidRPr="009F422A">
        <w:rPr>
          <w:rFonts w:ascii="Times New Roman" w:hAnsi="Times New Roman" w:cs="Times New Roman"/>
          <w:b/>
          <w:bCs/>
          <w:sz w:val="24"/>
          <w:szCs w:val="24"/>
        </w:rPr>
        <w:t xml:space="preserve"> de Geografia Regional</w:t>
      </w:r>
      <w:r w:rsidRPr="00FD6F59">
        <w:rPr>
          <w:rFonts w:ascii="Times New Roman" w:hAnsi="Times New Roman" w:cs="Times New Roman"/>
          <w:sz w:val="24"/>
          <w:szCs w:val="24"/>
        </w:rPr>
        <w:t xml:space="preserve">, N. 44, 2020. </w:t>
      </w:r>
      <w:proofErr w:type="spellStart"/>
      <w:r w:rsidRPr="00FD6F59">
        <w:rPr>
          <w:rFonts w:ascii="Times New Roman" w:hAnsi="Times New Roman" w:cs="Times New Roman"/>
          <w:sz w:val="24"/>
          <w:szCs w:val="24"/>
        </w:rPr>
        <w:t>Disponivel</w:t>
      </w:r>
      <w:proofErr w:type="spellEnd"/>
      <w:r w:rsidRPr="00FD6F59">
        <w:rPr>
          <w:rFonts w:ascii="Times New Roman" w:hAnsi="Times New Roman" w:cs="Times New Roman"/>
          <w:sz w:val="24"/>
          <w:szCs w:val="24"/>
        </w:rPr>
        <w:t xml:space="preserve"> em: </w:t>
      </w:r>
      <w:hyperlink r:id="rId13" w:history="1">
        <w:r w:rsidRPr="00FD6F59">
          <w:rPr>
            <w:rFonts w:ascii="Times New Roman" w:hAnsi="Times New Roman" w:cs="Times New Roman"/>
            <w:sz w:val="24"/>
            <w:szCs w:val="24"/>
          </w:rPr>
          <w:t>https://journals.openedition.org/confins/26177</w:t>
        </w:r>
      </w:hyperlink>
      <w:r w:rsidRPr="00FD6F59">
        <w:rPr>
          <w:rFonts w:ascii="Times New Roman" w:hAnsi="Times New Roman" w:cs="Times New Roman"/>
          <w:sz w:val="24"/>
          <w:szCs w:val="24"/>
        </w:rPr>
        <w:t xml:space="preserve">. Acesso em: 07 de maio 2022. </w:t>
      </w:r>
    </w:p>
    <w:p w14:paraId="49F969BB" w14:textId="77777777" w:rsidR="00FD6F59" w:rsidRPr="00FD6F59" w:rsidRDefault="00FD6F59" w:rsidP="00FD6F59">
      <w:pPr>
        <w:spacing w:after="0" w:line="240" w:lineRule="auto"/>
        <w:jc w:val="both"/>
        <w:rPr>
          <w:rFonts w:ascii="Times New Roman" w:hAnsi="Times New Roman" w:cs="Times New Roman"/>
          <w:sz w:val="24"/>
          <w:szCs w:val="24"/>
        </w:rPr>
      </w:pPr>
    </w:p>
    <w:p w14:paraId="005A10C4" w14:textId="77777777" w:rsidR="00FD6F59" w:rsidRPr="00FD6F59" w:rsidRDefault="00FD6F59" w:rsidP="00FD6F59">
      <w:pPr>
        <w:spacing w:after="0" w:line="240" w:lineRule="auto"/>
        <w:jc w:val="both"/>
        <w:rPr>
          <w:rFonts w:ascii="Times New Roman" w:hAnsi="Times New Roman" w:cs="Times New Roman"/>
          <w:sz w:val="24"/>
          <w:szCs w:val="24"/>
        </w:rPr>
      </w:pPr>
      <w:r w:rsidRPr="00FD6F59">
        <w:rPr>
          <w:rFonts w:ascii="Times New Roman" w:hAnsi="Times New Roman" w:cs="Times New Roman"/>
          <w:sz w:val="24"/>
          <w:szCs w:val="24"/>
        </w:rPr>
        <w:t xml:space="preserve">LEOPOLDO, Eudes. Metropolização regional e nova regionalização do capital. </w:t>
      </w:r>
      <w:r w:rsidRPr="009F422A">
        <w:rPr>
          <w:rFonts w:ascii="Times New Roman" w:hAnsi="Times New Roman" w:cs="Times New Roman"/>
          <w:b/>
          <w:bCs/>
          <w:sz w:val="24"/>
          <w:szCs w:val="24"/>
        </w:rPr>
        <w:t>SciELO Brasil</w:t>
      </w:r>
      <w:r w:rsidRPr="00FD6F59">
        <w:rPr>
          <w:rFonts w:ascii="Times New Roman" w:hAnsi="Times New Roman" w:cs="Times New Roman"/>
          <w:sz w:val="24"/>
          <w:szCs w:val="24"/>
        </w:rPr>
        <w:t xml:space="preserve">, São Paulo, 2020. Disponível em: </w:t>
      </w:r>
      <w:hyperlink r:id="rId14" w:history="1">
        <w:r w:rsidRPr="00FD6F59">
          <w:rPr>
            <w:rFonts w:ascii="Times New Roman" w:hAnsi="Times New Roman" w:cs="Times New Roman"/>
          </w:rPr>
          <w:t>https://www.scielo.br/j/cm/a/S6GxDptcgvwKCbmF4vwQSHh/?lang=pt</w:t>
        </w:r>
      </w:hyperlink>
      <w:r w:rsidRPr="00FD6F59">
        <w:rPr>
          <w:rFonts w:ascii="Times New Roman" w:hAnsi="Times New Roman" w:cs="Times New Roman"/>
          <w:sz w:val="24"/>
          <w:szCs w:val="24"/>
        </w:rPr>
        <w:t xml:space="preserve">. Acesso em: 24 de abr. 2022. </w:t>
      </w:r>
    </w:p>
    <w:p w14:paraId="1A41DCE9" w14:textId="77777777" w:rsidR="00FD6F59" w:rsidRPr="00FD6F59" w:rsidRDefault="00FD6F59" w:rsidP="00FD6F59">
      <w:pPr>
        <w:spacing w:after="0" w:line="240" w:lineRule="auto"/>
        <w:jc w:val="both"/>
        <w:rPr>
          <w:rFonts w:ascii="Times New Roman" w:hAnsi="Times New Roman" w:cs="Times New Roman"/>
          <w:sz w:val="24"/>
          <w:szCs w:val="24"/>
        </w:rPr>
      </w:pPr>
    </w:p>
    <w:p w14:paraId="6BC4A8D7" w14:textId="77777777" w:rsidR="00FD6F59" w:rsidRPr="00FD6F59" w:rsidRDefault="00FD6F59" w:rsidP="00FD6F59">
      <w:pPr>
        <w:spacing w:after="0" w:line="240" w:lineRule="auto"/>
        <w:jc w:val="both"/>
        <w:rPr>
          <w:rFonts w:ascii="Times New Roman" w:hAnsi="Times New Roman" w:cs="Times New Roman"/>
          <w:sz w:val="24"/>
          <w:szCs w:val="24"/>
        </w:rPr>
      </w:pPr>
      <w:r w:rsidRPr="00FD6F59">
        <w:rPr>
          <w:rFonts w:ascii="Times New Roman" w:hAnsi="Times New Roman" w:cs="Times New Roman"/>
          <w:sz w:val="24"/>
          <w:szCs w:val="24"/>
        </w:rPr>
        <w:t xml:space="preserve">MEOTTE, Daniel Ramos. Et al. Aplicação do postulado pós-keynesiano no estado do Rio de Janeiro através de uma análise de cluster. </w:t>
      </w:r>
      <w:r w:rsidRPr="009F422A">
        <w:rPr>
          <w:rFonts w:ascii="Times New Roman" w:hAnsi="Times New Roman" w:cs="Times New Roman"/>
          <w:b/>
          <w:bCs/>
          <w:sz w:val="24"/>
          <w:szCs w:val="24"/>
        </w:rPr>
        <w:t>Revista Produção Online</w:t>
      </w:r>
      <w:r w:rsidRPr="00FD6F59">
        <w:rPr>
          <w:rFonts w:ascii="Times New Roman" w:hAnsi="Times New Roman" w:cs="Times New Roman"/>
          <w:sz w:val="24"/>
          <w:szCs w:val="24"/>
        </w:rPr>
        <w:t xml:space="preserve">, V. 19, n.3, 2019. Disponível em: https://www.producaoonline.org.br/rpo/article/view/3247. Acesso em: 07 de maio 2022. </w:t>
      </w:r>
    </w:p>
    <w:p w14:paraId="728E3246" w14:textId="77777777" w:rsidR="00FD6F59" w:rsidRPr="00FD6F59" w:rsidRDefault="00FD6F59" w:rsidP="00FD6F59">
      <w:pPr>
        <w:spacing w:after="0" w:line="240" w:lineRule="auto"/>
        <w:jc w:val="both"/>
        <w:rPr>
          <w:rFonts w:ascii="Times New Roman" w:hAnsi="Times New Roman" w:cs="Times New Roman"/>
          <w:sz w:val="24"/>
          <w:szCs w:val="24"/>
        </w:rPr>
      </w:pPr>
    </w:p>
    <w:p w14:paraId="542BA8AE" w14:textId="77777777" w:rsidR="00FD6F59" w:rsidRPr="00FD6F59" w:rsidRDefault="00FD6F59" w:rsidP="00FD6F59">
      <w:pPr>
        <w:spacing w:after="0" w:line="240" w:lineRule="auto"/>
        <w:jc w:val="both"/>
        <w:rPr>
          <w:rFonts w:ascii="Times New Roman" w:hAnsi="Times New Roman" w:cs="Times New Roman"/>
          <w:sz w:val="24"/>
          <w:szCs w:val="24"/>
        </w:rPr>
      </w:pPr>
      <w:r w:rsidRPr="00FD6F59">
        <w:rPr>
          <w:rFonts w:ascii="Times New Roman" w:hAnsi="Times New Roman" w:cs="Times New Roman"/>
          <w:sz w:val="24"/>
          <w:szCs w:val="24"/>
        </w:rPr>
        <w:t xml:space="preserve">OLIVEIRA, Nilton Marques de. Território: contributo sobre distintos olhares. </w:t>
      </w:r>
      <w:r w:rsidRPr="009F422A">
        <w:rPr>
          <w:rFonts w:ascii="Times New Roman" w:hAnsi="Times New Roman" w:cs="Times New Roman"/>
          <w:b/>
          <w:bCs/>
          <w:sz w:val="24"/>
          <w:szCs w:val="24"/>
        </w:rPr>
        <w:t>Revista Tocantinense de Geografia</w:t>
      </w:r>
      <w:r w:rsidRPr="00FD6F59">
        <w:rPr>
          <w:rFonts w:ascii="Times New Roman" w:hAnsi="Times New Roman" w:cs="Times New Roman"/>
          <w:sz w:val="24"/>
          <w:szCs w:val="24"/>
        </w:rPr>
        <w:t>, Araguaína, v.09, n.17, p.43-62, Jan/</w:t>
      </w:r>
      <w:proofErr w:type="gramStart"/>
      <w:r w:rsidRPr="00FD6F59">
        <w:rPr>
          <w:rFonts w:ascii="Times New Roman" w:hAnsi="Times New Roman" w:cs="Times New Roman"/>
          <w:sz w:val="24"/>
          <w:szCs w:val="24"/>
        </w:rPr>
        <w:t>Abr.</w:t>
      </w:r>
      <w:proofErr w:type="gramEnd"/>
      <w:r w:rsidRPr="00FD6F59">
        <w:rPr>
          <w:rFonts w:ascii="Times New Roman" w:hAnsi="Times New Roman" w:cs="Times New Roman"/>
          <w:sz w:val="24"/>
          <w:szCs w:val="24"/>
        </w:rPr>
        <w:t xml:space="preserve">/2020. Disponível em: </w:t>
      </w:r>
      <w:hyperlink r:id="rId15" w:history="1">
        <w:r w:rsidRPr="00FD6F59">
          <w:rPr>
            <w:rFonts w:ascii="Times New Roman" w:hAnsi="Times New Roman" w:cs="Times New Roman"/>
            <w:sz w:val="24"/>
            <w:szCs w:val="24"/>
          </w:rPr>
          <w:t>https://www.academia.edu/42682412/TERRIT%C3%93RIO_contributo_sobre_distintos_olhares</w:t>
        </w:r>
      </w:hyperlink>
      <w:r w:rsidRPr="00FD6F59">
        <w:rPr>
          <w:rFonts w:ascii="Times New Roman" w:hAnsi="Times New Roman" w:cs="Times New Roman"/>
          <w:sz w:val="24"/>
          <w:szCs w:val="24"/>
        </w:rPr>
        <w:t xml:space="preserve">. Acesso em: 01 de maio 2022. </w:t>
      </w:r>
    </w:p>
    <w:p w14:paraId="29F301CA" w14:textId="77777777" w:rsidR="00FD6F59" w:rsidRPr="00FD6F59" w:rsidRDefault="00FD6F59" w:rsidP="00FD6F59">
      <w:pPr>
        <w:spacing w:after="0" w:line="240" w:lineRule="auto"/>
        <w:jc w:val="both"/>
        <w:rPr>
          <w:rFonts w:ascii="Times New Roman" w:hAnsi="Times New Roman" w:cs="Times New Roman"/>
          <w:sz w:val="24"/>
          <w:szCs w:val="24"/>
        </w:rPr>
      </w:pPr>
    </w:p>
    <w:p w14:paraId="6A986F68" w14:textId="77777777" w:rsidR="00FD6F59" w:rsidRPr="00FD6F59" w:rsidRDefault="00FD6F59" w:rsidP="00FD6F59">
      <w:pPr>
        <w:spacing w:after="0" w:line="240" w:lineRule="auto"/>
        <w:jc w:val="both"/>
        <w:rPr>
          <w:rFonts w:ascii="Times New Roman" w:hAnsi="Times New Roman" w:cs="Times New Roman"/>
          <w:sz w:val="24"/>
          <w:szCs w:val="24"/>
        </w:rPr>
      </w:pPr>
      <w:r w:rsidRPr="00FD6F59">
        <w:rPr>
          <w:rFonts w:ascii="Times New Roman" w:hAnsi="Times New Roman" w:cs="Times New Roman"/>
          <w:sz w:val="24"/>
          <w:szCs w:val="24"/>
        </w:rPr>
        <w:t xml:space="preserve">OLIVEIRA, Nilton Marques. Revisitando algumas teorias do desenvolvimento regional. </w:t>
      </w:r>
      <w:r w:rsidRPr="009F422A">
        <w:rPr>
          <w:rFonts w:ascii="Times New Roman" w:hAnsi="Times New Roman" w:cs="Times New Roman"/>
          <w:b/>
          <w:bCs/>
          <w:sz w:val="24"/>
          <w:szCs w:val="24"/>
        </w:rPr>
        <w:t>Informe GEPEC</w:t>
      </w:r>
      <w:r w:rsidRPr="00FD6F59">
        <w:rPr>
          <w:rFonts w:ascii="Times New Roman" w:hAnsi="Times New Roman" w:cs="Times New Roman"/>
          <w:sz w:val="24"/>
          <w:szCs w:val="24"/>
        </w:rPr>
        <w:t xml:space="preserve">, V.25, N.1, 2021. Disponível em: </w:t>
      </w:r>
      <w:hyperlink r:id="rId16" w:history="1">
        <w:r w:rsidRPr="00FD6F59">
          <w:rPr>
            <w:rFonts w:ascii="Times New Roman" w:hAnsi="Times New Roman" w:cs="Times New Roman"/>
          </w:rPr>
          <w:t>https://e-revista.unioeste.br/index.php/gepec/article/view/25561</w:t>
        </w:r>
      </w:hyperlink>
      <w:r w:rsidRPr="00FD6F59">
        <w:rPr>
          <w:rFonts w:ascii="Times New Roman" w:hAnsi="Times New Roman" w:cs="Times New Roman"/>
          <w:sz w:val="24"/>
          <w:szCs w:val="24"/>
        </w:rPr>
        <w:t>. Acesso em: 07 de maio 2022.</w:t>
      </w:r>
    </w:p>
    <w:p w14:paraId="74F6DE7E" w14:textId="77777777" w:rsidR="00FD6F59" w:rsidRPr="00FD6F59" w:rsidRDefault="00FD6F59" w:rsidP="00FD6F59">
      <w:pPr>
        <w:spacing w:after="0" w:line="240" w:lineRule="auto"/>
        <w:jc w:val="both"/>
        <w:rPr>
          <w:rFonts w:ascii="Times New Roman" w:hAnsi="Times New Roman" w:cs="Times New Roman"/>
          <w:sz w:val="24"/>
          <w:szCs w:val="24"/>
        </w:rPr>
      </w:pPr>
    </w:p>
    <w:p w14:paraId="3DC26F53" w14:textId="77777777" w:rsidR="00FD6F59" w:rsidRPr="00FD6F59" w:rsidRDefault="00FD6F59" w:rsidP="00FD6F59">
      <w:pPr>
        <w:spacing w:after="0" w:line="240" w:lineRule="auto"/>
        <w:jc w:val="both"/>
        <w:rPr>
          <w:rFonts w:ascii="Times New Roman" w:hAnsi="Times New Roman" w:cs="Times New Roman"/>
          <w:sz w:val="24"/>
          <w:szCs w:val="24"/>
        </w:rPr>
      </w:pPr>
      <w:r w:rsidRPr="00FD6F59">
        <w:rPr>
          <w:rFonts w:ascii="Times New Roman" w:hAnsi="Times New Roman" w:cs="Times New Roman"/>
          <w:sz w:val="24"/>
          <w:szCs w:val="24"/>
        </w:rPr>
        <w:t xml:space="preserve">RIBEIRO, Alcimar Chagas, et al. O papel da moeda endógena pós-keynesiana no desenvolvimento em contextos </w:t>
      </w:r>
      <w:proofErr w:type="spellStart"/>
      <w:r w:rsidRPr="00FD6F59">
        <w:rPr>
          <w:rFonts w:ascii="Times New Roman" w:hAnsi="Times New Roman" w:cs="Times New Roman"/>
          <w:sz w:val="24"/>
          <w:szCs w:val="24"/>
        </w:rPr>
        <w:t>mesoeconômicos</w:t>
      </w:r>
      <w:proofErr w:type="spellEnd"/>
      <w:r w:rsidRPr="00FD6F59">
        <w:rPr>
          <w:rFonts w:ascii="Times New Roman" w:hAnsi="Times New Roman" w:cs="Times New Roman"/>
          <w:sz w:val="24"/>
          <w:szCs w:val="24"/>
        </w:rPr>
        <w:t xml:space="preserve">. </w:t>
      </w:r>
      <w:r w:rsidRPr="009F422A">
        <w:rPr>
          <w:rFonts w:ascii="Times New Roman" w:hAnsi="Times New Roman" w:cs="Times New Roman"/>
          <w:b/>
          <w:bCs/>
          <w:sz w:val="24"/>
          <w:szCs w:val="24"/>
        </w:rPr>
        <w:t>Revista EAS</w:t>
      </w:r>
      <w:r w:rsidRPr="00FD6F59">
        <w:rPr>
          <w:rFonts w:ascii="Times New Roman" w:hAnsi="Times New Roman" w:cs="Times New Roman"/>
          <w:sz w:val="24"/>
          <w:szCs w:val="24"/>
        </w:rPr>
        <w:t xml:space="preserve">, v. 5 n. 1, Niterói, RJ, 2020. Disponível em: </w:t>
      </w:r>
      <w:hyperlink r:id="rId17" w:history="1">
        <w:r w:rsidRPr="00FD6F59">
          <w:rPr>
            <w:rFonts w:ascii="Times New Roman" w:hAnsi="Times New Roman" w:cs="Times New Roman"/>
          </w:rPr>
          <w:t>https://periodicos.uff.br/revistaeas/article/view/42579</w:t>
        </w:r>
      </w:hyperlink>
      <w:r w:rsidRPr="00FD6F59">
        <w:rPr>
          <w:rFonts w:ascii="Times New Roman" w:hAnsi="Times New Roman" w:cs="Times New Roman"/>
          <w:sz w:val="24"/>
          <w:szCs w:val="24"/>
        </w:rPr>
        <w:t xml:space="preserve">. Acesso em: 01 de maio 2022. </w:t>
      </w:r>
    </w:p>
    <w:p w14:paraId="67359E30" w14:textId="77777777" w:rsidR="00FD6F59" w:rsidRPr="00FD6F59" w:rsidRDefault="00FD6F59" w:rsidP="00FD6F59">
      <w:pPr>
        <w:spacing w:after="0" w:line="240" w:lineRule="auto"/>
        <w:jc w:val="both"/>
        <w:rPr>
          <w:rFonts w:ascii="Times New Roman" w:hAnsi="Times New Roman" w:cs="Times New Roman"/>
          <w:sz w:val="24"/>
          <w:szCs w:val="24"/>
        </w:rPr>
      </w:pPr>
    </w:p>
    <w:p w14:paraId="0F028BE1" w14:textId="77777777" w:rsidR="00FD6F59" w:rsidRPr="00FD6F59" w:rsidRDefault="00FD6F59" w:rsidP="00FD6F59">
      <w:pPr>
        <w:spacing w:after="0" w:line="240" w:lineRule="auto"/>
        <w:jc w:val="both"/>
        <w:rPr>
          <w:rFonts w:ascii="Times New Roman" w:hAnsi="Times New Roman" w:cs="Times New Roman"/>
          <w:sz w:val="24"/>
          <w:szCs w:val="24"/>
        </w:rPr>
      </w:pPr>
      <w:r w:rsidRPr="00FD6F59">
        <w:rPr>
          <w:rFonts w:ascii="Times New Roman" w:hAnsi="Times New Roman" w:cs="Times New Roman"/>
          <w:sz w:val="24"/>
          <w:szCs w:val="24"/>
        </w:rPr>
        <w:t xml:space="preserve">SMOLSKI, Felipe </w:t>
      </w:r>
      <w:proofErr w:type="spellStart"/>
      <w:r w:rsidRPr="00FD6F59">
        <w:rPr>
          <w:rFonts w:ascii="Times New Roman" w:hAnsi="Times New Roman" w:cs="Times New Roman"/>
          <w:sz w:val="24"/>
          <w:szCs w:val="24"/>
        </w:rPr>
        <w:t>Micail</w:t>
      </w:r>
      <w:proofErr w:type="spellEnd"/>
      <w:r w:rsidRPr="00FD6F59">
        <w:rPr>
          <w:rFonts w:ascii="Times New Roman" w:hAnsi="Times New Roman" w:cs="Times New Roman"/>
          <w:sz w:val="24"/>
          <w:szCs w:val="24"/>
        </w:rPr>
        <w:t xml:space="preserve"> da Silva. Moeda e desenvolvimento regional: aspectos    centrais    da    literatura    pós-keynesiana</w:t>
      </w:r>
      <w:r w:rsidRPr="009F422A">
        <w:rPr>
          <w:rFonts w:ascii="Times New Roman" w:hAnsi="Times New Roman" w:cs="Times New Roman"/>
          <w:b/>
          <w:bCs/>
          <w:sz w:val="24"/>
          <w:szCs w:val="24"/>
        </w:rPr>
        <w:t>.    Salão    do Conhecimento UNIJUÍ</w:t>
      </w:r>
      <w:r w:rsidRPr="00FD6F59">
        <w:rPr>
          <w:rFonts w:ascii="Times New Roman" w:hAnsi="Times New Roman" w:cs="Times New Roman"/>
          <w:sz w:val="24"/>
          <w:szCs w:val="24"/>
        </w:rPr>
        <w:t xml:space="preserve">, 2018. Disponível em: </w:t>
      </w:r>
      <w:hyperlink r:id="rId18" w:history="1">
        <w:r w:rsidRPr="00FD6F59">
          <w:rPr>
            <w:rFonts w:ascii="Times New Roman" w:hAnsi="Times New Roman" w:cs="Times New Roman"/>
            <w:sz w:val="24"/>
            <w:szCs w:val="24"/>
          </w:rPr>
          <w:t>https://publicacoeseventos.unijui.edu.br/index.php/salaoconhecimento/article/view/10313</w:t>
        </w:r>
      </w:hyperlink>
      <w:r w:rsidRPr="00FD6F59">
        <w:rPr>
          <w:rFonts w:ascii="Times New Roman" w:hAnsi="Times New Roman" w:cs="Times New Roman"/>
          <w:sz w:val="24"/>
          <w:szCs w:val="24"/>
        </w:rPr>
        <w:t xml:space="preserve">. Acesso em: 01 de maio de 2022. </w:t>
      </w:r>
    </w:p>
    <w:p w14:paraId="6FBCF48D" w14:textId="77777777" w:rsidR="00FD6F59" w:rsidRPr="00FD6F59" w:rsidRDefault="00FD6F59" w:rsidP="00FD6F59">
      <w:pPr>
        <w:spacing w:after="0" w:line="240" w:lineRule="auto"/>
        <w:jc w:val="both"/>
        <w:rPr>
          <w:rFonts w:ascii="Times New Roman" w:hAnsi="Times New Roman" w:cs="Times New Roman"/>
          <w:sz w:val="24"/>
          <w:szCs w:val="24"/>
        </w:rPr>
      </w:pPr>
    </w:p>
    <w:p w14:paraId="3EFEBFCE" w14:textId="77777777" w:rsidR="00FD6F59" w:rsidRPr="00FD6F59" w:rsidRDefault="00FD6F59" w:rsidP="00FD6F59">
      <w:pPr>
        <w:spacing w:after="0" w:line="240" w:lineRule="auto"/>
        <w:jc w:val="both"/>
        <w:rPr>
          <w:rFonts w:ascii="Times New Roman" w:hAnsi="Times New Roman" w:cs="Times New Roman"/>
          <w:sz w:val="24"/>
          <w:szCs w:val="24"/>
        </w:rPr>
      </w:pPr>
      <w:r w:rsidRPr="00FD6F59">
        <w:rPr>
          <w:rFonts w:ascii="Times New Roman" w:hAnsi="Times New Roman" w:cs="Times New Roman"/>
          <w:sz w:val="24"/>
          <w:szCs w:val="24"/>
        </w:rPr>
        <w:t xml:space="preserve">THEIS, Ivo Marques. O que é desenvolvimento regional? Uma aproximação a partir da realidade brasileira. </w:t>
      </w:r>
      <w:r w:rsidRPr="009F422A">
        <w:rPr>
          <w:rFonts w:ascii="Times New Roman" w:hAnsi="Times New Roman" w:cs="Times New Roman"/>
          <w:b/>
          <w:bCs/>
          <w:sz w:val="24"/>
          <w:szCs w:val="24"/>
        </w:rPr>
        <w:t>Redes</w:t>
      </w:r>
      <w:r w:rsidRPr="00FD6F59">
        <w:rPr>
          <w:rFonts w:ascii="Times New Roman" w:hAnsi="Times New Roman" w:cs="Times New Roman"/>
          <w:sz w:val="24"/>
          <w:szCs w:val="24"/>
        </w:rPr>
        <w:t xml:space="preserve">, 24(3), 334-360, 2019. Disponível em: </w:t>
      </w:r>
      <w:hyperlink r:id="rId19" w:history="1">
        <w:r w:rsidRPr="00FD6F59">
          <w:rPr>
            <w:rFonts w:ascii="Times New Roman" w:hAnsi="Times New Roman" w:cs="Times New Roman"/>
          </w:rPr>
          <w:t>https://online.unisc.br/seer/index.php/redes/article/view/13670</w:t>
        </w:r>
      </w:hyperlink>
      <w:r w:rsidRPr="00FD6F59">
        <w:rPr>
          <w:rFonts w:ascii="Times New Roman" w:hAnsi="Times New Roman" w:cs="Times New Roman"/>
          <w:sz w:val="24"/>
          <w:szCs w:val="24"/>
        </w:rPr>
        <w:t xml:space="preserve">. Acesso em: 01 de maio 2022. </w:t>
      </w:r>
    </w:p>
    <w:p w14:paraId="4E1121F8" w14:textId="77777777" w:rsidR="00FD6F59" w:rsidRPr="00FD6F59" w:rsidRDefault="00FD6F59" w:rsidP="00FD6F59">
      <w:pPr>
        <w:spacing w:after="0" w:line="240" w:lineRule="auto"/>
        <w:jc w:val="both"/>
        <w:rPr>
          <w:rFonts w:ascii="Times New Roman" w:hAnsi="Times New Roman" w:cs="Times New Roman"/>
          <w:sz w:val="24"/>
          <w:szCs w:val="24"/>
        </w:rPr>
      </w:pPr>
    </w:p>
    <w:p w14:paraId="025102A9" w14:textId="77777777" w:rsidR="00FD6F59" w:rsidRPr="00FD6F59" w:rsidRDefault="00FD6F59" w:rsidP="00FD6F59">
      <w:pPr>
        <w:spacing w:after="0" w:line="240" w:lineRule="auto"/>
        <w:jc w:val="both"/>
        <w:rPr>
          <w:rFonts w:ascii="Times New Roman" w:hAnsi="Times New Roman" w:cs="Times New Roman"/>
          <w:sz w:val="24"/>
          <w:szCs w:val="24"/>
        </w:rPr>
      </w:pPr>
      <w:r w:rsidRPr="00FD6F59">
        <w:rPr>
          <w:rFonts w:ascii="Times New Roman" w:hAnsi="Times New Roman" w:cs="Times New Roman"/>
          <w:sz w:val="24"/>
          <w:szCs w:val="24"/>
        </w:rPr>
        <w:t xml:space="preserve">VIEGAS, Danielle </w:t>
      </w:r>
      <w:proofErr w:type="spellStart"/>
      <w:r w:rsidRPr="00FD6F59">
        <w:rPr>
          <w:rFonts w:ascii="Times New Roman" w:hAnsi="Times New Roman" w:cs="Times New Roman"/>
          <w:sz w:val="24"/>
          <w:szCs w:val="24"/>
        </w:rPr>
        <w:t>Herbele</w:t>
      </w:r>
      <w:proofErr w:type="spellEnd"/>
      <w:r w:rsidRPr="00FD6F59">
        <w:rPr>
          <w:rFonts w:ascii="Times New Roman" w:hAnsi="Times New Roman" w:cs="Times New Roman"/>
          <w:sz w:val="24"/>
          <w:szCs w:val="24"/>
        </w:rPr>
        <w:t xml:space="preserve">. Território, ditadura e desenvolvimento: perspectivas históricas sobre os programas de regionalização no Brasil. </w:t>
      </w:r>
      <w:r w:rsidRPr="009F422A">
        <w:rPr>
          <w:rFonts w:ascii="Times New Roman" w:hAnsi="Times New Roman" w:cs="Times New Roman"/>
          <w:b/>
          <w:bCs/>
          <w:sz w:val="24"/>
          <w:szCs w:val="24"/>
        </w:rPr>
        <w:t>SciELO Brasil</w:t>
      </w:r>
      <w:r w:rsidRPr="00FD6F59">
        <w:rPr>
          <w:rFonts w:ascii="Times New Roman" w:hAnsi="Times New Roman" w:cs="Times New Roman"/>
          <w:sz w:val="24"/>
          <w:szCs w:val="24"/>
        </w:rPr>
        <w:t xml:space="preserve">, São Paulo, 2020. Disponível em: </w:t>
      </w:r>
      <w:hyperlink r:id="rId20" w:history="1">
        <w:r w:rsidRPr="00FD6F59">
          <w:rPr>
            <w:rFonts w:ascii="Times New Roman" w:hAnsi="Times New Roman" w:cs="Times New Roman"/>
          </w:rPr>
          <w:t>https://www.scielo.br/j/rbeur/a/xdZ7GGtZs3JJFj5JFbSnWsG/?lang=pt</w:t>
        </w:r>
      </w:hyperlink>
      <w:r w:rsidRPr="00FD6F59">
        <w:rPr>
          <w:rFonts w:ascii="Times New Roman" w:hAnsi="Times New Roman" w:cs="Times New Roman"/>
          <w:sz w:val="24"/>
          <w:szCs w:val="24"/>
        </w:rPr>
        <w:t xml:space="preserve">. Acesso em: 24 de abr. 2022. </w:t>
      </w:r>
    </w:p>
    <w:p w14:paraId="68EC53C5" w14:textId="77777777" w:rsidR="00FD6F59" w:rsidRDefault="00FD6F59" w:rsidP="00FD6F59">
      <w:pPr>
        <w:spacing w:after="0" w:line="240" w:lineRule="auto"/>
        <w:jc w:val="both"/>
        <w:rPr>
          <w:rFonts w:ascii="Times New Roman" w:hAnsi="Times New Roman" w:cs="Times New Roman"/>
          <w:sz w:val="24"/>
          <w:szCs w:val="24"/>
        </w:rPr>
      </w:pPr>
    </w:p>
    <w:p w14:paraId="65670EB0" w14:textId="77777777" w:rsidR="0091729E" w:rsidRDefault="0091729E" w:rsidP="00FD6F59">
      <w:pPr>
        <w:spacing w:after="0" w:line="240" w:lineRule="auto"/>
        <w:jc w:val="both"/>
        <w:rPr>
          <w:rFonts w:ascii="Times New Roman" w:hAnsi="Times New Roman" w:cs="Times New Roman"/>
          <w:sz w:val="24"/>
          <w:szCs w:val="24"/>
        </w:rPr>
      </w:pPr>
    </w:p>
    <w:p w14:paraId="3DAB5B2B" w14:textId="77777777" w:rsidR="0091729E" w:rsidRDefault="0091729E" w:rsidP="00FD6F59">
      <w:pPr>
        <w:spacing w:after="0" w:line="240" w:lineRule="auto"/>
        <w:jc w:val="both"/>
        <w:rPr>
          <w:rFonts w:ascii="Times New Roman" w:hAnsi="Times New Roman" w:cs="Times New Roman"/>
          <w:sz w:val="24"/>
          <w:szCs w:val="24"/>
        </w:rPr>
      </w:pPr>
    </w:p>
    <w:p w14:paraId="71D5434E" w14:textId="77777777" w:rsidR="0091729E" w:rsidRDefault="0091729E" w:rsidP="00FD6F59">
      <w:pPr>
        <w:spacing w:after="0" w:line="240" w:lineRule="auto"/>
        <w:jc w:val="both"/>
        <w:rPr>
          <w:rFonts w:ascii="Times New Roman" w:hAnsi="Times New Roman" w:cs="Times New Roman"/>
          <w:sz w:val="24"/>
          <w:szCs w:val="24"/>
        </w:rPr>
      </w:pPr>
    </w:p>
    <w:p w14:paraId="1D83FA81" w14:textId="77777777" w:rsidR="0091729E" w:rsidRDefault="0091729E" w:rsidP="00FD6F59">
      <w:pPr>
        <w:spacing w:after="0" w:line="240" w:lineRule="auto"/>
        <w:jc w:val="both"/>
        <w:rPr>
          <w:rFonts w:ascii="Times New Roman" w:hAnsi="Times New Roman" w:cs="Times New Roman"/>
          <w:sz w:val="24"/>
          <w:szCs w:val="24"/>
        </w:rPr>
      </w:pPr>
    </w:p>
    <w:p w14:paraId="6B2DE161" w14:textId="77777777" w:rsidR="0091729E" w:rsidRDefault="0091729E" w:rsidP="00FD6F59">
      <w:pPr>
        <w:spacing w:after="0" w:line="240" w:lineRule="auto"/>
        <w:jc w:val="both"/>
        <w:rPr>
          <w:rFonts w:ascii="Times New Roman" w:hAnsi="Times New Roman" w:cs="Times New Roman"/>
          <w:sz w:val="24"/>
          <w:szCs w:val="24"/>
        </w:rPr>
      </w:pPr>
    </w:p>
    <w:sectPr w:rsidR="0091729E">
      <w:headerReference w:type="default" r:id="rId21"/>
      <w:footerReference w:type="default" r:id="rId22"/>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32E51" w14:textId="77777777" w:rsidR="00635561" w:rsidRDefault="00635561">
      <w:pPr>
        <w:spacing w:line="240" w:lineRule="auto"/>
      </w:pPr>
      <w:r>
        <w:separator/>
      </w:r>
    </w:p>
  </w:endnote>
  <w:endnote w:type="continuationSeparator" w:id="0">
    <w:p w14:paraId="5ACE64B8" w14:textId="77777777" w:rsidR="00635561" w:rsidRDefault="006355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D6837" w14:textId="77777777" w:rsidR="0091729E" w:rsidRDefault="00000000">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65457DFF" wp14:editId="35FF9A38">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3043F8EC" w14:textId="77777777" w:rsidR="0091729E" w:rsidRDefault="0091729E">
    <w:pPr>
      <w:pStyle w:val="Rodap"/>
      <w:jc w:val="both"/>
      <w:rPr>
        <w:rFonts w:ascii="Times New Roman" w:hAnsi="Times New Roman" w:cs="Times New Roman"/>
        <w:sz w:val="20"/>
        <w:szCs w:val="20"/>
      </w:rPr>
    </w:pPr>
  </w:p>
  <w:p w14:paraId="3AB141CA" w14:textId="77777777" w:rsidR="0091729E" w:rsidRDefault="00000000">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3D35A3DF" w14:textId="77777777" w:rsidR="0091729E" w:rsidRDefault="0091729E">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1551E" w14:textId="77777777" w:rsidR="00635561" w:rsidRDefault="00635561">
      <w:pPr>
        <w:spacing w:after="0"/>
      </w:pPr>
      <w:r>
        <w:separator/>
      </w:r>
    </w:p>
  </w:footnote>
  <w:footnote w:type="continuationSeparator" w:id="0">
    <w:p w14:paraId="3280102B" w14:textId="77777777" w:rsidR="00635561" w:rsidRDefault="0063556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05AA9" w14:textId="77777777" w:rsidR="0091729E" w:rsidRDefault="00000000">
    <w:pPr>
      <w:pStyle w:val="Cabealho"/>
      <w:jc w:val="center"/>
    </w:pPr>
    <w:r>
      <w:rPr>
        <w:noProof/>
      </w:rPr>
      <mc:AlternateContent>
        <mc:Choice Requires="wps">
          <w:drawing>
            <wp:anchor distT="0" distB="0" distL="114300" distR="114300" simplePos="0" relativeHeight="251660288" behindDoc="1" locked="0" layoutInCell="1" allowOverlap="1" wp14:anchorId="225F9ED1" wp14:editId="495C7D4F">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7C40212D" wp14:editId="4345C79D">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6707AD12" wp14:editId="2C877FFB">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01030321" w14:textId="77777777" w:rsidR="0091729E" w:rsidRDefault="0091729E">
    <w:pPr>
      <w:pStyle w:val="Cabealho"/>
      <w:jc w:val="center"/>
    </w:pPr>
  </w:p>
  <w:p w14:paraId="6B9BB4AB" w14:textId="77777777" w:rsidR="0091729E" w:rsidRDefault="0091729E">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0803E4"/>
    <w:multiLevelType w:val="hybridMultilevel"/>
    <w:tmpl w:val="BFEA2796"/>
    <w:lvl w:ilvl="0" w:tplc="04160001">
      <w:start w:val="1"/>
      <w:numFmt w:val="bullet"/>
      <w:lvlText w:val=""/>
      <w:lvlJc w:val="left"/>
      <w:pPr>
        <w:ind w:left="1429" w:hanging="360"/>
      </w:pPr>
      <w:rPr>
        <w:rFonts w:ascii="Symbol" w:hAnsi="Symbol" w:hint="default"/>
      </w:rPr>
    </w:lvl>
    <w:lvl w:ilvl="1" w:tplc="04160003">
      <w:start w:val="1"/>
      <w:numFmt w:val="bullet"/>
      <w:lvlText w:val="o"/>
      <w:lvlJc w:val="left"/>
      <w:pPr>
        <w:ind w:left="2149" w:hanging="360"/>
      </w:pPr>
      <w:rPr>
        <w:rFonts w:ascii="Courier New" w:hAnsi="Courier New" w:cs="Courier New" w:hint="default"/>
      </w:rPr>
    </w:lvl>
    <w:lvl w:ilvl="2" w:tplc="04160005">
      <w:start w:val="1"/>
      <w:numFmt w:val="bullet"/>
      <w:lvlText w:val=""/>
      <w:lvlJc w:val="left"/>
      <w:pPr>
        <w:ind w:left="2869" w:hanging="360"/>
      </w:pPr>
      <w:rPr>
        <w:rFonts w:ascii="Wingdings" w:hAnsi="Wingdings" w:hint="default"/>
      </w:rPr>
    </w:lvl>
    <w:lvl w:ilvl="3" w:tplc="04160001">
      <w:start w:val="1"/>
      <w:numFmt w:val="bullet"/>
      <w:lvlText w:val=""/>
      <w:lvlJc w:val="left"/>
      <w:pPr>
        <w:ind w:left="3589" w:hanging="360"/>
      </w:pPr>
      <w:rPr>
        <w:rFonts w:ascii="Symbol" w:hAnsi="Symbol" w:hint="default"/>
      </w:rPr>
    </w:lvl>
    <w:lvl w:ilvl="4" w:tplc="04160003">
      <w:start w:val="1"/>
      <w:numFmt w:val="bullet"/>
      <w:lvlText w:val="o"/>
      <w:lvlJc w:val="left"/>
      <w:pPr>
        <w:ind w:left="4309" w:hanging="360"/>
      </w:pPr>
      <w:rPr>
        <w:rFonts w:ascii="Courier New" w:hAnsi="Courier New" w:cs="Courier New" w:hint="default"/>
      </w:rPr>
    </w:lvl>
    <w:lvl w:ilvl="5" w:tplc="04160005">
      <w:start w:val="1"/>
      <w:numFmt w:val="bullet"/>
      <w:lvlText w:val=""/>
      <w:lvlJc w:val="left"/>
      <w:pPr>
        <w:ind w:left="5029" w:hanging="360"/>
      </w:pPr>
      <w:rPr>
        <w:rFonts w:ascii="Wingdings" w:hAnsi="Wingdings" w:hint="default"/>
      </w:rPr>
    </w:lvl>
    <w:lvl w:ilvl="6" w:tplc="04160001">
      <w:start w:val="1"/>
      <w:numFmt w:val="bullet"/>
      <w:lvlText w:val=""/>
      <w:lvlJc w:val="left"/>
      <w:pPr>
        <w:ind w:left="5749" w:hanging="360"/>
      </w:pPr>
      <w:rPr>
        <w:rFonts w:ascii="Symbol" w:hAnsi="Symbol" w:hint="default"/>
      </w:rPr>
    </w:lvl>
    <w:lvl w:ilvl="7" w:tplc="04160003">
      <w:start w:val="1"/>
      <w:numFmt w:val="bullet"/>
      <w:lvlText w:val="o"/>
      <w:lvlJc w:val="left"/>
      <w:pPr>
        <w:ind w:left="6469" w:hanging="360"/>
      </w:pPr>
      <w:rPr>
        <w:rFonts w:ascii="Courier New" w:hAnsi="Courier New" w:cs="Courier New" w:hint="default"/>
      </w:rPr>
    </w:lvl>
    <w:lvl w:ilvl="8" w:tplc="04160005">
      <w:start w:val="1"/>
      <w:numFmt w:val="bullet"/>
      <w:lvlText w:val=""/>
      <w:lvlJc w:val="left"/>
      <w:pPr>
        <w:ind w:left="7189" w:hanging="360"/>
      </w:pPr>
      <w:rPr>
        <w:rFonts w:ascii="Wingdings" w:hAnsi="Wingdings" w:hint="default"/>
      </w:rPr>
    </w:lvl>
  </w:abstractNum>
  <w:abstractNum w:abstractNumId="1" w15:restartNumberingAfterBreak="0">
    <w:nsid w:val="414F378F"/>
    <w:multiLevelType w:val="multilevel"/>
    <w:tmpl w:val="2E48D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8FA1D30"/>
    <w:multiLevelType w:val="hybridMultilevel"/>
    <w:tmpl w:val="35CC4EC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num w:numId="1" w16cid:durableId="35786801">
    <w:abstractNumId w:val="1"/>
  </w:num>
  <w:num w:numId="2" w16cid:durableId="390080075">
    <w:abstractNumId w:val="0"/>
  </w:num>
  <w:num w:numId="3" w16cid:durableId="377164334">
    <w:abstractNumId w:val="0"/>
  </w:num>
  <w:num w:numId="4" w16cid:durableId="5502645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36C01"/>
    <w:rsid w:val="000A494D"/>
    <w:rsid w:val="000F2C33"/>
    <w:rsid w:val="00163C58"/>
    <w:rsid w:val="0017619A"/>
    <w:rsid w:val="001A30A2"/>
    <w:rsid w:val="00206A92"/>
    <w:rsid w:val="00241841"/>
    <w:rsid w:val="00255C43"/>
    <w:rsid w:val="0038359E"/>
    <w:rsid w:val="003921B2"/>
    <w:rsid w:val="004D292A"/>
    <w:rsid w:val="005074F4"/>
    <w:rsid w:val="00507F7E"/>
    <w:rsid w:val="00510F45"/>
    <w:rsid w:val="00635561"/>
    <w:rsid w:val="00684DFA"/>
    <w:rsid w:val="007A1ACF"/>
    <w:rsid w:val="007A3A8D"/>
    <w:rsid w:val="007C3963"/>
    <w:rsid w:val="007C3EAC"/>
    <w:rsid w:val="007D1F3F"/>
    <w:rsid w:val="00827886"/>
    <w:rsid w:val="008303D4"/>
    <w:rsid w:val="0085799B"/>
    <w:rsid w:val="00874D70"/>
    <w:rsid w:val="0091729E"/>
    <w:rsid w:val="009E273C"/>
    <w:rsid w:val="009F167A"/>
    <w:rsid w:val="009F422A"/>
    <w:rsid w:val="00A12BDF"/>
    <w:rsid w:val="00B65872"/>
    <w:rsid w:val="00B92C12"/>
    <w:rsid w:val="00BC6D50"/>
    <w:rsid w:val="00C87F92"/>
    <w:rsid w:val="00CB0F3C"/>
    <w:rsid w:val="00DE4E8F"/>
    <w:rsid w:val="00E50039"/>
    <w:rsid w:val="00F47F8E"/>
    <w:rsid w:val="00FC4F7E"/>
    <w:rsid w:val="00FD6F59"/>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2C1E3"/>
  <w15:docId w15:val="{5EC75187-E851-4E6C-B08C-B125C468A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3">
    <w:name w:val="heading 3"/>
    <w:basedOn w:val="Normal"/>
    <w:next w:val="Normal"/>
    <w:link w:val="Ttulo3Char"/>
    <w:uiPriority w:val="9"/>
    <w:semiHidden/>
    <w:unhideWhenUsed/>
    <w:qFormat/>
    <w:rsid w:val="001A30A2"/>
    <w:pPr>
      <w:keepNext/>
      <w:keepLines/>
      <w:spacing w:before="40" w:after="0" w:line="256" w:lineRule="auto"/>
      <w:outlineLvl w:val="2"/>
    </w:pPr>
    <w:rPr>
      <w:rFonts w:asciiTheme="majorHAnsi" w:eastAsiaTheme="majorEastAsia" w:hAnsiTheme="majorHAnsi" w:cstheme="majorBidi"/>
      <w:color w:val="1F3763"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PargrafodaLista">
    <w:name w:val="List Paragraph"/>
    <w:basedOn w:val="Normal"/>
    <w:uiPriority w:val="34"/>
    <w:qFormat/>
    <w:rsid w:val="00874D70"/>
    <w:pPr>
      <w:spacing w:line="256" w:lineRule="auto"/>
      <w:ind w:left="720"/>
      <w:contextualSpacing/>
    </w:pPr>
  </w:style>
  <w:style w:type="character" w:customStyle="1" w:styleId="Ttulo3Char">
    <w:name w:val="Título 3 Char"/>
    <w:basedOn w:val="Fontepargpadro"/>
    <w:link w:val="Ttulo3"/>
    <w:uiPriority w:val="9"/>
    <w:semiHidden/>
    <w:rsid w:val="001A30A2"/>
    <w:rPr>
      <w:rFonts w:asciiTheme="majorHAnsi" w:eastAsiaTheme="majorEastAsia" w:hAnsiTheme="majorHAnsi" w:cstheme="majorBidi"/>
      <w:color w:val="1F3763" w:themeColor="accent1" w:themeShade="7F"/>
      <w:sz w:val="24"/>
      <w:szCs w:val="24"/>
      <w:lang w:eastAsia="en-US"/>
    </w:rPr>
  </w:style>
  <w:style w:type="paragraph" w:styleId="Corpodetexto">
    <w:name w:val="Body Text"/>
    <w:basedOn w:val="Normal"/>
    <w:link w:val="CorpodetextoChar"/>
    <w:uiPriority w:val="99"/>
    <w:semiHidden/>
    <w:unhideWhenUsed/>
    <w:rsid w:val="00FD6F59"/>
    <w:pPr>
      <w:spacing w:after="120"/>
    </w:pPr>
  </w:style>
  <w:style w:type="character" w:customStyle="1" w:styleId="CorpodetextoChar">
    <w:name w:val="Corpo de texto Char"/>
    <w:basedOn w:val="Fontepargpadro"/>
    <w:link w:val="Corpodetexto"/>
    <w:uiPriority w:val="99"/>
    <w:semiHidden/>
    <w:rsid w:val="00FD6F59"/>
    <w:rPr>
      <w:sz w:val="22"/>
      <w:szCs w:val="22"/>
      <w:lang w:eastAsia="en-US"/>
    </w:rPr>
  </w:style>
  <w:style w:type="character" w:styleId="Hyperlink">
    <w:name w:val="Hyperlink"/>
    <w:basedOn w:val="Fontepargpadro"/>
    <w:uiPriority w:val="99"/>
    <w:unhideWhenUsed/>
    <w:rsid w:val="00FD6F59"/>
    <w:rPr>
      <w:rFonts w:cs="Times New Roma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9417">
      <w:bodyDiv w:val="1"/>
      <w:marLeft w:val="0"/>
      <w:marRight w:val="0"/>
      <w:marTop w:val="0"/>
      <w:marBottom w:val="0"/>
      <w:divBdr>
        <w:top w:val="none" w:sz="0" w:space="0" w:color="auto"/>
        <w:left w:val="none" w:sz="0" w:space="0" w:color="auto"/>
        <w:bottom w:val="none" w:sz="0" w:space="0" w:color="auto"/>
        <w:right w:val="none" w:sz="0" w:space="0" w:color="auto"/>
      </w:divBdr>
    </w:div>
    <w:div w:id="210268480">
      <w:bodyDiv w:val="1"/>
      <w:marLeft w:val="0"/>
      <w:marRight w:val="0"/>
      <w:marTop w:val="0"/>
      <w:marBottom w:val="0"/>
      <w:divBdr>
        <w:top w:val="none" w:sz="0" w:space="0" w:color="auto"/>
        <w:left w:val="none" w:sz="0" w:space="0" w:color="auto"/>
        <w:bottom w:val="none" w:sz="0" w:space="0" w:color="auto"/>
        <w:right w:val="none" w:sz="0" w:space="0" w:color="auto"/>
      </w:divBdr>
    </w:div>
    <w:div w:id="248076081">
      <w:bodyDiv w:val="1"/>
      <w:marLeft w:val="0"/>
      <w:marRight w:val="0"/>
      <w:marTop w:val="0"/>
      <w:marBottom w:val="0"/>
      <w:divBdr>
        <w:top w:val="none" w:sz="0" w:space="0" w:color="auto"/>
        <w:left w:val="none" w:sz="0" w:space="0" w:color="auto"/>
        <w:bottom w:val="none" w:sz="0" w:space="0" w:color="auto"/>
        <w:right w:val="none" w:sz="0" w:space="0" w:color="auto"/>
      </w:divBdr>
    </w:div>
    <w:div w:id="453905282">
      <w:bodyDiv w:val="1"/>
      <w:marLeft w:val="0"/>
      <w:marRight w:val="0"/>
      <w:marTop w:val="0"/>
      <w:marBottom w:val="0"/>
      <w:divBdr>
        <w:top w:val="none" w:sz="0" w:space="0" w:color="auto"/>
        <w:left w:val="none" w:sz="0" w:space="0" w:color="auto"/>
        <w:bottom w:val="none" w:sz="0" w:space="0" w:color="auto"/>
        <w:right w:val="none" w:sz="0" w:space="0" w:color="auto"/>
      </w:divBdr>
    </w:div>
    <w:div w:id="542835716">
      <w:bodyDiv w:val="1"/>
      <w:marLeft w:val="0"/>
      <w:marRight w:val="0"/>
      <w:marTop w:val="0"/>
      <w:marBottom w:val="0"/>
      <w:divBdr>
        <w:top w:val="none" w:sz="0" w:space="0" w:color="auto"/>
        <w:left w:val="none" w:sz="0" w:space="0" w:color="auto"/>
        <w:bottom w:val="none" w:sz="0" w:space="0" w:color="auto"/>
        <w:right w:val="none" w:sz="0" w:space="0" w:color="auto"/>
      </w:divBdr>
    </w:div>
    <w:div w:id="738211635">
      <w:bodyDiv w:val="1"/>
      <w:marLeft w:val="0"/>
      <w:marRight w:val="0"/>
      <w:marTop w:val="0"/>
      <w:marBottom w:val="0"/>
      <w:divBdr>
        <w:top w:val="none" w:sz="0" w:space="0" w:color="auto"/>
        <w:left w:val="none" w:sz="0" w:space="0" w:color="auto"/>
        <w:bottom w:val="none" w:sz="0" w:space="0" w:color="auto"/>
        <w:right w:val="none" w:sz="0" w:space="0" w:color="auto"/>
      </w:divBdr>
    </w:div>
    <w:div w:id="775756000">
      <w:bodyDiv w:val="1"/>
      <w:marLeft w:val="0"/>
      <w:marRight w:val="0"/>
      <w:marTop w:val="0"/>
      <w:marBottom w:val="0"/>
      <w:divBdr>
        <w:top w:val="none" w:sz="0" w:space="0" w:color="auto"/>
        <w:left w:val="none" w:sz="0" w:space="0" w:color="auto"/>
        <w:bottom w:val="none" w:sz="0" w:space="0" w:color="auto"/>
        <w:right w:val="none" w:sz="0" w:space="0" w:color="auto"/>
      </w:divBdr>
    </w:div>
    <w:div w:id="898787254">
      <w:bodyDiv w:val="1"/>
      <w:marLeft w:val="0"/>
      <w:marRight w:val="0"/>
      <w:marTop w:val="0"/>
      <w:marBottom w:val="0"/>
      <w:divBdr>
        <w:top w:val="none" w:sz="0" w:space="0" w:color="auto"/>
        <w:left w:val="none" w:sz="0" w:space="0" w:color="auto"/>
        <w:bottom w:val="none" w:sz="0" w:space="0" w:color="auto"/>
        <w:right w:val="none" w:sz="0" w:space="0" w:color="auto"/>
      </w:divBdr>
    </w:div>
    <w:div w:id="980381090">
      <w:bodyDiv w:val="1"/>
      <w:marLeft w:val="0"/>
      <w:marRight w:val="0"/>
      <w:marTop w:val="0"/>
      <w:marBottom w:val="0"/>
      <w:divBdr>
        <w:top w:val="none" w:sz="0" w:space="0" w:color="auto"/>
        <w:left w:val="none" w:sz="0" w:space="0" w:color="auto"/>
        <w:bottom w:val="none" w:sz="0" w:space="0" w:color="auto"/>
        <w:right w:val="none" w:sz="0" w:space="0" w:color="auto"/>
      </w:divBdr>
    </w:div>
    <w:div w:id="1006707496">
      <w:bodyDiv w:val="1"/>
      <w:marLeft w:val="0"/>
      <w:marRight w:val="0"/>
      <w:marTop w:val="0"/>
      <w:marBottom w:val="0"/>
      <w:divBdr>
        <w:top w:val="none" w:sz="0" w:space="0" w:color="auto"/>
        <w:left w:val="none" w:sz="0" w:space="0" w:color="auto"/>
        <w:bottom w:val="none" w:sz="0" w:space="0" w:color="auto"/>
        <w:right w:val="none" w:sz="0" w:space="0" w:color="auto"/>
      </w:divBdr>
    </w:div>
    <w:div w:id="1071394204">
      <w:bodyDiv w:val="1"/>
      <w:marLeft w:val="0"/>
      <w:marRight w:val="0"/>
      <w:marTop w:val="0"/>
      <w:marBottom w:val="0"/>
      <w:divBdr>
        <w:top w:val="none" w:sz="0" w:space="0" w:color="auto"/>
        <w:left w:val="none" w:sz="0" w:space="0" w:color="auto"/>
        <w:bottom w:val="none" w:sz="0" w:space="0" w:color="auto"/>
        <w:right w:val="none" w:sz="0" w:space="0" w:color="auto"/>
      </w:divBdr>
    </w:div>
    <w:div w:id="1072890841">
      <w:bodyDiv w:val="1"/>
      <w:marLeft w:val="0"/>
      <w:marRight w:val="0"/>
      <w:marTop w:val="0"/>
      <w:marBottom w:val="0"/>
      <w:divBdr>
        <w:top w:val="none" w:sz="0" w:space="0" w:color="auto"/>
        <w:left w:val="none" w:sz="0" w:space="0" w:color="auto"/>
        <w:bottom w:val="none" w:sz="0" w:space="0" w:color="auto"/>
        <w:right w:val="none" w:sz="0" w:space="0" w:color="auto"/>
      </w:divBdr>
    </w:div>
    <w:div w:id="1074661582">
      <w:bodyDiv w:val="1"/>
      <w:marLeft w:val="0"/>
      <w:marRight w:val="0"/>
      <w:marTop w:val="0"/>
      <w:marBottom w:val="0"/>
      <w:divBdr>
        <w:top w:val="none" w:sz="0" w:space="0" w:color="auto"/>
        <w:left w:val="none" w:sz="0" w:space="0" w:color="auto"/>
        <w:bottom w:val="none" w:sz="0" w:space="0" w:color="auto"/>
        <w:right w:val="none" w:sz="0" w:space="0" w:color="auto"/>
      </w:divBdr>
    </w:div>
    <w:div w:id="1183133314">
      <w:bodyDiv w:val="1"/>
      <w:marLeft w:val="0"/>
      <w:marRight w:val="0"/>
      <w:marTop w:val="0"/>
      <w:marBottom w:val="0"/>
      <w:divBdr>
        <w:top w:val="none" w:sz="0" w:space="0" w:color="auto"/>
        <w:left w:val="none" w:sz="0" w:space="0" w:color="auto"/>
        <w:bottom w:val="none" w:sz="0" w:space="0" w:color="auto"/>
        <w:right w:val="none" w:sz="0" w:space="0" w:color="auto"/>
      </w:divBdr>
    </w:div>
    <w:div w:id="1196042891">
      <w:bodyDiv w:val="1"/>
      <w:marLeft w:val="0"/>
      <w:marRight w:val="0"/>
      <w:marTop w:val="0"/>
      <w:marBottom w:val="0"/>
      <w:divBdr>
        <w:top w:val="none" w:sz="0" w:space="0" w:color="auto"/>
        <w:left w:val="none" w:sz="0" w:space="0" w:color="auto"/>
        <w:bottom w:val="none" w:sz="0" w:space="0" w:color="auto"/>
        <w:right w:val="none" w:sz="0" w:space="0" w:color="auto"/>
      </w:divBdr>
    </w:div>
    <w:div w:id="1197234824">
      <w:bodyDiv w:val="1"/>
      <w:marLeft w:val="0"/>
      <w:marRight w:val="0"/>
      <w:marTop w:val="0"/>
      <w:marBottom w:val="0"/>
      <w:divBdr>
        <w:top w:val="none" w:sz="0" w:space="0" w:color="auto"/>
        <w:left w:val="none" w:sz="0" w:space="0" w:color="auto"/>
        <w:bottom w:val="none" w:sz="0" w:space="0" w:color="auto"/>
        <w:right w:val="none" w:sz="0" w:space="0" w:color="auto"/>
      </w:divBdr>
    </w:div>
    <w:div w:id="1229729777">
      <w:bodyDiv w:val="1"/>
      <w:marLeft w:val="0"/>
      <w:marRight w:val="0"/>
      <w:marTop w:val="0"/>
      <w:marBottom w:val="0"/>
      <w:divBdr>
        <w:top w:val="none" w:sz="0" w:space="0" w:color="auto"/>
        <w:left w:val="none" w:sz="0" w:space="0" w:color="auto"/>
        <w:bottom w:val="none" w:sz="0" w:space="0" w:color="auto"/>
        <w:right w:val="none" w:sz="0" w:space="0" w:color="auto"/>
      </w:divBdr>
    </w:div>
    <w:div w:id="1237089309">
      <w:bodyDiv w:val="1"/>
      <w:marLeft w:val="0"/>
      <w:marRight w:val="0"/>
      <w:marTop w:val="0"/>
      <w:marBottom w:val="0"/>
      <w:divBdr>
        <w:top w:val="none" w:sz="0" w:space="0" w:color="auto"/>
        <w:left w:val="none" w:sz="0" w:space="0" w:color="auto"/>
        <w:bottom w:val="none" w:sz="0" w:space="0" w:color="auto"/>
        <w:right w:val="none" w:sz="0" w:space="0" w:color="auto"/>
      </w:divBdr>
    </w:div>
    <w:div w:id="1258175414">
      <w:bodyDiv w:val="1"/>
      <w:marLeft w:val="0"/>
      <w:marRight w:val="0"/>
      <w:marTop w:val="0"/>
      <w:marBottom w:val="0"/>
      <w:divBdr>
        <w:top w:val="none" w:sz="0" w:space="0" w:color="auto"/>
        <w:left w:val="none" w:sz="0" w:space="0" w:color="auto"/>
        <w:bottom w:val="none" w:sz="0" w:space="0" w:color="auto"/>
        <w:right w:val="none" w:sz="0" w:space="0" w:color="auto"/>
      </w:divBdr>
    </w:div>
    <w:div w:id="1274097938">
      <w:bodyDiv w:val="1"/>
      <w:marLeft w:val="0"/>
      <w:marRight w:val="0"/>
      <w:marTop w:val="0"/>
      <w:marBottom w:val="0"/>
      <w:divBdr>
        <w:top w:val="none" w:sz="0" w:space="0" w:color="auto"/>
        <w:left w:val="none" w:sz="0" w:space="0" w:color="auto"/>
        <w:bottom w:val="none" w:sz="0" w:space="0" w:color="auto"/>
        <w:right w:val="none" w:sz="0" w:space="0" w:color="auto"/>
      </w:divBdr>
    </w:div>
    <w:div w:id="1558084425">
      <w:bodyDiv w:val="1"/>
      <w:marLeft w:val="0"/>
      <w:marRight w:val="0"/>
      <w:marTop w:val="0"/>
      <w:marBottom w:val="0"/>
      <w:divBdr>
        <w:top w:val="none" w:sz="0" w:space="0" w:color="auto"/>
        <w:left w:val="none" w:sz="0" w:space="0" w:color="auto"/>
        <w:bottom w:val="none" w:sz="0" w:space="0" w:color="auto"/>
        <w:right w:val="none" w:sz="0" w:space="0" w:color="auto"/>
      </w:divBdr>
    </w:div>
    <w:div w:id="1564290989">
      <w:bodyDiv w:val="1"/>
      <w:marLeft w:val="0"/>
      <w:marRight w:val="0"/>
      <w:marTop w:val="0"/>
      <w:marBottom w:val="0"/>
      <w:divBdr>
        <w:top w:val="none" w:sz="0" w:space="0" w:color="auto"/>
        <w:left w:val="none" w:sz="0" w:space="0" w:color="auto"/>
        <w:bottom w:val="none" w:sz="0" w:space="0" w:color="auto"/>
        <w:right w:val="none" w:sz="0" w:space="0" w:color="auto"/>
      </w:divBdr>
    </w:div>
    <w:div w:id="1959754136">
      <w:bodyDiv w:val="1"/>
      <w:marLeft w:val="0"/>
      <w:marRight w:val="0"/>
      <w:marTop w:val="0"/>
      <w:marBottom w:val="0"/>
      <w:divBdr>
        <w:top w:val="none" w:sz="0" w:space="0" w:color="auto"/>
        <w:left w:val="none" w:sz="0" w:space="0" w:color="auto"/>
        <w:bottom w:val="none" w:sz="0" w:space="0" w:color="auto"/>
        <w:right w:val="none" w:sz="0" w:space="0" w:color="auto"/>
      </w:divBdr>
    </w:div>
    <w:div w:id="1964651683">
      <w:bodyDiv w:val="1"/>
      <w:marLeft w:val="0"/>
      <w:marRight w:val="0"/>
      <w:marTop w:val="0"/>
      <w:marBottom w:val="0"/>
      <w:divBdr>
        <w:top w:val="none" w:sz="0" w:space="0" w:color="auto"/>
        <w:left w:val="none" w:sz="0" w:space="0" w:color="auto"/>
        <w:bottom w:val="none" w:sz="0" w:space="0" w:color="auto"/>
        <w:right w:val="none" w:sz="0" w:space="0" w:color="auto"/>
      </w:divBdr>
    </w:div>
    <w:div w:id="2044817784">
      <w:bodyDiv w:val="1"/>
      <w:marLeft w:val="0"/>
      <w:marRight w:val="0"/>
      <w:marTop w:val="0"/>
      <w:marBottom w:val="0"/>
      <w:divBdr>
        <w:top w:val="none" w:sz="0" w:space="0" w:color="auto"/>
        <w:left w:val="none" w:sz="0" w:space="0" w:color="auto"/>
        <w:bottom w:val="none" w:sz="0" w:space="0" w:color="auto"/>
        <w:right w:val="none" w:sz="0" w:space="0" w:color="auto"/>
      </w:divBdr>
    </w:div>
    <w:div w:id="2057897341">
      <w:bodyDiv w:val="1"/>
      <w:marLeft w:val="0"/>
      <w:marRight w:val="0"/>
      <w:marTop w:val="0"/>
      <w:marBottom w:val="0"/>
      <w:divBdr>
        <w:top w:val="none" w:sz="0" w:space="0" w:color="auto"/>
        <w:left w:val="none" w:sz="0" w:space="0" w:color="auto"/>
        <w:bottom w:val="none" w:sz="0" w:space="0" w:color="auto"/>
        <w:right w:val="none" w:sz="0" w:space="0" w:color="auto"/>
      </w:divBdr>
    </w:div>
    <w:div w:id="2105687278">
      <w:bodyDiv w:val="1"/>
      <w:marLeft w:val="0"/>
      <w:marRight w:val="0"/>
      <w:marTop w:val="0"/>
      <w:marBottom w:val="0"/>
      <w:divBdr>
        <w:top w:val="none" w:sz="0" w:space="0" w:color="auto"/>
        <w:left w:val="none" w:sz="0" w:space="0" w:color="auto"/>
        <w:bottom w:val="none" w:sz="0" w:space="0" w:color="auto"/>
        <w:right w:val="none" w:sz="0" w:space="0" w:color="auto"/>
      </w:divBdr>
    </w:div>
    <w:div w:id="21463156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journals.openedition.org/confins/26177" TargetMode="External"/><Relationship Id="rId18" Type="http://schemas.openxmlformats.org/officeDocument/2006/relationships/hyperlink" Target="https://publicacoeseventos.unijui.edu.br/index.php/salaoconhecimento/article/view/10313" TargetMode="Externa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www.scielo.br/j/ecos/a/jxLgxP5R8zSQnkDfq7mHmNy/abstract/?lang=pt" TargetMode="External"/><Relationship Id="rId17" Type="http://schemas.openxmlformats.org/officeDocument/2006/relationships/hyperlink" Target="https://periodicos.uff.br/revistaeas/article/view/42579" TargetMode="External"/><Relationship Id="rId2" Type="http://schemas.openxmlformats.org/officeDocument/2006/relationships/customXml" Target="../customXml/item2.xml"/><Relationship Id="rId16" Type="http://schemas.openxmlformats.org/officeDocument/2006/relationships/hyperlink" Target="https://e-revista.unioeste.br/index.php/gepec/article/view/25561" TargetMode="External"/><Relationship Id="rId20" Type="http://schemas.openxmlformats.org/officeDocument/2006/relationships/hyperlink" Target="https://www.scielo.br/j/rbeur/a/xdZ7GGtZs3JJFj5JFbSnWsG/?lang=p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eriodicos.uff.br/revistaeconomica/article/view/35009"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academia.edu/42682412/TERRIT%C3%93RIO_contributo_sobre_distintos_olhares" TargetMode="External"/><Relationship Id="rId23" Type="http://schemas.openxmlformats.org/officeDocument/2006/relationships/fontTable" Target="fontTable.xml"/><Relationship Id="rId10" Type="http://schemas.openxmlformats.org/officeDocument/2006/relationships/hyperlink" Target="https://www.scielo.br/j/ecos/a/cMqwL9wPX9kndtKJyC4fWSM/?lang=pt" TargetMode="External"/><Relationship Id="rId19" Type="http://schemas.openxmlformats.org/officeDocument/2006/relationships/hyperlink" Target="https://online.unisc.br/seer/index.php/redes/article/view/13670" TargetMode="External"/><Relationship Id="rId4" Type="http://schemas.openxmlformats.org/officeDocument/2006/relationships/styles" Target="styles.xml"/><Relationship Id="rId9" Type="http://schemas.openxmlformats.org/officeDocument/2006/relationships/hyperlink" Target="https://www.gestaoesociedade.org/gestaoesociedade/article/view/1220/906" TargetMode="External"/><Relationship Id="rId14" Type="http://schemas.openxmlformats.org/officeDocument/2006/relationships/hyperlink" Target="https://www.scielo.br/j/cm/a/S6GxDptcgvwKCbmF4vwQSHh/?lang=pt"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20</Pages>
  <Words>7373</Words>
  <Characters>39815</Characters>
  <Application>Microsoft Office Word</Application>
  <DocSecurity>0</DocSecurity>
  <Lines>331</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DELL-PC</dc:creator>
  <cp:lastModifiedBy>Daiane Kelly</cp:lastModifiedBy>
  <cp:revision>20</cp:revision>
  <dcterms:created xsi:type="dcterms:W3CDTF">2022-05-20T13:04:00Z</dcterms:created>
  <dcterms:modified xsi:type="dcterms:W3CDTF">2022-07-30T20:27:00Z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