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2D6A4" w14:textId="77777777" w:rsidR="00AB33C3" w:rsidRDefault="00AB33C3">
      <w:pPr>
        <w:spacing w:after="0" w:line="360" w:lineRule="auto"/>
        <w:jc w:val="center"/>
        <w:rPr>
          <w:rFonts w:ascii="Times New Roman" w:hAnsi="Times New Roman" w:cs="Times New Roman"/>
          <w:sz w:val="28"/>
          <w:szCs w:val="28"/>
        </w:rPr>
      </w:pPr>
    </w:p>
    <w:p w14:paraId="46111C35" w14:textId="74C0BB48" w:rsidR="00AB33C3" w:rsidRDefault="00A578B9" w:rsidP="00A578B9">
      <w:pPr>
        <w:pStyle w:val="Corpodetexto3"/>
        <w:spacing w:line="360" w:lineRule="auto"/>
        <w:rPr>
          <w:szCs w:val="28"/>
        </w:rPr>
      </w:pPr>
      <w:r>
        <w:rPr>
          <w:szCs w:val="28"/>
        </w:rPr>
        <w:t>DESENVOLVIMENTO EM CHEQUE</w:t>
      </w:r>
      <w:r w:rsidR="000727EC">
        <w:rPr>
          <w:szCs w:val="28"/>
        </w:rPr>
        <w:t xml:space="preserve"> </w:t>
      </w:r>
    </w:p>
    <w:p w14:paraId="56E515A5" w14:textId="27A4B501" w:rsidR="00A578B9" w:rsidRDefault="00A578B9" w:rsidP="00A578B9">
      <w:pPr>
        <w:pStyle w:val="Corpodetexto3"/>
        <w:spacing w:line="360" w:lineRule="auto"/>
        <w:rPr>
          <w:szCs w:val="28"/>
        </w:rPr>
      </w:pPr>
      <w:r>
        <w:rPr>
          <w:szCs w:val="28"/>
        </w:rPr>
        <w:t>As alternativas ao desenvolvimento no século XXI</w:t>
      </w:r>
    </w:p>
    <w:p w14:paraId="1973F3CC" w14:textId="77777777" w:rsidR="00AB33C3" w:rsidRDefault="00AB33C3">
      <w:pPr>
        <w:spacing w:after="0" w:line="360" w:lineRule="auto"/>
        <w:jc w:val="center"/>
        <w:rPr>
          <w:rFonts w:ascii="Times New Roman" w:hAnsi="Times New Roman" w:cs="Times New Roman"/>
          <w:sz w:val="28"/>
          <w:szCs w:val="28"/>
        </w:rPr>
      </w:pPr>
    </w:p>
    <w:p w14:paraId="105CAB16" w14:textId="77777777" w:rsidR="00AB33C3" w:rsidRDefault="000727EC" w:rsidP="004C2295">
      <w:pPr>
        <w:pStyle w:val="Ttulo"/>
        <w:spacing w:line="360" w:lineRule="auto"/>
        <w:jc w:val="both"/>
        <w:rPr>
          <w:rFonts w:ascii="Times New Roman" w:hAnsi="Times New Roman"/>
          <w:sz w:val="24"/>
        </w:rPr>
      </w:pPr>
      <w:r>
        <w:rPr>
          <w:rFonts w:ascii="Times New Roman" w:hAnsi="Times New Roman"/>
          <w:sz w:val="24"/>
        </w:rPr>
        <w:t>RESUMO</w:t>
      </w:r>
    </w:p>
    <w:p w14:paraId="4E1C1387" w14:textId="45A82636" w:rsidR="00AB33C3" w:rsidRDefault="00AE6FDF" w:rsidP="00C83860">
      <w:pPr>
        <w:spacing w:after="0" w:line="360" w:lineRule="auto"/>
        <w:jc w:val="both"/>
        <w:rPr>
          <w:rFonts w:ascii="Times New Roman" w:hAnsi="Times New Roman" w:cs="Times New Roman"/>
          <w:sz w:val="24"/>
          <w:szCs w:val="24"/>
        </w:rPr>
      </w:pPr>
      <w:r>
        <w:rPr>
          <w:rFonts w:ascii="Times New Roman" w:hAnsi="Times New Roman" w:cs="Times New Roman"/>
          <w:sz w:val="24"/>
        </w:rPr>
        <w:t xml:space="preserve">O presente artigo tem como objetivo </w:t>
      </w:r>
      <w:r w:rsidR="00C83860">
        <w:rPr>
          <w:rFonts w:ascii="Times New Roman" w:hAnsi="Times New Roman" w:cs="Times New Roman"/>
          <w:sz w:val="24"/>
        </w:rPr>
        <w:t xml:space="preserve">discutir </w:t>
      </w:r>
      <w:r>
        <w:rPr>
          <w:rFonts w:ascii="Times New Roman" w:hAnsi="Times New Roman" w:cs="Times New Roman"/>
          <w:sz w:val="24"/>
        </w:rPr>
        <w:t>o desenvolvimento no século XXI</w:t>
      </w:r>
      <w:r w:rsidR="001A3389">
        <w:rPr>
          <w:rFonts w:ascii="Times New Roman" w:hAnsi="Times New Roman" w:cs="Times New Roman"/>
          <w:sz w:val="24"/>
        </w:rPr>
        <w:t xml:space="preserve">, </w:t>
      </w:r>
      <w:r>
        <w:rPr>
          <w:rFonts w:ascii="Times New Roman" w:hAnsi="Times New Roman" w:cs="Times New Roman"/>
          <w:sz w:val="24"/>
        </w:rPr>
        <w:t xml:space="preserve">levando em consideração </w:t>
      </w:r>
      <w:r w:rsidR="001A3389">
        <w:rPr>
          <w:rFonts w:ascii="Times New Roman" w:hAnsi="Times New Roman" w:cs="Times New Roman"/>
          <w:sz w:val="24"/>
        </w:rPr>
        <w:t>os desafios que as questões climáticas colocam para o futuro da humanidade. Para tanto, se bus</w:t>
      </w:r>
      <w:r w:rsidR="004C2295">
        <w:rPr>
          <w:rFonts w:ascii="Times New Roman" w:hAnsi="Times New Roman" w:cs="Times New Roman"/>
          <w:sz w:val="24"/>
        </w:rPr>
        <w:t>c</w:t>
      </w:r>
      <w:r w:rsidR="00C83860">
        <w:rPr>
          <w:rFonts w:ascii="Times New Roman" w:hAnsi="Times New Roman" w:cs="Times New Roman"/>
          <w:sz w:val="24"/>
        </w:rPr>
        <w:t>ou</w:t>
      </w:r>
      <w:r w:rsidR="001A3389">
        <w:rPr>
          <w:rFonts w:ascii="Times New Roman" w:hAnsi="Times New Roman" w:cs="Times New Roman"/>
          <w:sz w:val="24"/>
        </w:rPr>
        <w:t xml:space="preserve"> analisar aspectos </w:t>
      </w:r>
      <w:r w:rsidR="004C2295">
        <w:rPr>
          <w:rFonts w:ascii="Times New Roman" w:hAnsi="Times New Roman" w:cs="Times New Roman"/>
          <w:sz w:val="24"/>
        </w:rPr>
        <w:t>que ajudaram a formar o pensamento</w:t>
      </w:r>
      <w:r w:rsidR="001A3389">
        <w:rPr>
          <w:rFonts w:ascii="Times New Roman" w:hAnsi="Times New Roman" w:cs="Times New Roman"/>
          <w:sz w:val="24"/>
        </w:rPr>
        <w:t xml:space="preserve"> desenvolvimentis</w:t>
      </w:r>
      <w:r w:rsidR="004C2295">
        <w:rPr>
          <w:rFonts w:ascii="Times New Roman" w:hAnsi="Times New Roman" w:cs="Times New Roman"/>
          <w:sz w:val="24"/>
        </w:rPr>
        <w:t>ta</w:t>
      </w:r>
      <w:r w:rsidR="001A3389">
        <w:rPr>
          <w:rFonts w:ascii="Times New Roman" w:hAnsi="Times New Roman" w:cs="Times New Roman"/>
          <w:sz w:val="24"/>
        </w:rPr>
        <w:t xml:space="preserve"> no século XX, os desafios climáticos</w:t>
      </w:r>
      <w:r w:rsidR="004C2295">
        <w:rPr>
          <w:rFonts w:ascii="Times New Roman" w:hAnsi="Times New Roman" w:cs="Times New Roman"/>
          <w:sz w:val="24"/>
        </w:rPr>
        <w:t xml:space="preserve"> e d</w:t>
      </w:r>
      <w:r w:rsidR="00C83860">
        <w:rPr>
          <w:rFonts w:ascii="Times New Roman" w:hAnsi="Times New Roman" w:cs="Times New Roman"/>
          <w:sz w:val="24"/>
        </w:rPr>
        <w:t>e preservação do</w:t>
      </w:r>
      <w:r w:rsidR="004C2295">
        <w:rPr>
          <w:rFonts w:ascii="Times New Roman" w:hAnsi="Times New Roman" w:cs="Times New Roman"/>
          <w:sz w:val="24"/>
        </w:rPr>
        <w:t xml:space="preserve"> meio ambiente</w:t>
      </w:r>
      <w:r w:rsidR="001A3389">
        <w:rPr>
          <w:rFonts w:ascii="Times New Roman" w:hAnsi="Times New Roman" w:cs="Times New Roman"/>
          <w:sz w:val="24"/>
        </w:rPr>
        <w:t xml:space="preserve"> para as próximas décadas e </w:t>
      </w:r>
      <w:r w:rsidR="00C83860">
        <w:rPr>
          <w:rFonts w:ascii="Times New Roman" w:hAnsi="Times New Roman" w:cs="Times New Roman"/>
          <w:sz w:val="24"/>
        </w:rPr>
        <w:t xml:space="preserve">um levantamento bibliográfico sobre o atual estágio do </w:t>
      </w:r>
      <w:r w:rsidR="004C2295">
        <w:rPr>
          <w:rFonts w:ascii="Times New Roman" w:hAnsi="Times New Roman" w:cs="Times New Roman"/>
          <w:sz w:val="24"/>
        </w:rPr>
        <w:t xml:space="preserve">debate </w:t>
      </w:r>
      <w:r w:rsidR="00C83860">
        <w:rPr>
          <w:rFonts w:ascii="Times New Roman" w:hAnsi="Times New Roman" w:cs="Times New Roman"/>
          <w:sz w:val="24"/>
        </w:rPr>
        <w:t xml:space="preserve">sobre </w:t>
      </w:r>
      <w:r w:rsidR="001A3389">
        <w:rPr>
          <w:rFonts w:ascii="Times New Roman" w:hAnsi="Times New Roman" w:cs="Times New Roman"/>
          <w:sz w:val="24"/>
        </w:rPr>
        <w:t>desenvolvimento</w:t>
      </w:r>
      <w:r w:rsidR="004C2295">
        <w:rPr>
          <w:rFonts w:ascii="Times New Roman" w:hAnsi="Times New Roman" w:cs="Times New Roman"/>
          <w:sz w:val="24"/>
        </w:rPr>
        <w:t xml:space="preserve"> sustentável</w:t>
      </w:r>
      <w:r w:rsidR="00C83860">
        <w:rPr>
          <w:rFonts w:ascii="Times New Roman" w:hAnsi="Times New Roman" w:cs="Times New Roman"/>
          <w:sz w:val="24"/>
        </w:rPr>
        <w:t xml:space="preserve"> na academia e no campo político. </w:t>
      </w:r>
      <w:r w:rsidR="001A3389">
        <w:rPr>
          <w:rFonts w:ascii="Times New Roman" w:hAnsi="Times New Roman" w:cs="Times New Roman"/>
          <w:sz w:val="24"/>
        </w:rPr>
        <w:t xml:space="preserve"> </w:t>
      </w:r>
      <w:r w:rsidR="00C83860">
        <w:rPr>
          <w:rFonts w:ascii="Times New Roman" w:hAnsi="Times New Roman" w:cs="Times New Roman"/>
          <w:sz w:val="24"/>
        </w:rPr>
        <w:t xml:space="preserve">O artigo busca apresentar </w:t>
      </w:r>
      <w:r w:rsidR="001A3389">
        <w:rPr>
          <w:rFonts w:ascii="Times New Roman" w:hAnsi="Times New Roman" w:cs="Times New Roman"/>
          <w:sz w:val="24"/>
        </w:rPr>
        <w:t>tanto</w:t>
      </w:r>
      <w:r w:rsidR="00C83860">
        <w:rPr>
          <w:rFonts w:ascii="Times New Roman" w:hAnsi="Times New Roman" w:cs="Times New Roman"/>
          <w:sz w:val="24"/>
        </w:rPr>
        <w:t xml:space="preserve"> as propostas vindas d</w:t>
      </w:r>
      <w:r w:rsidR="001A3389">
        <w:rPr>
          <w:rFonts w:ascii="Times New Roman" w:hAnsi="Times New Roman" w:cs="Times New Roman"/>
          <w:sz w:val="24"/>
        </w:rPr>
        <w:t xml:space="preserve">o </w:t>
      </w:r>
      <w:r w:rsidR="00A578B9">
        <w:rPr>
          <w:rFonts w:ascii="Times New Roman" w:hAnsi="Times New Roman" w:cs="Times New Roman"/>
          <w:sz w:val="24"/>
        </w:rPr>
        <w:t xml:space="preserve">campo dos </w:t>
      </w:r>
      <w:r w:rsidR="004C2295">
        <w:rPr>
          <w:rFonts w:ascii="Times New Roman" w:hAnsi="Times New Roman" w:cs="Times New Roman"/>
          <w:sz w:val="24"/>
        </w:rPr>
        <w:t>reformistas d</w:t>
      </w:r>
      <w:r w:rsidR="00A578B9">
        <w:rPr>
          <w:rFonts w:ascii="Times New Roman" w:hAnsi="Times New Roman" w:cs="Times New Roman"/>
          <w:sz w:val="24"/>
        </w:rPr>
        <w:t xml:space="preserve">o capitalismo, quanto </w:t>
      </w:r>
      <w:r w:rsidR="00D83DDD">
        <w:rPr>
          <w:rFonts w:ascii="Times New Roman" w:hAnsi="Times New Roman" w:cs="Times New Roman"/>
          <w:sz w:val="24"/>
        </w:rPr>
        <w:t>as d</w:t>
      </w:r>
      <w:r w:rsidR="00A578B9">
        <w:rPr>
          <w:rFonts w:ascii="Times New Roman" w:hAnsi="Times New Roman" w:cs="Times New Roman"/>
          <w:sz w:val="24"/>
        </w:rPr>
        <w:t xml:space="preserve">o campo </w:t>
      </w:r>
      <w:r w:rsidR="004C2295">
        <w:rPr>
          <w:rFonts w:ascii="Times New Roman" w:hAnsi="Times New Roman" w:cs="Times New Roman"/>
          <w:sz w:val="24"/>
        </w:rPr>
        <w:t xml:space="preserve">dos que buscam </w:t>
      </w:r>
      <w:r w:rsidR="00A578B9">
        <w:rPr>
          <w:rFonts w:ascii="Times New Roman" w:hAnsi="Times New Roman" w:cs="Times New Roman"/>
          <w:sz w:val="24"/>
        </w:rPr>
        <w:t>superar o atual sistema de produção.</w:t>
      </w:r>
      <w:r w:rsidR="001A3389">
        <w:rPr>
          <w:rFonts w:ascii="Times New Roman" w:hAnsi="Times New Roman" w:cs="Times New Roman"/>
          <w:sz w:val="24"/>
        </w:rPr>
        <w:t xml:space="preserve"> </w:t>
      </w:r>
    </w:p>
    <w:p w14:paraId="2FE9D657" w14:textId="352F20D2" w:rsidR="00AB33C3" w:rsidRDefault="000727EC" w:rsidP="00041E95">
      <w:pPr>
        <w:spacing w:after="0" w:line="360" w:lineRule="auto"/>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A578B9">
        <w:rPr>
          <w:rFonts w:ascii="Times New Roman" w:hAnsi="Times New Roman" w:cs="Times New Roman"/>
          <w:sz w:val="24"/>
          <w:szCs w:val="24"/>
        </w:rPr>
        <w:t>desenvolvimento, meio ambiente, s</w:t>
      </w:r>
      <w:r w:rsidR="00502CA5">
        <w:rPr>
          <w:rFonts w:ascii="Times New Roman" w:hAnsi="Times New Roman" w:cs="Times New Roman"/>
          <w:sz w:val="24"/>
          <w:szCs w:val="24"/>
        </w:rPr>
        <w:t>ustentabilidade</w:t>
      </w:r>
      <w:r w:rsidR="00A578B9">
        <w:rPr>
          <w:rFonts w:ascii="Times New Roman" w:hAnsi="Times New Roman" w:cs="Times New Roman"/>
          <w:sz w:val="24"/>
          <w:szCs w:val="24"/>
        </w:rPr>
        <w:t xml:space="preserve">, </w:t>
      </w:r>
      <w:r w:rsidR="00E20AD5">
        <w:rPr>
          <w:rFonts w:ascii="Times New Roman" w:hAnsi="Times New Roman" w:cs="Times New Roman"/>
          <w:sz w:val="24"/>
          <w:szCs w:val="24"/>
        </w:rPr>
        <w:t>capitalismo, pós capitalismo</w:t>
      </w:r>
    </w:p>
    <w:p w14:paraId="38D0A2CB" w14:textId="18276083" w:rsidR="00AB33C3" w:rsidRDefault="00AB33C3">
      <w:pPr>
        <w:spacing w:after="0" w:line="360" w:lineRule="auto"/>
        <w:jc w:val="both"/>
        <w:rPr>
          <w:rFonts w:ascii="Times New Roman" w:hAnsi="Times New Roman" w:cs="Times New Roman"/>
          <w:sz w:val="24"/>
          <w:szCs w:val="24"/>
        </w:rPr>
      </w:pPr>
    </w:p>
    <w:p w14:paraId="39AE46C0" w14:textId="77777777" w:rsidR="00041E95" w:rsidRDefault="00041E95">
      <w:pPr>
        <w:spacing w:after="0" w:line="360" w:lineRule="auto"/>
        <w:jc w:val="both"/>
        <w:rPr>
          <w:rFonts w:ascii="Times New Roman" w:hAnsi="Times New Roman" w:cs="Times New Roman"/>
          <w:sz w:val="24"/>
          <w:szCs w:val="24"/>
        </w:rPr>
      </w:pPr>
    </w:p>
    <w:p w14:paraId="370221C2" w14:textId="77777777" w:rsidR="00AB33C3" w:rsidRDefault="000727E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3C3EB95A"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Os projetos de desenvolvimento nacional vêm passando por uma crise existencial nas últimas décadas, principalmente na América Latina. Por um lado, a mudança no padrão de acumulação do capital com a hegemonia do setor financeiro e a adoção de políticas econômicas neoliberais afetou a capacidade de planejamento e intervenção estatal nas dos países da região, o que limita os projetos de desenvolvimento similares aos do século passado.</w:t>
      </w:r>
    </w:p>
    <w:p w14:paraId="4D59816B"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Por outro lado, o risco de uma catástrofe no sistema ambiental planetário, fruto de um modelo de desenvolvimento intensivo no extrativismo, no uso de combustíveis fósseis e na busca incessante pela valorização do capital no curto prazo, sem levar em conta os impactos da atividade humana no planeta, coloca as perspectivas do desenvolvimento nos padrões do século XX em cheque.</w:t>
      </w:r>
    </w:p>
    <w:p w14:paraId="7DC6C9E6"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Se soma a esses fatores críticos, uma perspectiva de grandes mudanças na economia global nas próximas décadas. A crise financeira de 2008, a pandemia de 2020 e a ascensão da </w:t>
      </w:r>
      <w:r w:rsidRPr="00A71CFC">
        <w:rPr>
          <w:rFonts w:ascii="Times New Roman" w:hAnsi="Times New Roman" w:cs="Times New Roman"/>
          <w:sz w:val="24"/>
          <w:szCs w:val="24"/>
        </w:rPr>
        <w:lastRenderedPageBreak/>
        <w:t>China colocando a hegemonia americana e o modelo neoliberal na parede, o que pode significar uma janela de oportunidades para novas experiências e projetos de desenvolvimento e de sociedade dos países periféricos.</w:t>
      </w:r>
    </w:p>
    <w:p w14:paraId="4E3C6933"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Por isso, nesse ensaio será apresentado algum dos novos pensamentos que estão surgindo no debate sobre desenvolvimento das sociedades para o século XXI, levando em consideração principalmente os desafios ambientais que se colocam como a base de qualquer projeto socialmente sustentável. </w:t>
      </w:r>
    </w:p>
    <w:p w14:paraId="34439426" w14:textId="7E9CB20C" w:rsid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O ensaio vai se dividir em três partes, primeiramente irá fazer um breve relato de alguns pontos do desenvolvimentismo no século XX, em seguida será apresentado os riscos da questão climática para o planeta e o futuro da humanidade e por fim serão apresentadas algumas alternativas e perspectivas de desenvolvimento para o século XXI.</w:t>
      </w:r>
    </w:p>
    <w:p w14:paraId="022C1F6A" w14:textId="77777777" w:rsidR="00AB33C3" w:rsidRDefault="00AB33C3">
      <w:pPr>
        <w:spacing w:after="0" w:line="240" w:lineRule="auto"/>
        <w:jc w:val="both"/>
        <w:rPr>
          <w:rFonts w:ascii="Times New Roman" w:hAnsi="Times New Roman" w:cs="Times New Roman"/>
          <w:sz w:val="24"/>
          <w:szCs w:val="24"/>
        </w:rPr>
      </w:pPr>
    </w:p>
    <w:p w14:paraId="71BDD7DB" w14:textId="77777777" w:rsidR="00AB33C3" w:rsidRDefault="00AB33C3">
      <w:pPr>
        <w:spacing w:after="0" w:line="240" w:lineRule="auto"/>
        <w:jc w:val="both"/>
        <w:rPr>
          <w:rFonts w:ascii="Times New Roman" w:hAnsi="Times New Roman" w:cs="Times New Roman"/>
          <w:sz w:val="24"/>
          <w:szCs w:val="24"/>
        </w:rPr>
      </w:pPr>
    </w:p>
    <w:p w14:paraId="1B0EEF2A" w14:textId="77777777" w:rsidR="00AB33C3" w:rsidRDefault="000727EC">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5A151DC7" w14:textId="4F5F2D4A" w:rsidR="00AB33C3" w:rsidRDefault="00532751" w:rsidP="0014793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Quanto aos procedimentos metodológicos esse artigo utiliza o instrumento de pesquisa bibliográfica</w:t>
      </w:r>
      <w:r w:rsidR="00D6735D">
        <w:rPr>
          <w:rFonts w:ascii="Times New Roman" w:hAnsi="Times New Roman" w:cs="Times New Roman"/>
          <w:sz w:val="24"/>
          <w:szCs w:val="24"/>
        </w:rPr>
        <w:t xml:space="preserve">, </w:t>
      </w:r>
      <w:r w:rsidR="007A00E3">
        <w:rPr>
          <w:rFonts w:ascii="Times New Roman" w:hAnsi="Times New Roman" w:cs="Times New Roman"/>
          <w:sz w:val="24"/>
          <w:szCs w:val="24"/>
        </w:rPr>
        <w:t>através</w:t>
      </w:r>
      <w:r w:rsidR="00D6735D">
        <w:rPr>
          <w:rFonts w:ascii="Times New Roman" w:hAnsi="Times New Roman" w:cs="Times New Roman"/>
          <w:sz w:val="24"/>
          <w:szCs w:val="24"/>
        </w:rPr>
        <w:t xml:space="preserve"> de artigos, livros e documentos</w:t>
      </w:r>
      <w:r w:rsidR="007A00E3">
        <w:rPr>
          <w:rFonts w:ascii="Times New Roman" w:hAnsi="Times New Roman" w:cs="Times New Roman"/>
          <w:sz w:val="24"/>
          <w:szCs w:val="24"/>
        </w:rPr>
        <w:t>.</w:t>
      </w:r>
    </w:p>
    <w:p w14:paraId="77243654" w14:textId="2311F975" w:rsidR="00AB33C3" w:rsidRDefault="000C310A" w:rsidP="00D6735D">
      <w:pPr>
        <w:spacing w:after="0" w:line="360" w:lineRule="auto"/>
        <w:ind w:firstLine="708"/>
        <w:jc w:val="both"/>
        <w:rPr>
          <w:rFonts w:ascii="Times New Roman" w:hAnsi="Times New Roman" w:cs="Times New Roman"/>
          <w:sz w:val="24"/>
          <w:szCs w:val="24"/>
        </w:rPr>
      </w:pPr>
      <w:r w:rsidRPr="000C310A">
        <w:rPr>
          <w:rFonts w:ascii="Times New Roman" w:hAnsi="Times New Roman" w:cs="Times New Roman"/>
          <w:sz w:val="24"/>
          <w:szCs w:val="24"/>
        </w:rPr>
        <w:t xml:space="preserve">Segundo </w:t>
      </w:r>
      <w:proofErr w:type="spellStart"/>
      <w:r w:rsidRPr="0059793C">
        <w:rPr>
          <w:rFonts w:ascii="Times New Roman" w:hAnsi="Times New Roman" w:cs="Times New Roman"/>
          <w:sz w:val="24"/>
          <w:szCs w:val="24"/>
        </w:rPr>
        <w:t>Selltiz</w:t>
      </w:r>
      <w:proofErr w:type="spellEnd"/>
      <w:r w:rsidRPr="0059793C">
        <w:rPr>
          <w:rFonts w:ascii="Times New Roman" w:hAnsi="Times New Roman" w:cs="Times New Roman"/>
          <w:sz w:val="24"/>
          <w:szCs w:val="24"/>
        </w:rPr>
        <w:t xml:space="preserve"> (1975)</w:t>
      </w:r>
      <w:r w:rsidRPr="000C310A">
        <w:rPr>
          <w:rFonts w:ascii="Times New Roman" w:hAnsi="Times New Roman" w:cs="Times New Roman"/>
          <w:sz w:val="24"/>
          <w:szCs w:val="24"/>
        </w:rPr>
        <w:t xml:space="preserve"> a natureza que determinado estudo assume irá</w:t>
      </w:r>
      <w:r w:rsidR="00D6735D">
        <w:rPr>
          <w:rFonts w:ascii="Times New Roman" w:hAnsi="Times New Roman" w:cs="Times New Roman"/>
          <w:sz w:val="24"/>
          <w:szCs w:val="24"/>
        </w:rPr>
        <w:t xml:space="preserve"> </w:t>
      </w:r>
      <w:r w:rsidRPr="000C310A">
        <w:rPr>
          <w:rFonts w:ascii="Times New Roman" w:hAnsi="Times New Roman" w:cs="Times New Roman"/>
          <w:sz w:val="24"/>
          <w:szCs w:val="24"/>
        </w:rPr>
        <w:t xml:space="preserve">depender do objetivo específico para o qual a pesquisa está dirigida, podendo esta ter uma natureza exploratória, descritiva ou causal. Dentro dessa classificação </w:t>
      </w:r>
      <w:r w:rsidR="00831237">
        <w:rPr>
          <w:rFonts w:ascii="Times New Roman" w:hAnsi="Times New Roman" w:cs="Times New Roman"/>
          <w:sz w:val="24"/>
          <w:szCs w:val="24"/>
        </w:rPr>
        <w:t xml:space="preserve">o artigo </w:t>
      </w:r>
      <w:r w:rsidRPr="000C310A">
        <w:rPr>
          <w:rFonts w:ascii="Times New Roman" w:hAnsi="Times New Roman" w:cs="Times New Roman"/>
          <w:sz w:val="24"/>
          <w:szCs w:val="24"/>
        </w:rPr>
        <w:t xml:space="preserve">irá ser um estudo descritivo, onde a análise, o registro e a interpretação dos fatos do mundo físico não sofrem interferência do pesquisador. </w:t>
      </w:r>
    </w:p>
    <w:p w14:paraId="434528F4" w14:textId="0E7AE9BD" w:rsidR="00AB33C3" w:rsidRDefault="00AB33C3">
      <w:pPr>
        <w:spacing w:after="0" w:line="240" w:lineRule="auto"/>
        <w:jc w:val="both"/>
        <w:rPr>
          <w:rFonts w:ascii="Times New Roman" w:hAnsi="Times New Roman" w:cs="Times New Roman"/>
          <w:sz w:val="24"/>
          <w:szCs w:val="24"/>
        </w:rPr>
      </w:pPr>
    </w:p>
    <w:p w14:paraId="1C65B4E1" w14:textId="77777777" w:rsidR="004A7D28" w:rsidRDefault="004A7D28">
      <w:pPr>
        <w:spacing w:after="0" w:line="240" w:lineRule="auto"/>
        <w:jc w:val="both"/>
        <w:rPr>
          <w:rFonts w:ascii="Times New Roman" w:hAnsi="Times New Roman" w:cs="Times New Roman"/>
          <w:sz w:val="24"/>
          <w:szCs w:val="24"/>
        </w:rPr>
      </w:pPr>
    </w:p>
    <w:p w14:paraId="4F40FCF8" w14:textId="77777777" w:rsidR="00AB33C3" w:rsidRDefault="000727E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221EA725" w14:textId="0AB6E846" w:rsidR="00AB33C3" w:rsidRDefault="00D6735D" w:rsidP="003D131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w:t>
      </w:r>
      <w:r w:rsidR="006E2337">
        <w:rPr>
          <w:rFonts w:ascii="Times New Roman" w:hAnsi="Times New Roman" w:cs="Times New Roman"/>
          <w:sz w:val="24"/>
          <w:szCs w:val="24"/>
        </w:rPr>
        <w:t>referencial</w:t>
      </w:r>
      <w:r>
        <w:rPr>
          <w:rFonts w:ascii="Times New Roman" w:hAnsi="Times New Roman" w:cs="Times New Roman"/>
          <w:sz w:val="24"/>
          <w:szCs w:val="24"/>
        </w:rPr>
        <w:t xml:space="preserve"> teórico d</w:t>
      </w:r>
      <w:r w:rsidR="006E2337">
        <w:rPr>
          <w:rFonts w:ascii="Times New Roman" w:hAnsi="Times New Roman" w:cs="Times New Roman"/>
          <w:sz w:val="24"/>
          <w:szCs w:val="24"/>
        </w:rPr>
        <w:t>o presente</w:t>
      </w:r>
      <w:r>
        <w:rPr>
          <w:rFonts w:ascii="Times New Roman" w:hAnsi="Times New Roman" w:cs="Times New Roman"/>
          <w:sz w:val="24"/>
          <w:szCs w:val="24"/>
        </w:rPr>
        <w:t xml:space="preserve"> artigo tem </w:t>
      </w:r>
      <w:r w:rsidR="007A00E3">
        <w:rPr>
          <w:rFonts w:ascii="Times New Roman" w:hAnsi="Times New Roman" w:cs="Times New Roman"/>
          <w:sz w:val="24"/>
          <w:szCs w:val="24"/>
        </w:rPr>
        <w:t>como base</w:t>
      </w:r>
      <w:r>
        <w:rPr>
          <w:rFonts w:ascii="Times New Roman" w:hAnsi="Times New Roman" w:cs="Times New Roman"/>
          <w:sz w:val="24"/>
          <w:szCs w:val="24"/>
        </w:rPr>
        <w:t xml:space="preserve"> a bibliografia proposta no curso de Desenvolvimento Socioeconômico do Doutorado </w:t>
      </w:r>
      <w:r w:rsidR="007A00E3">
        <w:rPr>
          <w:rFonts w:ascii="Times New Roman" w:hAnsi="Times New Roman" w:cs="Times New Roman"/>
          <w:sz w:val="24"/>
          <w:szCs w:val="24"/>
        </w:rPr>
        <w:t>de Desenvolvimento</w:t>
      </w:r>
      <w:r>
        <w:rPr>
          <w:rFonts w:ascii="Times New Roman" w:hAnsi="Times New Roman" w:cs="Times New Roman"/>
          <w:sz w:val="24"/>
          <w:szCs w:val="24"/>
        </w:rPr>
        <w:t xml:space="preserve"> Econômico da UNICAMP.</w:t>
      </w:r>
    </w:p>
    <w:p w14:paraId="503B6281" w14:textId="1BE837FD" w:rsidR="00D56CA5" w:rsidRDefault="006E2337" w:rsidP="003D131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Foram selecionados artigos </w:t>
      </w:r>
      <w:r w:rsidR="00D56CA5">
        <w:rPr>
          <w:rFonts w:ascii="Times New Roman" w:hAnsi="Times New Roman" w:cs="Times New Roman"/>
          <w:sz w:val="24"/>
          <w:szCs w:val="24"/>
        </w:rPr>
        <w:t xml:space="preserve">clássicos do desenvolvimento econômico de </w:t>
      </w:r>
      <w:proofErr w:type="spellStart"/>
      <w:r w:rsidR="00D56CA5">
        <w:rPr>
          <w:rFonts w:ascii="Times New Roman" w:hAnsi="Times New Roman" w:cs="Times New Roman"/>
          <w:sz w:val="24"/>
          <w:szCs w:val="24"/>
        </w:rPr>
        <w:t>Prebisch</w:t>
      </w:r>
      <w:proofErr w:type="spellEnd"/>
      <w:r w:rsidR="007A00E3">
        <w:rPr>
          <w:rFonts w:ascii="Times New Roman" w:hAnsi="Times New Roman" w:cs="Times New Roman"/>
          <w:sz w:val="24"/>
          <w:szCs w:val="24"/>
        </w:rPr>
        <w:t xml:space="preserve"> (1949)</w:t>
      </w:r>
      <w:r w:rsidR="00D56CA5">
        <w:rPr>
          <w:rFonts w:ascii="Times New Roman" w:hAnsi="Times New Roman" w:cs="Times New Roman"/>
          <w:sz w:val="24"/>
          <w:szCs w:val="24"/>
        </w:rPr>
        <w:t xml:space="preserve"> e Furtado</w:t>
      </w:r>
      <w:r w:rsidR="007A00E3">
        <w:rPr>
          <w:rFonts w:ascii="Times New Roman" w:hAnsi="Times New Roman" w:cs="Times New Roman"/>
          <w:sz w:val="24"/>
          <w:szCs w:val="24"/>
        </w:rPr>
        <w:t xml:space="preserve"> (2009)</w:t>
      </w:r>
      <w:r w:rsidR="00D56CA5">
        <w:rPr>
          <w:rFonts w:ascii="Times New Roman" w:hAnsi="Times New Roman" w:cs="Times New Roman"/>
          <w:sz w:val="24"/>
          <w:szCs w:val="24"/>
        </w:rPr>
        <w:t>, além de artigos complementares e críticos a essa visão como os da teoria da dependência de Marini.</w:t>
      </w:r>
    </w:p>
    <w:p w14:paraId="1120DC73" w14:textId="64D74752" w:rsidR="006E2337" w:rsidRDefault="00D56CA5" w:rsidP="003D131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Para a questão ambiental foi utilizado como base os estudos climáticos de </w:t>
      </w:r>
      <w:r w:rsidR="007A00E3" w:rsidRPr="00A71CFC">
        <w:rPr>
          <w:rFonts w:ascii="Times New Roman" w:hAnsi="Times New Roman" w:cs="Times New Roman"/>
          <w:sz w:val="24"/>
          <w:szCs w:val="24"/>
        </w:rPr>
        <w:t xml:space="preserve">Johan </w:t>
      </w:r>
      <w:proofErr w:type="spellStart"/>
      <w:r w:rsidR="007A00E3" w:rsidRPr="00A71CFC">
        <w:rPr>
          <w:rFonts w:ascii="Times New Roman" w:hAnsi="Times New Roman" w:cs="Times New Roman"/>
          <w:sz w:val="24"/>
          <w:szCs w:val="24"/>
        </w:rPr>
        <w:t>Rockström</w:t>
      </w:r>
      <w:proofErr w:type="spellEnd"/>
      <w:r w:rsidR="007A00E3" w:rsidRPr="00A71CFC">
        <w:rPr>
          <w:rFonts w:ascii="Times New Roman" w:hAnsi="Times New Roman" w:cs="Times New Roman"/>
          <w:sz w:val="24"/>
          <w:szCs w:val="24"/>
        </w:rPr>
        <w:t xml:space="preserve"> (2010)</w:t>
      </w:r>
      <w:r w:rsidR="007A00E3">
        <w:rPr>
          <w:rFonts w:ascii="Times New Roman" w:hAnsi="Times New Roman" w:cs="Times New Roman"/>
          <w:sz w:val="24"/>
          <w:szCs w:val="24"/>
        </w:rPr>
        <w:t xml:space="preserve"> e </w:t>
      </w:r>
      <w:r w:rsidR="007A00E3" w:rsidRPr="00A71CFC">
        <w:rPr>
          <w:rFonts w:ascii="Times New Roman" w:hAnsi="Times New Roman" w:cs="Times New Roman"/>
          <w:sz w:val="24"/>
          <w:szCs w:val="24"/>
        </w:rPr>
        <w:t xml:space="preserve">James Hansen </w:t>
      </w:r>
      <w:r w:rsidR="007A00E3">
        <w:rPr>
          <w:rFonts w:ascii="Times New Roman" w:hAnsi="Times New Roman" w:cs="Times New Roman"/>
          <w:sz w:val="24"/>
          <w:szCs w:val="24"/>
        </w:rPr>
        <w:t>(</w:t>
      </w:r>
      <w:r w:rsidR="007A00E3" w:rsidRPr="00A71CFC">
        <w:rPr>
          <w:rFonts w:ascii="Times New Roman" w:hAnsi="Times New Roman" w:cs="Times New Roman"/>
          <w:sz w:val="24"/>
          <w:szCs w:val="24"/>
        </w:rPr>
        <w:t>2009</w:t>
      </w:r>
      <w:r w:rsidR="007A00E3">
        <w:rPr>
          <w:rFonts w:ascii="Times New Roman" w:hAnsi="Times New Roman" w:cs="Times New Roman"/>
          <w:sz w:val="24"/>
          <w:szCs w:val="24"/>
        </w:rPr>
        <w:t>).</w:t>
      </w:r>
    </w:p>
    <w:p w14:paraId="31D80D0D" w14:textId="57A73457" w:rsidR="007A00E3" w:rsidRDefault="007A00E3" w:rsidP="003D131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relação as escolas e projetos que pensam o desenvolvimento no século XXI foram levantadas as bibliografias </w:t>
      </w:r>
      <w:r w:rsidR="00E20AD5">
        <w:rPr>
          <w:rFonts w:ascii="Times New Roman" w:hAnsi="Times New Roman" w:cs="Times New Roman"/>
          <w:sz w:val="24"/>
          <w:szCs w:val="24"/>
        </w:rPr>
        <w:t xml:space="preserve">dos projetos e correntes de pensamentos, que foram selecionadas com base no curso de </w:t>
      </w:r>
      <w:r w:rsidR="00F75367">
        <w:rPr>
          <w:rFonts w:ascii="Times New Roman" w:hAnsi="Times New Roman" w:cs="Times New Roman"/>
          <w:sz w:val="24"/>
          <w:szCs w:val="24"/>
        </w:rPr>
        <w:t>D</w:t>
      </w:r>
      <w:r w:rsidR="00E20AD5">
        <w:rPr>
          <w:rFonts w:ascii="Times New Roman" w:hAnsi="Times New Roman" w:cs="Times New Roman"/>
          <w:sz w:val="24"/>
          <w:szCs w:val="24"/>
        </w:rPr>
        <w:t xml:space="preserve">esenvolvimento e </w:t>
      </w:r>
      <w:r w:rsidR="00F75367">
        <w:rPr>
          <w:rFonts w:ascii="Times New Roman" w:hAnsi="Times New Roman" w:cs="Times New Roman"/>
          <w:sz w:val="24"/>
          <w:szCs w:val="24"/>
        </w:rPr>
        <w:t xml:space="preserve">em leituras complementares </w:t>
      </w:r>
      <w:r w:rsidR="00E20AD5">
        <w:rPr>
          <w:rFonts w:ascii="Times New Roman" w:hAnsi="Times New Roman" w:cs="Times New Roman"/>
          <w:sz w:val="24"/>
          <w:szCs w:val="24"/>
        </w:rPr>
        <w:t>do autor</w:t>
      </w:r>
      <w:r w:rsidR="00D22D6B">
        <w:rPr>
          <w:rFonts w:ascii="Times New Roman" w:hAnsi="Times New Roman" w:cs="Times New Roman"/>
          <w:sz w:val="24"/>
          <w:szCs w:val="24"/>
        </w:rPr>
        <w:t>.</w:t>
      </w:r>
    </w:p>
    <w:p w14:paraId="3076A5A5" w14:textId="77777777" w:rsidR="004A7D28" w:rsidRDefault="004A7D28" w:rsidP="003D131E">
      <w:pPr>
        <w:spacing w:after="0" w:line="360" w:lineRule="auto"/>
        <w:ind w:firstLine="708"/>
        <w:jc w:val="both"/>
        <w:rPr>
          <w:rFonts w:ascii="Times New Roman" w:hAnsi="Times New Roman" w:cs="Times New Roman"/>
          <w:sz w:val="24"/>
          <w:szCs w:val="24"/>
        </w:rPr>
      </w:pPr>
    </w:p>
    <w:p w14:paraId="0CFEEC65" w14:textId="77777777" w:rsidR="00AB33C3" w:rsidRDefault="00AB33C3">
      <w:pPr>
        <w:spacing w:after="0" w:line="240" w:lineRule="auto"/>
        <w:jc w:val="both"/>
        <w:rPr>
          <w:rFonts w:ascii="Times New Roman" w:hAnsi="Times New Roman" w:cs="Times New Roman"/>
          <w:sz w:val="24"/>
          <w:szCs w:val="24"/>
        </w:rPr>
      </w:pPr>
    </w:p>
    <w:p w14:paraId="2ABF89C7" w14:textId="77777777" w:rsidR="00AB33C3" w:rsidRDefault="000727EC">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14:paraId="7B6EBBE1" w14:textId="52BD793E" w:rsidR="00AB33C3" w:rsidRDefault="00AB33C3">
      <w:pPr>
        <w:spacing w:after="0" w:line="240" w:lineRule="auto"/>
        <w:ind w:firstLine="708"/>
        <w:jc w:val="both"/>
        <w:rPr>
          <w:rFonts w:ascii="Times New Roman" w:hAnsi="Times New Roman" w:cs="Times New Roman"/>
          <w:sz w:val="24"/>
          <w:szCs w:val="24"/>
        </w:rPr>
      </w:pPr>
    </w:p>
    <w:p w14:paraId="49E1123E" w14:textId="77777777" w:rsidR="004A7D28" w:rsidRDefault="004A7D28">
      <w:pPr>
        <w:spacing w:after="0" w:line="240" w:lineRule="auto"/>
        <w:ind w:firstLine="708"/>
        <w:jc w:val="both"/>
        <w:rPr>
          <w:rFonts w:ascii="Times New Roman" w:hAnsi="Times New Roman" w:cs="Times New Roman"/>
          <w:sz w:val="24"/>
          <w:szCs w:val="24"/>
        </w:rPr>
      </w:pPr>
    </w:p>
    <w:p w14:paraId="7EF849E4" w14:textId="4F344A92" w:rsidR="00A71CFC" w:rsidRPr="002B51AD" w:rsidRDefault="002B51AD" w:rsidP="002B51AD">
      <w:pPr>
        <w:spacing w:after="0" w:line="360" w:lineRule="auto"/>
        <w:rPr>
          <w:rFonts w:ascii="Times New Roman" w:hAnsi="Times New Roman" w:cs="Times New Roman"/>
          <w:b/>
          <w:bCs/>
          <w:sz w:val="24"/>
          <w:szCs w:val="24"/>
        </w:rPr>
      </w:pPr>
      <w:r w:rsidRPr="002B51AD">
        <w:rPr>
          <w:rFonts w:ascii="Times New Roman" w:hAnsi="Times New Roman" w:cs="Times New Roman"/>
          <w:b/>
          <w:bCs/>
          <w:sz w:val="24"/>
          <w:szCs w:val="24"/>
        </w:rPr>
        <w:t xml:space="preserve">4.1 </w:t>
      </w:r>
      <w:r w:rsidR="00A71CFC" w:rsidRPr="002B51AD">
        <w:rPr>
          <w:rFonts w:ascii="Times New Roman" w:hAnsi="Times New Roman" w:cs="Times New Roman"/>
          <w:b/>
          <w:bCs/>
          <w:sz w:val="24"/>
          <w:szCs w:val="24"/>
        </w:rPr>
        <w:t xml:space="preserve">O </w:t>
      </w:r>
      <w:proofErr w:type="spellStart"/>
      <w:r w:rsidR="00A71CFC" w:rsidRPr="002B51AD">
        <w:rPr>
          <w:rFonts w:ascii="Times New Roman" w:hAnsi="Times New Roman" w:cs="Times New Roman"/>
          <w:b/>
          <w:bCs/>
          <w:sz w:val="24"/>
          <w:szCs w:val="24"/>
        </w:rPr>
        <w:t>Desenvolventismo</w:t>
      </w:r>
      <w:proofErr w:type="spellEnd"/>
      <w:r w:rsidR="00A71CFC" w:rsidRPr="002B51AD">
        <w:rPr>
          <w:rFonts w:ascii="Times New Roman" w:hAnsi="Times New Roman" w:cs="Times New Roman"/>
          <w:b/>
          <w:bCs/>
          <w:sz w:val="24"/>
          <w:szCs w:val="24"/>
        </w:rPr>
        <w:t xml:space="preserve"> no século XX</w:t>
      </w:r>
    </w:p>
    <w:p w14:paraId="1637B222"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 teoria do desenvolvimentismo moderno surge no período pós Segunda Guerra Mundial, tendo como princípio básico a existência de estruturas econômicas desenvolvidas e subdesenvolvidas (RODAN; 1943). Partindo desse conceito PREBISCH (1949) cria aqui na Comissão Econômica para a América Latina (CEPAL) o conceito de centro e periferia, que tem como base o enfoque histórico para entender a evolução das estruturas econômicas dos países subdesenvolvidos (método-histórico-estrutural). Segundo esse conceito o progresso técnico é mais acentuado na indústria do que na produção primária.</w:t>
      </w:r>
    </w:p>
    <w:p w14:paraId="71B97107"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 No centro o aumento da produtividade gerada pela indústria se traduz em elevação de salários, pois existe na estrutura desses países uma concorrência mais homogênea e diversificada, diferentemente da periferia onde há uma estrutura especializada e heterogênea. Além disso, a relação de preços favoráveis aos produtos industriais, transfere os ganhos de produtividade da periferia para o centro (PREBISCH; 1949)</w:t>
      </w:r>
    </w:p>
    <w:p w14:paraId="72321FF6"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Furtado (2009) aprofunda esse conceito classificando o subdesenvolvimento não como uma etapa para a chegada ao desenvolvimento, mas sim como um processo particular de penetração de empresas modernas de países centrais em economias arcaicas. Segundo ele, isso se deve pois: </w:t>
      </w:r>
    </w:p>
    <w:p w14:paraId="08011B7A" w14:textId="77777777" w:rsidR="00A71CFC" w:rsidRPr="00A71CFC" w:rsidRDefault="00A71CFC" w:rsidP="002B51AD">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“O fenômeno do subdesenvolvimento apresenta-se sobre formas e variáveis em diferentes estágios. O caso mais simples é o de coexistência de empresas </w:t>
      </w:r>
      <w:proofErr w:type="gramStart"/>
      <w:r w:rsidRPr="00A71CFC">
        <w:rPr>
          <w:rFonts w:ascii="Times New Roman" w:hAnsi="Times New Roman" w:cs="Times New Roman"/>
          <w:sz w:val="24"/>
          <w:szCs w:val="24"/>
        </w:rPr>
        <w:t>estrangeiras,  produtoras</w:t>
      </w:r>
      <w:proofErr w:type="gramEnd"/>
      <w:r w:rsidRPr="00A71CFC">
        <w:rPr>
          <w:rFonts w:ascii="Times New Roman" w:hAnsi="Times New Roman" w:cs="Times New Roman"/>
          <w:sz w:val="24"/>
          <w:szCs w:val="24"/>
        </w:rPr>
        <w:t xml:space="preserve"> de mercadorias para exportação, com largas faixas de economia de subsistência” (FURTADO; 2009, pg.171)</w:t>
      </w:r>
    </w:p>
    <w:p w14:paraId="2D87DB95"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O resultado desse processo é que elevado percentual da população não é afetada pelo processo de desenvolvimento, ficando a margem do sistema, que continua em grande parte ligado as atividades e a produção para subsistência (FURTADO; 2009).</w:t>
      </w:r>
    </w:p>
    <w:p w14:paraId="4FFFA8D0"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 teoria da dependência com Marini (1973) coloca na equação do debate centro x periferia, desenvolvimento x subdesenvolvimento, a questão da luta de classes e da super exploração do trabalho:</w:t>
      </w:r>
    </w:p>
    <w:p w14:paraId="1DFC0A8F" w14:textId="77777777" w:rsidR="00A71CFC" w:rsidRPr="00A71CFC" w:rsidRDefault="00A71CFC" w:rsidP="002B51AD">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“...a produção capitalista, ao desenvolver a força produtiva do trabalho, não suprime, e sim acentua, a maior exploração do trabalhador; e as combinações das formas de exploração capitalista se levam a cabo de maneira desigual no conjunto do sistema, engendrando formações sociais distintas segundo o predomínio de uma forma determinada” (MARINI; 1973; pg.21)</w:t>
      </w:r>
    </w:p>
    <w:p w14:paraId="692DBF01"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b/>
        <w:t>Nos anos de 1970 após o Golpe Militar no Brasil e em vários países da América Latina Furtado (1974), escreve o livro “O Mito do desenvolvimento econômico”, no qual coloca em questão as possibilidades de se desenvolver dos países capitalistas da periferia e também, pela primeira vez, começa a colocar a destruição ambiental causada pelo capitalismo como fator crítico ao desenvolvimento:</w:t>
      </w:r>
    </w:p>
    <w:p w14:paraId="1B0565E7" w14:textId="77777777" w:rsidR="00A71CFC" w:rsidRPr="00A71CFC" w:rsidRDefault="00A71CFC" w:rsidP="002B51AD">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“O custo em termos de depredação do mundo físico, desse estilo de vida é de tal forma elevado que toda tentativa de </w:t>
      </w:r>
      <w:proofErr w:type="gramStart"/>
      <w:r w:rsidRPr="00A71CFC">
        <w:rPr>
          <w:rFonts w:ascii="Times New Roman" w:hAnsi="Times New Roman" w:cs="Times New Roman"/>
          <w:sz w:val="24"/>
          <w:szCs w:val="24"/>
        </w:rPr>
        <w:t>generalizá-lo</w:t>
      </w:r>
      <w:proofErr w:type="gramEnd"/>
      <w:r w:rsidRPr="00A71CFC">
        <w:rPr>
          <w:rFonts w:ascii="Times New Roman" w:hAnsi="Times New Roman" w:cs="Times New Roman"/>
          <w:sz w:val="24"/>
          <w:szCs w:val="24"/>
        </w:rPr>
        <w:t xml:space="preserve"> levaria inexoravelmente ao colapso de toda uma civilização, pondo em risco as possibilidades de sobrevivência da espécie humana. Temos assim a prova definitiva de que o desenvolvimento econômico – a ideia de que os povos pobres podem algum dia desfrutar das formas de vida dos atuais povos ricos – é simplesmente irrealizável” (FURTADO; 1974; pg. 75)</w:t>
      </w:r>
    </w:p>
    <w:p w14:paraId="39230EE8"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b/>
        <w:t xml:space="preserve">Pode se concluir, que no século XX o debate sobre o desenvolvimento se focou principalmente no aumento das </w:t>
      </w:r>
      <w:proofErr w:type="gramStart"/>
      <w:r w:rsidRPr="00A71CFC">
        <w:rPr>
          <w:rFonts w:ascii="Times New Roman" w:hAnsi="Times New Roman" w:cs="Times New Roman"/>
          <w:sz w:val="24"/>
          <w:szCs w:val="24"/>
        </w:rPr>
        <w:t>forças  produtivas</w:t>
      </w:r>
      <w:proofErr w:type="gramEnd"/>
      <w:r w:rsidRPr="00A71CFC">
        <w:rPr>
          <w:rFonts w:ascii="Times New Roman" w:hAnsi="Times New Roman" w:cs="Times New Roman"/>
          <w:sz w:val="24"/>
          <w:szCs w:val="24"/>
        </w:rPr>
        <w:t xml:space="preserve"> dos países,  com foco prioritário na questão da  industrialização, produtividade e avanço tecnológico. As questões ambientais só surgiram com mais força no debate público no final do século e pouco influenciaram o debate sobre desenvolvimento.</w:t>
      </w:r>
    </w:p>
    <w:p w14:paraId="10FFB8C5"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3D6012EA" w14:textId="12AEF38C" w:rsidR="00A71CFC" w:rsidRPr="002B51AD" w:rsidRDefault="002B51AD" w:rsidP="002B51AD">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4.2 </w:t>
      </w:r>
      <w:r w:rsidR="00A71CFC" w:rsidRPr="002B51AD">
        <w:rPr>
          <w:rFonts w:ascii="Times New Roman" w:hAnsi="Times New Roman" w:cs="Times New Roman"/>
          <w:b/>
          <w:bCs/>
          <w:sz w:val="24"/>
          <w:szCs w:val="24"/>
        </w:rPr>
        <w:t>O Meio Ambiente como barreira ao desenvolvimento</w:t>
      </w:r>
    </w:p>
    <w:p w14:paraId="29C28170"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b/>
        <w:t>Os últimos três séculos são marcados pelo desenvolvimento e expansão do sistema capitalista em grande parte dos países do planeta terra. Ao mesmo tempo, estudos mais recentes vêm percebendo que junto desse desenvolvimento econômico das forças produtivas, há um elevado impacto ao meio ambiente.</w:t>
      </w:r>
    </w:p>
    <w:p w14:paraId="25EC64C7"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Para alguns cientistas como Johan </w:t>
      </w:r>
      <w:proofErr w:type="spellStart"/>
      <w:r w:rsidRPr="00A71CFC">
        <w:rPr>
          <w:rFonts w:ascii="Times New Roman" w:hAnsi="Times New Roman" w:cs="Times New Roman"/>
          <w:sz w:val="24"/>
          <w:szCs w:val="24"/>
        </w:rPr>
        <w:t>Rockström</w:t>
      </w:r>
      <w:proofErr w:type="spellEnd"/>
      <w:r w:rsidRPr="00A71CFC">
        <w:rPr>
          <w:rFonts w:ascii="Times New Roman" w:hAnsi="Times New Roman" w:cs="Times New Roman"/>
          <w:sz w:val="24"/>
          <w:szCs w:val="24"/>
        </w:rPr>
        <w:t xml:space="preserve"> (2010) passamos de uma era em que predominava a harmonia entre as dinâmicas ambientais do planeta (Holoceno) para uma era em que a atividade humana tem influenciado e desestabilizado progressivamente tais dinâmicas (Antropoceno). Segundo </w:t>
      </w:r>
      <w:proofErr w:type="spellStart"/>
      <w:r w:rsidRPr="00A71CFC">
        <w:rPr>
          <w:rFonts w:ascii="Times New Roman" w:hAnsi="Times New Roman" w:cs="Times New Roman"/>
          <w:sz w:val="24"/>
          <w:szCs w:val="24"/>
        </w:rPr>
        <w:t>Rockström</w:t>
      </w:r>
      <w:proofErr w:type="spellEnd"/>
      <w:r w:rsidRPr="00A71CFC">
        <w:rPr>
          <w:rFonts w:ascii="Times New Roman" w:hAnsi="Times New Roman" w:cs="Times New Roman"/>
          <w:sz w:val="24"/>
          <w:szCs w:val="24"/>
        </w:rPr>
        <w:t xml:space="preserve"> (2010) haveria nove limites planetários, representados por: 1) mudanças climáticas, 2) acidificação oceânica, 3) diminuição da camada de ozônio estratosférica, 4) ciclos biogeoquímicos do fósforo e do nitrogênio, 5) uso global de água doce, 6) mudanças no uso da terra, 7) perda de diversidade biológica, 8) concentração de aerossol na atmosfera e 9) poluição química.</w:t>
      </w:r>
    </w:p>
    <w:p w14:paraId="78E2FDE2"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3732ADE7"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588CD447" w14:textId="77777777" w:rsidR="004A7D28" w:rsidRDefault="004A7D28" w:rsidP="000727EC">
      <w:pPr>
        <w:spacing w:after="0" w:line="360" w:lineRule="auto"/>
        <w:ind w:firstLine="708"/>
        <w:jc w:val="center"/>
        <w:rPr>
          <w:rFonts w:ascii="Times New Roman" w:hAnsi="Times New Roman" w:cs="Times New Roman"/>
          <w:b/>
          <w:bCs/>
          <w:sz w:val="24"/>
          <w:szCs w:val="24"/>
        </w:rPr>
      </w:pPr>
    </w:p>
    <w:p w14:paraId="1EBE8292" w14:textId="77777777" w:rsidR="004A7D28" w:rsidRDefault="004A7D28" w:rsidP="000727EC">
      <w:pPr>
        <w:spacing w:after="0" w:line="360" w:lineRule="auto"/>
        <w:ind w:firstLine="708"/>
        <w:jc w:val="center"/>
        <w:rPr>
          <w:rFonts w:ascii="Times New Roman" w:hAnsi="Times New Roman" w:cs="Times New Roman"/>
          <w:b/>
          <w:bCs/>
          <w:sz w:val="24"/>
          <w:szCs w:val="24"/>
        </w:rPr>
      </w:pPr>
    </w:p>
    <w:p w14:paraId="6407C3A7" w14:textId="77777777" w:rsidR="004A7D28" w:rsidRDefault="004A7D28" w:rsidP="000727EC">
      <w:pPr>
        <w:spacing w:after="0" w:line="360" w:lineRule="auto"/>
        <w:ind w:firstLine="708"/>
        <w:jc w:val="center"/>
        <w:rPr>
          <w:rFonts w:ascii="Times New Roman" w:hAnsi="Times New Roman" w:cs="Times New Roman"/>
          <w:b/>
          <w:bCs/>
          <w:sz w:val="24"/>
          <w:szCs w:val="24"/>
        </w:rPr>
      </w:pPr>
    </w:p>
    <w:p w14:paraId="5BDDE91E" w14:textId="77777777" w:rsidR="004A7D28" w:rsidRDefault="004A7D28" w:rsidP="000727EC">
      <w:pPr>
        <w:spacing w:after="0" w:line="360" w:lineRule="auto"/>
        <w:ind w:firstLine="708"/>
        <w:jc w:val="center"/>
        <w:rPr>
          <w:rFonts w:ascii="Times New Roman" w:hAnsi="Times New Roman" w:cs="Times New Roman"/>
          <w:b/>
          <w:bCs/>
          <w:sz w:val="24"/>
          <w:szCs w:val="24"/>
        </w:rPr>
      </w:pPr>
    </w:p>
    <w:p w14:paraId="5333F166" w14:textId="77777777" w:rsidR="004A7D28" w:rsidRDefault="004A7D28" w:rsidP="000727EC">
      <w:pPr>
        <w:spacing w:after="0" w:line="360" w:lineRule="auto"/>
        <w:ind w:firstLine="708"/>
        <w:jc w:val="center"/>
        <w:rPr>
          <w:rFonts w:ascii="Times New Roman" w:hAnsi="Times New Roman" w:cs="Times New Roman"/>
          <w:b/>
          <w:bCs/>
          <w:sz w:val="24"/>
          <w:szCs w:val="24"/>
        </w:rPr>
      </w:pPr>
    </w:p>
    <w:p w14:paraId="1BF243D5" w14:textId="77777777" w:rsidR="004A7D28" w:rsidRDefault="004A7D28" w:rsidP="000727EC">
      <w:pPr>
        <w:spacing w:after="0" w:line="360" w:lineRule="auto"/>
        <w:ind w:firstLine="708"/>
        <w:jc w:val="center"/>
        <w:rPr>
          <w:rFonts w:ascii="Times New Roman" w:hAnsi="Times New Roman" w:cs="Times New Roman"/>
          <w:b/>
          <w:bCs/>
          <w:sz w:val="24"/>
          <w:szCs w:val="24"/>
        </w:rPr>
      </w:pPr>
    </w:p>
    <w:p w14:paraId="66E8BD2C" w14:textId="77777777" w:rsidR="004A7D28" w:rsidRDefault="004A7D28" w:rsidP="000727EC">
      <w:pPr>
        <w:spacing w:after="0" w:line="360" w:lineRule="auto"/>
        <w:ind w:firstLine="708"/>
        <w:jc w:val="center"/>
        <w:rPr>
          <w:rFonts w:ascii="Times New Roman" w:hAnsi="Times New Roman" w:cs="Times New Roman"/>
          <w:b/>
          <w:bCs/>
          <w:sz w:val="24"/>
          <w:szCs w:val="24"/>
        </w:rPr>
      </w:pPr>
    </w:p>
    <w:p w14:paraId="7A6CBE1C" w14:textId="77777777" w:rsidR="004A7D28" w:rsidRDefault="004A7D28" w:rsidP="000727EC">
      <w:pPr>
        <w:spacing w:after="0" w:line="360" w:lineRule="auto"/>
        <w:ind w:firstLine="708"/>
        <w:jc w:val="center"/>
        <w:rPr>
          <w:rFonts w:ascii="Times New Roman" w:hAnsi="Times New Roman" w:cs="Times New Roman"/>
          <w:b/>
          <w:bCs/>
          <w:sz w:val="24"/>
          <w:szCs w:val="24"/>
        </w:rPr>
      </w:pPr>
    </w:p>
    <w:p w14:paraId="2E4658DA" w14:textId="493C924D" w:rsidR="00A71CFC" w:rsidRPr="00831237" w:rsidRDefault="00A71CFC" w:rsidP="000727EC">
      <w:pPr>
        <w:spacing w:after="0" w:line="360" w:lineRule="auto"/>
        <w:ind w:firstLine="708"/>
        <w:jc w:val="center"/>
        <w:rPr>
          <w:rFonts w:ascii="Times New Roman" w:hAnsi="Times New Roman" w:cs="Times New Roman"/>
          <w:b/>
          <w:bCs/>
          <w:sz w:val="24"/>
          <w:szCs w:val="24"/>
        </w:rPr>
      </w:pPr>
      <w:r w:rsidRPr="00831237">
        <w:rPr>
          <w:rFonts w:ascii="Times New Roman" w:hAnsi="Times New Roman" w:cs="Times New Roman"/>
          <w:b/>
          <w:bCs/>
          <w:sz w:val="24"/>
          <w:szCs w:val="24"/>
        </w:rPr>
        <w:t>Figura 1: Mudanças Climáticas</w:t>
      </w:r>
    </w:p>
    <w:p w14:paraId="5BCB662E" w14:textId="77777777" w:rsidR="00A71CFC" w:rsidRPr="00A71CFC" w:rsidRDefault="00A71CFC" w:rsidP="004A7D28">
      <w:pPr>
        <w:spacing w:after="0" w:line="360" w:lineRule="auto"/>
        <w:ind w:firstLine="708"/>
        <w:jc w:val="center"/>
        <w:rPr>
          <w:rFonts w:ascii="Times New Roman" w:hAnsi="Times New Roman" w:cs="Times New Roman"/>
          <w:sz w:val="24"/>
          <w:szCs w:val="24"/>
        </w:rPr>
      </w:pPr>
      <w:r w:rsidRPr="00A71CFC">
        <w:rPr>
          <w:rFonts w:ascii="Times New Roman" w:hAnsi="Times New Roman" w:cs="Times New Roman"/>
          <w:noProof/>
          <w:sz w:val="24"/>
          <w:szCs w:val="24"/>
        </w:rPr>
        <w:drawing>
          <wp:inline distT="0" distB="0" distL="0" distR="0" wp14:anchorId="7F878678" wp14:editId="6B428613">
            <wp:extent cx="5193358" cy="3333750"/>
            <wp:effectExtent l="0" t="0" r="762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5831"/>
                    <a:stretch/>
                  </pic:blipFill>
                  <pic:spPr bwMode="auto">
                    <a:xfrm>
                      <a:off x="0" y="0"/>
                      <a:ext cx="5269310" cy="3382505"/>
                    </a:xfrm>
                    <a:prstGeom prst="rect">
                      <a:avLst/>
                    </a:prstGeom>
                    <a:ln>
                      <a:noFill/>
                    </a:ln>
                    <a:extLst>
                      <a:ext uri="{53640926-AAD7-44D8-BBD7-CCE9431645EC}">
                        <a14:shadowObscured xmlns:a14="http://schemas.microsoft.com/office/drawing/2010/main"/>
                      </a:ext>
                    </a:extLst>
                  </pic:spPr>
                </pic:pic>
              </a:graphicData>
            </a:graphic>
          </wp:inline>
        </w:drawing>
      </w:r>
    </w:p>
    <w:p w14:paraId="251BDB63" w14:textId="50AE163F" w:rsidR="00A71CFC" w:rsidRPr="00A71CFC" w:rsidRDefault="00A71CFC" w:rsidP="000727EC">
      <w:pPr>
        <w:spacing w:after="0" w:line="360" w:lineRule="auto"/>
        <w:ind w:firstLine="708"/>
        <w:jc w:val="center"/>
        <w:rPr>
          <w:rFonts w:ascii="Times New Roman" w:hAnsi="Times New Roman" w:cs="Times New Roman"/>
          <w:sz w:val="24"/>
          <w:szCs w:val="24"/>
        </w:rPr>
      </w:pPr>
      <w:r w:rsidRPr="00A71CFC">
        <w:rPr>
          <w:rFonts w:ascii="Times New Roman" w:hAnsi="Times New Roman" w:cs="Times New Roman"/>
          <w:sz w:val="24"/>
          <w:szCs w:val="24"/>
        </w:rPr>
        <w:t xml:space="preserve">Fonte: </w:t>
      </w:r>
      <w:proofErr w:type="spellStart"/>
      <w:r w:rsidRPr="00A71CFC">
        <w:rPr>
          <w:rFonts w:ascii="Times New Roman" w:hAnsi="Times New Roman" w:cs="Times New Roman"/>
          <w:sz w:val="24"/>
          <w:szCs w:val="24"/>
        </w:rPr>
        <w:t>Rockström</w:t>
      </w:r>
      <w:proofErr w:type="spellEnd"/>
      <w:r w:rsidRPr="00A71CFC">
        <w:rPr>
          <w:rFonts w:ascii="Times New Roman" w:hAnsi="Times New Roman" w:cs="Times New Roman"/>
          <w:sz w:val="24"/>
          <w:szCs w:val="24"/>
        </w:rPr>
        <w:t xml:space="preserve"> (2010).</w:t>
      </w:r>
    </w:p>
    <w:p w14:paraId="38BC354A"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A Figura 1 mostra o status atual das variáveis de controle para sete dos limites planetários. A zona verde é o espaço operacional seguro, o amarelo representa a zona de incerteza (risco crescente), e o vermelho é uma zona de alto risco. Dos nove limites planetários a humanidade já ultrapassou três: mudanças climáticas, nível de perda de biodiversidade e mudanças no ciclo do nitrogênio. </w:t>
      </w:r>
    </w:p>
    <w:p w14:paraId="275526EF" w14:textId="77777777" w:rsidR="00A71CFC" w:rsidRPr="00A71CFC" w:rsidRDefault="00A71CFC" w:rsidP="002B51AD">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“A gente pode escolher virtualmente qualquer parâmetro que importa para o bem-estar humano -- óxido nitroso, metano, desmatamento, pesca predatória, degradação de terrenos, perda de espécies -- todos eles mostram o mesmo padrão ao longo dos últimos 200 anos. Simultaneamente, eles disparam na metade da década de 50, 10 anos depois da segunda guerra mundial, mostrando claramente que a grande aceleração dos empreendimentos humanos começa na metade dos anos 50. Vejam vocês, pela primeira vez, uma pressão a nível global. E posso afirmar a vocês, se vocês entrarem nas pesquisas disciplinares em cada um desses itens, vocês vão encontrar alguma coisa extraordinariamente importante” (Rockström;2010).</w:t>
      </w:r>
    </w:p>
    <w:p w14:paraId="08C36A81" w14:textId="5A054D54"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b/>
        <w:t xml:space="preserve">Para o </w:t>
      </w:r>
      <w:proofErr w:type="spellStart"/>
      <w:r w:rsidRPr="00A71CFC">
        <w:rPr>
          <w:rFonts w:ascii="Times New Roman" w:hAnsi="Times New Roman" w:cs="Times New Roman"/>
          <w:sz w:val="24"/>
          <w:szCs w:val="24"/>
        </w:rPr>
        <w:t>climatólogo</w:t>
      </w:r>
      <w:proofErr w:type="spellEnd"/>
      <w:r w:rsidRPr="00A71CFC">
        <w:rPr>
          <w:rFonts w:ascii="Times New Roman" w:hAnsi="Times New Roman" w:cs="Times New Roman"/>
          <w:sz w:val="24"/>
          <w:szCs w:val="24"/>
        </w:rPr>
        <w:t xml:space="preserve"> James Hansen </w:t>
      </w:r>
      <w:r w:rsidR="007A00E3">
        <w:rPr>
          <w:rFonts w:ascii="Times New Roman" w:hAnsi="Times New Roman" w:cs="Times New Roman"/>
          <w:sz w:val="24"/>
          <w:szCs w:val="24"/>
        </w:rPr>
        <w:t>(</w:t>
      </w:r>
      <w:r w:rsidRPr="00A71CFC">
        <w:rPr>
          <w:rFonts w:ascii="Times New Roman" w:hAnsi="Times New Roman" w:cs="Times New Roman"/>
          <w:sz w:val="24"/>
          <w:szCs w:val="24"/>
        </w:rPr>
        <w:t>2009</w:t>
      </w:r>
      <w:r w:rsidR="007A00E3">
        <w:rPr>
          <w:rFonts w:ascii="Times New Roman" w:hAnsi="Times New Roman" w:cs="Times New Roman"/>
          <w:sz w:val="24"/>
          <w:szCs w:val="24"/>
        </w:rPr>
        <w:t>)</w:t>
      </w:r>
      <w:r w:rsidRPr="00A71CFC">
        <w:rPr>
          <w:rFonts w:ascii="Times New Roman" w:hAnsi="Times New Roman" w:cs="Times New Roman"/>
          <w:sz w:val="24"/>
          <w:szCs w:val="24"/>
        </w:rPr>
        <w:t>:</w:t>
      </w:r>
    </w:p>
    <w:p w14:paraId="4BD99BDF" w14:textId="77777777" w:rsidR="00A71CFC" w:rsidRPr="00A71CFC" w:rsidRDefault="00A71CFC" w:rsidP="002B51AD">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“O planeta Terra, a Criação, o mundo no qual a civilização se desenvolveu, o mundo com normas climáticas que conhecemos e com as margens dos oceanos estáveis, está em perigo eminente. A urgência da situação só se cristalizou nos últimos anos. Nós temos agora provas evidentes da crise (...) A </w:t>
      </w:r>
      <w:proofErr w:type="spellStart"/>
      <w:r w:rsidRPr="00A71CFC">
        <w:rPr>
          <w:rFonts w:ascii="Times New Roman" w:hAnsi="Times New Roman" w:cs="Times New Roman"/>
          <w:sz w:val="24"/>
          <w:szCs w:val="24"/>
        </w:rPr>
        <w:t>surprenndente</w:t>
      </w:r>
      <w:proofErr w:type="spellEnd"/>
      <w:r w:rsidRPr="00A71CFC">
        <w:rPr>
          <w:rFonts w:ascii="Times New Roman" w:hAnsi="Times New Roman" w:cs="Times New Roman"/>
          <w:sz w:val="24"/>
          <w:szCs w:val="24"/>
        </w:rPr>
        <w:t xml:space="preserve"> conclusão é que a continuação da exploração de todos combustíveis fósseis da Terra ameaça não somente milhões de espécies do planeta, mas também a sobrevivência da própria humanidade” (HANSSEN; 2009; pg. IX) </w:t>
      </w:r>
    </w:p>
    <w:p w14:paraId="763D9F03"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Portanto, frente a esse cenário, as questões climáticas, que colocam em risco a própria sobrevivência da humanidade é prioritária dentro de qualquer proposta alternativa de sociedade.  A sustentabilidade e a convivência harmoniosa entre ação humana e natureza tem que ser o alicerce do desenvolvimento para esse novo século.</w:t>
      </w:r>
    </w:p>
    <w:p w14:paraId="350A3099"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62F736D2" w14:textId="215E70AE" w:rsidR="00A71CFC" w:rsidRPr="002B51AD" w:rsidRDefault="002B51AD" w:rsidP="00A71CFC">
      <w:pPr>
        <w:spacing w:after="0" w:line="360" w:lineRule="auto"/>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4.3 </w:t>
      </w:r>
      <w:r w:rsidR="00A71CFC" w:rsidRPr="002B51AD">
        <w:rPr>
          <w:rFonts w:ascii="Times New Roman" w:hAnsi="Times New Roman" w:cs="Times New Roman"/>
          <w:b/>
          <w:bCs/>
          <w:sz w:val="24"/>
          <w:szCs w:val="24"/>
        </w:rPr>
        <w:t>Novas alternativas ao Desenvolvimento</w:t>
      </w:r>
    </w:p>
    <w:p w14:paraId="40FEFCF1" w14:textId="721E7F02" w:rsid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Como a questão ambiental passa a ser o grande desafio para qualquer modelo de sociedade no século XXI é preciso uma revisão crítica dos modelos de sociedade propostos no século XX, tanto no campo dos reformistas do capitalismo, quanto no campo dos pós capitalistas, que consideram que dentro do modelo de produção capitalista não há possibilidade de desenvolvimento da sociedade em um cenário tão desafiador. Nessa parte do ensaio será apresentado alguma das novas alternativas para sociedade, que levem em conta as questões ambientais e que vem sendo debatidas tanto no campo dos reformistas (, quanto no campo dos pós capitalistas.</w:t>
      </w:r>
    </w:p>
    <w:p w14:paraId="16FB7687" w14:textId="77777777" w:rsidR="004A7D28" w:rsidRPr="00A71CFC" w:rsidRDefault="004A7D28" w:rsidP="00A71CFC">
      <w:pPr>
        <w:spacing w:after="0" w:line="360" w:lineRule="auto"/>
        <w:ind w:firstLine="708"/>
        <w:jc w:val="both"/>
        <w:rPr>
          <w:rFonts w:ascii="Times New Roman" w:hAnsi="Times New Roman" w:cs="Times New Roman"/>
          <w:sz w:val="24"/>
          <w:szCs w:val="24"/>
        </w:rPr>
      </w:pPr>
    </w:p>
    <w:p w14:paraId="113A7D8C" w14:textId="77777777" w:rsidR="00A71CFC" w:rsidRPr="002B51AD" w:rsidRDefault="00A71CFC" w:rsidP="00A71CFC">
      <w:pPr>
        <w:spacing w:after="0" w:line="360" w:lineRule="auto"/>
        <w:ind w:firstLine="708"/>
        <w:jc w:val="both"/>
        <w:rPr>
          <w:rFonts w:ascii="Times New Roman" w:hAnsi="Times New Roman" w:cs="Times New Roman"/>
          <w:b/>
          <w:bCs/>
          <w:sz w:val="24"/>
          <w:szCs w:val="24"/>
        </w:rPr>
      </w:pPr>
      <w:r w:rsidRPr="002B51AD">
        <w:rPr>
          <w:rFonts w:ascii="Times New Roman" w:hAnsi="Times New Roman" w:cs="Times New Roman"/>
          <w:b/>
          <w:bCs/>
          <w:sz w:val="24"/>
          <w:szCs w:val="24"/>
        </w:rPr>
        <w:t xml:space="preserve">Green Neal </w:t>
      </w:r>
      <w:proofErr w:type="spellStart"/>
      <w:r w:rsidRPr="002B51AD">
        <w:rPr>
          <w:rFonts w:ascii="Times New Roman" w:hAnsi="Times New Roman" w:cs="Times New Roman"/>
          <w:b/>
          <w:bCs/>
          <w:sz w:val="24"/>
          <w:szCs w:val="24"/>
        </w:rPr>
        <w:t>Deal</w:t>
      </w:r>
      <w:proofErr w:type="spellEnd"/>
    </w:p>
    <w:p w14:paraId="0BEF2F17"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O termo Green New </w:t>
      </w:r>
      <w:proofErr w:type="spellStart"/>
      <w:r w:rsidRPr="00A71CFC">
        <w:rPr>
          <w:rFonts w:ascii="Times New Roman" w:hAnsi="Times New Roman" w:cs="Times New Roman"/>
          <w:sz w:val="24"/>
          <w:szCs w:val="24"/>
        </w:rPr>
        <w:t>Deal</w:t>
      </w:r>
      <w:proofErr w:type="spellEnd"/>
      <w:r w:rsidRPr="00A71CFC">
        <w:rPr>
          <w:rFonts w:ascii="Times New Roman" w:hAnsi="Times New Roman" w:cs="Times New Roman"/>
          <w:sz w:val="24"/>
          <w:szCs w:val="24"/>
        </w:rPr>
        <w:t xml:space="preserve"> (GND) surgiu como forma de contestação ao </w:t>
      </w:r>
      <w:proofErr w:type="spellStart"/>
      <w:r w:rsidRPr="00A71CFC">
        <w:rPr>
          <w:rFonts w:ascii="Times New Roman" w:hAnsi="Times New Roman" w:cs="Times New Roman"/>
          <w:sz w:val="24"/>
          <w:szCs w:val="24"/>
        </w:rPr>
        <w:t>mainstream</w:t>
      </w:r>
      <w:proofErr w:type="spellEnd"/>
      <w:r w:rsidRPr="00A71CFC">
        <w:rPr>
          <w:rFonts w:ascii="Times New Roman" w:hAnsi="Times New Roman" w:cs="Times New Roman"/>
          <w:sz w:val="24"/>
          <w:szCs w:val="24"/>
        </w:rPr>
        <w:t xml:space="preserve"> econômico em decorrência da crise financeira de 2008. Trata-se essencialmente de um amplo plano de descarbonização da economia com justiça social, liderado pelo Estado, por isso faz menção ao New </w:t>
      </w:r>
      <w:proofErr w:type="spellStart"/>
      <w:r w:rsidRPr="00A71CFC">
        <w:rPr>
          <w:rFonts w:ascii="Times New Roman" w:hAnsi="Times New Roman" w:cs="Times New Roman"/>
          <w:sz w:val="24"/>
          <w:szCs w:val="24"/>
        </w:rPr>
        <w:t>Deal</w:t>
      </w:r>
      <w:proofErr w:type="spellEnd"/>
      <w:r w:rsidRPr="00A71CFC">
        <w:rPr>
          <w:rFonts w:ascii="Times New Roman" w:hAnsi="Times New Roman" w:cs="Times New Roman"/>
          <w:sz w:val="24"/>
          <w:szCs w:val="24"/>
        </w:rPr>
        <w:t xml:space="preserve"> norte-americano, implementado nos anos 1930 por Franklin Delano Roosevelt.</w:t>
      </w:r>
    </w:p>
    <w:p w14:paraId="71EE46EA"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5D237CBC"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357530B5"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O programa combina intervenção estatal, principalmente no que se refere ao papel desempenhado pela política fiscal, que passa a receber interpretações mais heterodoxas</w:t>
      </w:r>
      <w:r w:rsidRPr="00A71CFC">
        <w:rPr>
          <w:rFonts w:ascii="Times New Roman" w:hAnsi="Times New Roman" w:cs="Times New Roman"/>
        </w:rPr>
        <w:footnoteReference w:id="1"/>
      </w:r>
      <w:r w:rsidRPr="00A71CFC">
        <w:rPr>
          <w:rFonts w:ascii="Times New Roman" w:hAnsi="Times New Roman" w:cs="Times New Roman"/>
          <w:sz w:val="24"/>
          <w:szCs w:val="24"/>
        </w:rPr>
        <w:t>, que expõem suas divergências sobre a gestão macroeconômica neoliberal em relação aos limites de atuação do Estado e de suas formas de financiamento. Com uma reestruturação do sistema financeiro e do setor de energia, visando alterar as questões climáticas e sociais, através de ações em níveis nacional, regional e global</w:t>
      </w:r>
      <w:r w:rsidRPr="00A71CFC">
        <w:rPr>
          <w:rFonts w:ascii="Times New Roman" w:hAnsi="Times New Roman" w:cs="Times New Roman"/>
          <w:sz w:val="24"/>
          <w:szCs w:val="24"/>
        </w:rPr>
        <w:footnoteReference w:id="2"/>
      </w:r>
      <w:r w:rsidRPr="00A71CFC">
        <w:rPr>
          <w:rFonts w:ascii="Times New Roman" w:hAnsi="Times New Roman" w:cs="Times New Roman"/>
          <w:sz w:val="24"/>
          <w:szCs w:val="24"/>
        </w:rPr>
        <w:t xml:space="preserve"> (MATHIAS, YOUNG, COUTO, JUNIOR, 2021).</w:t>
      </w:r>
    </w:p>
    <w:p w14:paraId="6BDA659F"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Segundo moção parlamentar, assinada pela senadora democrata de Massachusetts, Ed </w:t>
      </w:r>
      <w:proofErr w:type="spellStart"/>
      <w:r w:rsidRPr="00A71CFC">
        <w:rPr>
          <w:rFonts w:ascii="Times New Roman" w:hAnsi="Times New Roman" w:cs="Times New Roman"/>
          <w:sz w:val="24"/>
          <w:szCs w:val="24"/>
        </w:rPr>
        <w:t>Markey</w:t>
      </w:r>
      <w:proofErr w:type="spellEnd"/>
      <w:r w:rsidRPr="00A71CFC">
        <w:rPr>
          <w:rFonts w:ascii="Times New Roman" w:hAnsi="Times New Roman" w:cs="Times New Roman"/>
        </w:rPr>
        <w:footnoteReference w:id="3"/>
      </w:r>
      <w:r w:rsidRPr="00A71CFC">
        <w:rPr>
          <w:rFonts w:ascii="Times New Roman" w:hAnsi="Times New Roman" w:cs="Times New Roman"/>
          <w:sz w:val="24"/>
          <w:szCs w:val="24"/>
        </w:rPr>
        <w:t>, e pela a deputada nova-iorquina Alexandria-</w:t>
      </w:r>
      <w:proofErr w:type="spellStart"/>
      <w:r w:rsidRPr="00A71CFC">
        <w:rPr>
          <w:rFonts w:ascii="Times New Roman" w:hAnsi="Times New Roman" w:cs="Times New Roman"/>
          <w:sz w:val="24"/>
          <w:szCs w:val="24"/>
        </w:rPr>
        <w:t>Ocasio</w:t>
      </w:r>
      <w:proofErr w:type="spellEnd"/>
      <w:r w:rsidRPr="00A71CFC">
        <w:rPr>
          <w:rFonts w:ascii="Times New Roman" w:hAnsi="Times New Roman" w:cs="Times New Roman"/>
          <w:sz w:val="24"/>
          <w:szCs w:val="24"/>
        </w:rPr>
        <w:t xml:space="preserve"> Cortez, o objetivo proclamado do GND é transportar "o mundo inteiro rumo a uma economia de zero emissões de carbono até 2050", não apenas eliminando todo tipo de emissão, mas também buscando compensar as novas emissões com sistemas que os absorvam, por exemplo, os reflorestamentos. </w:t>
      </w:r>
    </w:p>
    <w:p w14:paraId="347964BF"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O governo deve adotar "medidas drásticas para reduzir a poluição em todos os setores industriais, nos transportes, na produção de eletricidade, nos sistemas de aquecimento". Além disso, deve ser função do estado "pilotar a criação qualificada de postos de trabalho em pesquisa ambientalista e nas energias renováveis". Para alcançar os objetivos, o principal instrumento é um "plano de mobilização de dez anos" (RAMPINI 2019).</w:t>
      </w:r>
    </w:p>
    <w:p w14:paraId="301AC117"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O plano também prevê "100% da energia elétrica seja gerada a partir de fontes renováveis" até o final da década; a "renovação completa da rede de distribuição de eletricidade com transição para a tecnologia digital"; a reestruturação de todas as moradias para a economia e eficiência energética; investimentos maciços em transportes públicos e em veículos elétricos (RAMPINI 2019).</w:t>
      </w:r>
    </w:p>
    <w:p w14:paraId="0D6E50B2"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Segundo Andrés (2021) a conceituação teórica para o GND passa por uma nova abordagem da esquerda norte americana, que passa </w:t>
      </w:r>
      <w:proofErr w:type="gramStart"/>
      <w:r w:rsidRPr="00A71CFC">
        <w:rPr>
          <w:rFonts w:ascii="Times New Roman" w:hAnsi="Times New Roman" w:cs="Times New Roman"/>
          <w:sz w:val="24"/>
          <w:szCs w:val="24"/>
        </w:rPr>
        <w:t>pelo seguintes termos</w:t>
      </w:r>
      <w:proofErr w:type="gramEnd"/>
      <w:r w:rsidRPr="00A71CFC">
        <w:rPr>
          <w:rFonts w:ascii="Times New Roman" w:hAnsi="Times New Roman" w:cs="Times New Roman"/>
          <w:sz w:val="24"/>
          <w:szCs w:val="24"/>
        </w:rPr>
        <w:t xml:space="preserve">: </w:t>
      </w:r>
    </w:p>
    <w:p w14:paraId="5C1A7F20" w14:textId="77777777" w:rsidR="00A71CFC" w:rsidRPr="00A71CFC" w:rsidRDefault="00A71CFC" w:rsidP="002B51AD">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“A costumeira hierarquização das desigualdades promovidas pela tradição marxista parece ficar para trás. A luta de classes entre capitalistas e trabalhadores, é parte da disputa, mas deixa de ser vista como contradição primária. Elevam-se ao primeiro plano as lutas de fronteira- (...)conflitos ocorridos nos domínios de onde a economia capitalista suga valor sem repor, como o ambiente, as condições de reprodução social e os poderes públicos” (ANDRÉS; 2021; pg. 166)</w:t>
      </w:r>
    </w:p>
    <w:p w14:paraId="7F8BCCE2"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 partir dessa concepção fica impossível separar as questões ambientais, das questões de desigualdade sociais, de infraestrutura, raciais e até de gênero. O GND surge como uma alternativa de resposta a todas essas questões (ANDRÉS; 2021)</w:t>
      </w:r>
    </w:p>
    <w:p w14:paraId="313FE746"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7B9834EE" w14:textId="77777777" w:rsidR="00A71CFC" w:rsidRPr="002B51AD" w:rsidRDefault="00A71CFC" w:rsidP="00A71CFC">
      <w:pPr>
        <w:spacing w:after="0" w:line="360" w:lineRule="auto"/>
        <w:ind w:firstLine="708"/>
        <w:jc w:val="both"/>
        <w:rPr>
          <w:rFonts w:ascii="Times New Roman" w:hAnsi="Times New Roman" w:cs="Times New Roman"/>
          <w:b/>
          <w:bCs/>
          <w:sz w:val="24"/>
          <w:szCs w:val="24"/>
        </w:rPr>
      </w:pPr>
      <w:r w:rsidRPr="002B51AD">
        <w:rPr>
          <w:rFonts w:ascii="Times New Roman" w:hAnsi="Times New Roman" w:cs="Times New Roman"/>
          <w:b/>
          <w:bCs/>
          <w:sz w:val="24"/>
          <w:szCs w:val="24"/>
        </w:rPr>
        <w:t>Economia Donut</w:t>
      </w:r>
    </w:p>
    <w:p w14:paraId="193379C3"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Economia Donut é um modelo econômico elaborado pela economista Kate </w:t>
      </w:r>
      <w:proofErr w:type="spellStart"/>
      <w:r w:rsidRPr="00A71CFC">
        <w:rPr>
          <w:rFonts w:ascii="Times New Roman" w:hAnsi="Times New Roman" w:cs="Times New Roman"/>
          <w:sz w:val="24"/>
          <w:szCs w:val="24"/>
        </w:rPr>
        <w:t>Raworth</w:t>
      </w:r>
      <w:proofErr w:type="spellEnd"/>
      <w:r w:rsidRPr="00A71CFC">
        <w:rPr>
          <w:rFonts w:ascii="Times New Roman" w:hAnsi="Times New Roman" w:cs="Times New Roman"/>
          <w:sz w:val="24"/>
          <w:szCs w:val="24"/>
        </w:rPr>
        <w:t xml:space="preserve">, da Universidade de Oxford. Nesse conceito, a ideia de Kate </w:t>
      </w:r>
      <w:proofErr w:type="spellStart"/>
      <w:r w:rsidRPr="00A71CFC">
        <w:rPr>
          <w:rFonts w:ascii="Times New Roman" w:hAnsi="Times New Roman" w:cs="Times New Roman"/>
          <w:sz w:val="24"/>
          <w:szCs w:val="24"/>
        </w:rPr>
        <w:t>Raworth</w:t>
      </w:r>
      <w:proofErr w:type="spellEnd"/>
      <w:r w:rsidRPr="00A71CFC">
        <w:rPr>
          <w:rFonts w:ascii="Times New Roman" w:hAnsi="Times New Roman" w:cs="Times New Roman"/>
          <w:sz w:val="24"/>
          <w:szCs w:val="24"/>
        </w:rPr>
        <w:t xml:space="preserve"> foi incluir os limites planetários na criação de um novo modelo de desenvolvimento. O nome “Donut” é uma referência ao formato de uma rosquinha. Nessa analogia a parte interna do donut representa os aspectos sociais necessários para uma boa qualidade de vida, enquanto a borda representa os limites planetários, como podemos ver na Figura 2.</w:t>
      </w:r>
    </w:p>
    <w:p w14:paraId="66D2E582"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37D62E6F" w14:textId="77777777" w:rsidR="00502CA5" w:rsidRDefault="00502CA5" w:rsidP="002B51AD">
      <w:pPr>
        <w:spacing w:after="0" w:line="360" w:lineRule="auto"/>
        <w:ind w:firstLine="708"/>
        <w:jc w:val="center"/>
        <w:rPr>
          <w:rFonts w:ascii="Times New Roman" w:hAnsi="Times New Roman" w:cs="Times New Roman"/>
          <w:b/>
          <w:bCs/>
          <w:sz w:val="24"/>
          <w:szCs w:val="24"/>
        </w:rPr>
      </w:pPr>
    </w:p>
    <w:p w14:paraId="1C34DF3F" w14:textId="77777777" w:rsidR="00502CA5" w:rsidRDefault="00502CA5" w:rsidP="002B51AD">
      <w:pPr>
        <w:spacing w:after="0" w:line="360" w:lineRule="auto"/>
        <w:ind w:firstLine="708"/>
        <w:jc w:val="center"/>
        <w:rPr>
          <w:rFonts w:ascii="Times New Roman" w:hAnsi="Times New Roman" w:cs="Times New Roman"/>
          <w:b/>
          <w:bCs/>
          <w:sz w:val="24"/>
          <w:szCs w:val="24"/>
        </w:rPr>
      </w:pPr>
    </w:p>
    <w:p w14:paraId="4BB2204D" w14:textId="77777777" w:rsidR="00502CA5" w:rsidRDefault="00502CA5" w:rsidP="002B51AD">
      <w:pPr>
        <w:spacing w:after="0" w:line="360" w:lineRule="auto"/>
        <w:ind w:firstLine="708"/>
        <w:jc w:val="center"/>
        <w:rPr>
          <w:rFonts w:ascii="Times New Roman" w:hAnsi="Times New Roman" w:cs="Times New Roman"/>
          <w:b/>
          <w:bCs/>
          <w:sz w:val="24"/>
          <w:szCs w:val="24"/>
        </w:rPr>
      </w:pPr>
    </w:p>
    <w:p w14:paraId="61941B7A" w14:textId="77777777" w:rsidR="00502CA5" w:rsidRDefault="00502CA5" w:rsidP="002B51AD">
      <w:pPr>
        <w:spacing w:after="0" w:line="360" w:lineRule="auto"/>
        <w:ind w:firstLine="708"/>
        <w:jc w:val="center"/>
        <w:rPr>
          <w:rFonts w:ascii="Times New Roman" w:hAnsi="Times New Roman" w:cs="Times New Roman"/>
          <w:b/>
          <w:bCs/>
          <w:sz w:val="24"/>
          <w:szCs w:val="24"/>
        </w:rPr>
      </w:pPr>
    </w:p>
    <w:p w14:paraId="2EAC434F" w14:textId="77777777" w:rsidR="00502CA5" w:rsidRDefault="00502CA5" w:rsidP="002B51AD">
      <w:pPr>
        <w:spacing w:after="0" w:line="360" w:lineRule="auto"/>
        <w:ind w:firstLine="708"/>
        <w:jc w:val="center"/>
        <w:rPr>
          <w:rFonts w:ascii="Times New Roman" w:hAnsi="Times New Roman" w:cs="Times New Roman"/>
          <w:b/>
          <w:bCs/>
          <w:sz w:val="24"/>
          <w:szCs w:val="24"/>
        </w:rPr>
      </w:pPr>
    </w:p>
    <w:p w14:paraId="6BA399CE" w14:textId="77777777" w:rsidR="00502CA5" w:rsidRDefault="00502CA5" w:rsidP="002B51AD">
      <w:pPr>
        <w:spacing w:after="0" w:line="360" w:lineRule="auto"/>
        <w:ind w:firstLine="708"/>
        <w:jc w:val="center"/>
        <w:rPr>
          <w:rFonts w:ascii="Times New Roman" w:hAnsi="Times New Roman" w:cs="Times New Roman"/>
          <w:b/>
          <w:bCs/>
          <w:sz w:val="24"/>
          <w:szCs w:val="24"/>
        </w:rPr>
      </w:pPr>
    </w:p>
    <w:p w14:paraId="7F44F4E9" w14:textId="219EFED9" w:rsidR="00A71CFC" w:rsidRPr="00041E95" w:rsidRDefault="00A71CFC" w:rsidP="002B51AD">
      <w:pPr>
        <w:spacing w:after="0" w:line="360" w:lineRule="auto"/>
        <w:ind w:firstLine="708"/>
        <w:jc w:val="center"/>
        <w:rPr>
          <w:rFonts w:ascii="Times New Roman" w:hAnsi="Times New Roman" w:cs="Times New Roman"/>
          <w:b/>
          <w:bCs/>
          <w:sz w:val="24"/>
          <w:szCs w:val="24"/>
        </w:rPr>
      </w:pPr>
      <w:r w:rsidRPr="00041E95">
        <w:rPr>
          <w:rFonts w:ascii="Times New Roman" w:hAnsi="Times New Roman" w:cs="Times New Roman"/>
          <w:b/>
          <w:bCs/>
          <w:sz w:val="24"/>
          <w:szCs w:val="24"/>
        </w:rPr>
        <w:t>Figura 2: Economia Donuts</w:t>
      </w:r>
    </w:p>
    <w:p w14:paraId="137495BE" w14:textId="77777777" w:rsidR="00A71CFC" w:rsidRPr="00A71CFC" w:rsidRDefault="00A71CFC" w:rsidP="002B51AD">
      <w:pPr>
        <w:spacing w:after="0" w:line="360" w:lineRule="auto"/>
        <w:ind w:firstLine="708"/>
        <w:jc w:val="center"/>
        <w:rPr>
          <w:rFonts w:ascii="Times New Roman" w:hAnsi="Times New Roman" w:cs="Times New Roman"/>
          <w:sz w:val="24"/>
          <w:szCs w:val="24"/>
        </w:rPr>
      </w:pPr>
      <w:r w:rsidRPr="00A71CFC">
        <w:rPr>
          <w:rFonts w:ascii="Times New Roman" w:hAnsi="Times New Roman" w:cs="Times New Roman"/>
          <w:noProof/>
          <w:sz w:val="24"/>
          <w:szCs w:val="24"/>
        </w:rPr>
        <w:drawing>
          <wp:inline distT="0" distB="0" distL="0" distR="0" wp14:anchorId="36EB1588" wp14:editId="73A5D0A1">
            <wp:extent cx="3420526" cy="3492925"/>
            <wp:effectExtent l="0" t="0" r="889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9135" cy="3511928"/>
                    </a:xfrm>
                    <a:prstGeom prst="rect">
                      <a:avLst/>
                    </a:prstGeom>
                    <a:noFill/>
                    <a:ln>
                      <a:noFill/>
                    </a:ln>
                  </pic:spPr>
                </pic:pic>
              </a:graphicData>
            </a:graphic>
          </wp:inline>
        </w:drawing>
      </w:r>
    </w:p>
    <w:p w14:paraId="7AA160AD" w14:textId="77777777" w:rsidR="00A71CFC" w:rsidRPr="00A71CFC" w:rsidRDefault="00A71CFC" w:rsidP="002B51AD">
      <w:pPr>
        <w:spacing w:after="0" w:line="360" w:lineRule="auto"/>
        <w:ind w:firstLine="708"/>
        <w:jc w:val="center"/>
        <w:rPr>
          <w:rFonts w:ascii="Times New Roman" w:hAnsi="Times New Roman" w:cs="Times New Roman"/>
          <w:sz w:val="24"/>
          <w:szCs w:val="24"/>
        </w:rPr>
      </w:pPr>
      <w:r w:rsidRPr="00A71CFC">
        <w:rPr>
          <w:rFonts w:ascii="Times New Roman" w:hAnsi="Times New Roman" w:cs="Times New Roman"/>
          <w:sz w:val="24"/>
          <w:szCs w:val="24"/>
        </w:rPr>
        <w:t>Fonte: RAWORTH 2019</w:t>
      </w:r>
    </w:p>
    <w:p w14:paraId="1C06D811"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O anel interno diz respeito aos itens que, de acordo com os objetivos de desenvolvimento sustentável da ONU, são o básico para uma boa qualidade de vida, como: acesso à água potável, alimentação, moradia, energia, saúde, educação, emprego e renda, igualdade social, igualdade de gênero, paz e justiça, voz política. Já o anel externo do donut representa os limites planetários: mudanças climáticas, acidificação dos oceanos, poluição química, poluição por nitrogênio e fósforo, excesso de uso de água doce, conversão de terras (desmatar terras para a criação de atividades econômicas, como estradas e campos agrícolas), perda de biodiversidade, </w:t>
      </w:r>
      <w:proofErr w:type="spellStart"/>
      <w:r w:rsidRPr="00A71CFC">
        <w:rPr>
          <w:rFonts w:ascii="Times New Roman" w:hAnsi="Times New Roman" w:cs="Times New Roman"/>
          <w:sz w:val="24"/>
          <w:szCs w:val="24"/>
        </w:rPr>
        <w:t>pluição</w:t>
      </w:r>
      <w:proofErr w:type="spellEnd"/>
      <w:r w:rsidRPr="00A71CFC">
        <w:rPr>
          <w:rFonts w:ascii="Times New Roman" w:hAnsi="Times New Roman" w:cs="Times New Roman"/>
          <w:sz w:val="24"/>
          <w:szCs w:val="24"/>
        </w:rPr>
        <w:t xml:space="preserve"> do ar e destruição da camada de ozônio (RAWORTH 2019).</w:t>
      </w:r>
    </w:p>
    <w:p w14:paraId="4D9BCA88"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Segundo </w:t>
      </w:r>
      <w:proofErr w:type="spellStart"/>
      <w:r w:rsidRPr="00A71CFC">
        <w:rPr>
          <w:rFonts w:ascii="Times New Roman" w:hAnsi="Times New Roman" w:cs="Times New Roman"/>
          <w:sz w:val="24"/>
          <w:szCs w:val="24"/>
        </w:rPr>
        <w:t>Raworth</w:t>
      </w:r>
      <w:proofErr w:type="spellEnd"/>
      <w:r w:rsidRPr="00A71CFC">
        <w:rPr>
          <w:rFonts w:ascii="Times New Roman" w:hAnsi="Times New Roman" w:cs="Times New Roman"/>
          <w:sz w:val="24"/>
          <w:szCs w:val="24"/>
        </w:rPr>
        <w:t xml:space="preserve"> (2019) os modelos econômicos atuais são baseados no que ela chama de “homem econômico racional”, que visa apenas PIB, ou produção nacional, como medida primária de progresso. Esse modelo de economia foi </w:t>
      </w:r>
      <w:proofErr w:type="gramStart"/>
      <w:r w:rsidRPr="00A71CFC">
        <w:rPr>
          <w:rFonts w:ascii="Times New Roman" w:hAnsi="Times New Roman" w:cs="Times New Roman"/>
          <w:sz w:val="24"/>
          <w:szCs w:val="24"/>
        </w:rPr>
        <w:t>usada</w:t>
      </w:r>
      <w:proofErr w:type="gramEnd"/>
      <w:r w:rsidRPr="00A71CFC">
        <w:rPr>
          <w:rFonts w:ascii="Times New Roman" w:hAnsi="Times New Roman" w:cs="Times New Roman"/>
          <w:sz w:val="24"/>
          <w:szCs w:val="24"/>
        </w:rPr>
        <w:t xml:space="preserve"> para justificar desigualdades extremas de renda e riqueza, juntamente com a destruição do meio ambiente.</w:t>
      </w:r>
    </w:p>
    <w:p w14:paraId="6CB5B2BF"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Para uma nova economia no século XXI é </w:t>
      </w:r>
      <w:proofErr w:type="gramStart"/>
      <w:r w:rsidRPr="00A71CFC">
        <w:rPr>
          <w:rFonts w:ascii="Times New Roman" w:hAnsi="Times New Roman" w:cs="Times New Roman"/>
          <w:sz w:val="24"/>
          <w:szCs w:val="24"/>
        </w:rPr>
        <w:t>necessário uma meta muito maior</w:t>
      </w:r>
      <w:proofErr w:type="gramEnd"/>
      <w:r w:rsidRPr="00A71CFC">
        <w:rPr>
          <w:rFonts w:ascii="Times New Roman" w:hAnsi="Times New Roman" w:cs="Times New Roman"/>
          <w:sz w:val="24"/>
          <w:szCs w:val="24"/>
        </w:rPr>
        <w:t>, que atenda aos direitos humanos de cada pessoa dentro dos meios que nosso planeta dispõe. Esse objetivo do conceito do Donut. O desafio agora é criar economias – das locais até as globais – de modo a ajudar a trazer toda a humanidade para o espaço seguro e justo. Em vez de buscar um PIB crescente, é hora de descobrir como se desenvolver em equilíbrio (RAWORTH 2019).</w:t>
      </w:r>
    </w:p>
    <w:p w14:paraId="11974672"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73763D08" w14:textId="77777777" w:rsidR="00A71CFC" w:rsidRPr="002B51AD" w:rsidRDefault="00A71CFC" w:rsidP="00A71CFC">
      <w:pPr>
        <w:spacing w:after="0" w:line="360" w:lineRule="auto"/>
        <w:ind w:firstLine="708"/>
        <w:jc w:val="both"/>
        <w:rPr>
          <w:rFonts w:ascii="Times New Roman" w:hAnsi="Times New Roman" w:cs="Times New Roman"/>
          <w:b/>
          <w:bCs/>
          <w:sz w:val="24"/>
          <w:szCs w:val="24"/>
        </w:rPr>
      </w:pPr>
      <w:r w:rsidRPr="002B51AD">
        <w:rPr>
          <w:rFonts w:ascii="Times New Roman" w:hAnsi="Times New Roman" w:cs="Times New Roman"/>
          <w:b/>
          <w:bCs/>
          <w:sz w:val="24"/>
          <w:szCs w:val="24"/>
        </w:rPr>
        <w:t>Economia Circular</w:t>
      </w:r>
    </w:p>
    <w:p w14:paraId="1A104FE6"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 produção econômica se baseia modelo linear de negócios, baseado em extrair, transformar, produzir, utilizar e descartar (e, às vezes, reciclar ou incinerar). Este modelo está ameaçado devido à disponibilidade limitada de recursos naturais. Projeções futuras indicam incompatibilidade entre os níveis de produção e consumo atuais e disponibilidade de recursos naturais para as próximas gerações (Ellen MacArthur Foundation, 2012).</w:t>
      </w:r>
    </w:p>
    <w:p w14:paraId="7ED5E4EC"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Analisando esse cenário, se imaginou a adoção da economia circular, um modelo que permite repensar as práticas econômicas da sociedade, possibilitando o aproveitamento e reaproveitamento sistemático de produtos industrializados, bens duráveis e não-duráveis, desde a etapa de concepção de projeto, até mesmo após a sua reutilização (Figura 3) (ABDALLA &amp; SAMPAIO, 2018).</w:t>
      </w:r>
    </w:p>
    <w:p w14:paraId="543B9254" w14:textId="77777777" w:rsidR="004A7D28" w:rsidRDefault="004A7D28" w:rsidP="002B51AD">
      <w:pPr>
        <w:spacing w:after="0" w:line="360" w:lineRule="auto"/>
        <w:ind w:firstLine="708"/>
        <w:jc w:val="center"/>
        <w:rPr>
          <w:rFonts w:ascii="Times New Roman" w:hAnsi="Times New Roman" w:cs="Times New Roman"/>
          <w:sz w:val="24"/>
          <w:szCs w:val="24"/>
        </w:rPr>
      </w:pPr>
    </w:p>
    <w:p w14:paraId="75781355" w14:textId="536E9449" w:rsidR="00A71CFC" w:rsidRPr="00041E95" w:rsidRDefault="00A71CFC" w:rsidP="002B51AD">
      <w:pPr>
        <w:spacing w:after="0" w:line="360" w:lineRule="auto"/>
        <w:ind w:firstLine="708"/>
        <w:jc w:val="center"/>
        <w:rPr>
          <w:rFonts w:ascii="Times New Roman" w:hAnsi="Times New Roman" w:cs="Times New Roman"/>
          <w:b/>
          <w:bCs/>
          <w:sz w:val="24"/>
          <w:szCs w:val="24"/>
        </w:rPr>
      </w:pPr>
      <w:r w:rsidRPr="00041E95">
        <w:rPr>
          <w:rFonts w:ascii="Times New Roman" w:hAnsi="Times New Roman" w:cs="Times New Roman"/>
          <w:b/>
          <w:bCs/>
          <w:sz w:val="24"/>
          <w:szCs w:val="24"/>
        </w:rPr>
        <w:t>Figura 3: Economia Circular</w:t>
      </w:r>
    </w:p>
    <w:p w14:paraId="1A8AA642" w14:textId="77777777" w:rsidR="00A71CFC" w:rsidRPr="00A71CFC" w:rsidRDefault="00A71CFC" w:rsidP="002B51AD">
      <w:pPr>
        <w:spacing w:after="0" w:line="360" w:lineRule="auto"/>
        <w:ind w:firstLine="708"/>
        <w:jc w:val="center"/>
        <w:rPr>
          <w:rFonts w:ascii="Times New Roman" w:hAnsi="Times New Roman" w:cs="Times New Roman"/>
          <w:sz w:val="24"/>
          <w:szCs w:val="24"/>
        </w:rPr>
      </w:pPr>
      <w:r w:rsidRPr="00A71CFC">
        <w:rPr>
          <w:rFonts w:ascii="Times New Roman" w:hAnsi="Times New Roman" w:cs="Times New Roman"/>
          <w:noProof/>
          <w:sz w:val="24"/>
          <w:szCs w:val="24"/>
        </w:rPr>
        <w:drawing>
          <wp:inline distT="0" distB="0" distL="0" distR="0" wp14:anchorId="3B41A29B" wp14:editId="6007E05C">
            <wp:extent cx="2743200" cy="2735458"/>
            <wp:effectExtent l="0" t="0" r="0" b="825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64292" cy="2756491"/>
                    </a:xfrm>
                    <a:prstGeom prst="rect">
                      <a:avLst/>
                    </a:prstGeom>
                  </pic:spPr>
                </pic:pic>
              </a:graphicData>
            </a:graphic>
          </wp:inline>
        </w:drawing>
      </w:r>
    </w:p>
    <w:p w14:paraId="5418E78D" w14:textId="77777777" w:rsidR="00A71CFC" w:rsidRPr="00A71CFC" w:rsidRDefault="00A71CFC" w:rsidP="002B51AD">
      <w:pPr>
        <w:spacing w:after="0" w:line="360" w:lineRule="auto"/>
        <w:ind w:firstLine="708"/>
        <w:jc w:val="center"/>
        <w:rPr>
          <w:rFonts w:ascii="Times New Roman" w:hAnsi="Times New Roman" w:cs="Times New Roman"/>
          <w:sz w:val="24"/>
          <w:szCs w:val="24"/>
        </w:rPr>
      </w:pPr>
      <w:r w:rsidRPr="00A71CFC">
        <w:rPr>
          <w:rFonts w:ascii="Times New Roman" w:hAnsi="Times New Roman" w:cs="Times New Roman"/>
          <w:sz w:val="24"/>
          <w:szCs w:val="24"/>
        </w:rPr>
        <w:t>Fonte: Imagem ilustrativa</w:t>
      </w:r>
    </w:p>
    <w:p w14:paraId="5A77E131" w14:textId="77777777" w:rsidR="00A71CFC" w:rsidRPr="00207E7B" w:rsidRDefault="00A71CFC" w:rsidP="00A71CFC">
      <w:pPr>
        <w:spacing w:after="0" w:line="360" w:lineRule="auto"/>
        <w:ind w:firstLine="708"/>
        <w:jc w:val="both"/>
        <w:rPr>
          <w:rFonts w:ascii="Times New Roman" w:hAnsi="Times New Roman" w:cs="Times New Roman"/>
          <w:b/>
          <w:bCs/>
          <w:sz w:val="24"/>
          <w:szCs w:val="24"/>
        </w:rPr>
      </w:pPr>
    </w:p>
    <w:p w14:paraId="15737842" w14:textId="77777777" w:rsidR="00207E7B" w:rsidRPr="00207E7B" w:rsidRDefault="00207E7B" w:rsidP="00207E7B">
      <w:pPr>
        <w:spacing w:after="0" w:line="360" w:lineRule="auto"/>
        <w:ind w:firstLine="708"/>
        <w:jc w:val="both"/>
        <w:rPr>
          <w:rFonts w:ascii="Times New Roman" w:hAnsi="Times New Roman" w:cs="Times New Roman"/>
          <w:b/>
          <w:bCs/>
          <w:sz w:val="24"/>
          <w:szCs w:val="24"/>
        </w:rPr>
      </w:pPr>
      <w:r w:rsidRPr="00207E7B">
        <w:rPr>
          <w:rFonts w:ascii="Times New Roman" w:hAnsi="Times New Roman" w:cs="Times New Roman"/>
          <w:b/>
          <w:bCs/>
          <w:sz w:val="24"/>
          <w:szCs w:val="24"/>
        </w:rPr>
        <w:t>Missão Economia (Mariana Mazzucato)</w:t>
      </w:r>
    </w:p>
    <w:p w14:paraId="09D94795" w14:textId="77777777" w:rsidR="00207E7B" w:rsidRPr="00207E7B" w:rsidRDefault="00207E7B" w:rsidP="00207E7B">
      <w:pPr>
        <w:spacing w:after="0" w:line="360" w:lineRule="auto"/>
        <w:ind w:firstLine="708"/>
        <w:jc w:val="both"/>
        <w:rPr>
          <w:rFonts w:ascii="Times New Roman" w:hAnsi="Times New Roman" w:cs="Times New Roman"/>
          <w:sz w:val="24"/>
          <w:szCs w:val="24"/>
        </w:rPr>
      </w:pPr>
      <w:r w:rsidRPr="00207E7B">
        <w:rPr>
          <w:rFonts w:ascii="Times New Roman" w:hAnsi="Times New Roman" w:cs="Times New Roman"/>
          <w:sz w:val="24"/>
          <w:szCs w:val="24"/>
        </w:rPr>
        <w:t>Segundo Mazzucato (2022) o capitalismo está em crise, o colapso financeiro de 2008, a catástrofe ambiental e a pandemia do coronavírus são os sinais mais evidentes desse processo, que é fruto de um modelo que deixou amplo espaço para a iniciativa privada, enquanto o Estado somente é convocado, quando os estragos já foram realizados e é preciso salvar o sistema (MAZZUCATO; 2002)</w:t>
      </w:r>
    </w:p>
    <w:p w14:paraId="6F9BDD2B" w14:textId="77777777" w:rsidR="00207E7B" w:rsidRPr="00207E7B" w:rsidRDefault="00207E7B" w:rsidP="00207E7B">
      <w:pPr>
        <w:spacing w:after="0" w:line="360" w:lineRule="auto"/>
        <w:ind w:firstLine="708"/>
        <w:jc w:val="both"/>
        <w:rPr>
          <w:rFonts w:ascii="Times New Roman" w:hAnsi="Times New Roman" w:cs="Times New Roman"/>
          <w:sz w:val="24"/>
          <w:szCs w:val="24"/>
        </w:rPr>
      </w:pPr>
      <w:r w:rsidRPr="00207E7B">
        <w:rPr>
          <w:rFonts w:ascii="Times New Roman" w:hAnsi="Times New Roman" w:cs="Times New Roman"/>
          <w:sz w:val="24"/>
          <w:szCs w:val="24"/>
        </w:rPr>
        <w:tab/>
        <w:t>Para a autora, esse sistema neoliberal que prepondera na economia global nas últimas décadas afetou também o papel dos Estados na economia, portanto segundo ela "a intervenção do governo nas crises só é eficaz se o Estado tiver correspondente capacidade para agir". Dessa forma,  é necessário não apenas </w:t>
      </w:r>
      <w:hyperlink r:id="rId12" w:tgtFrame="_blank" w:history="1">
        <w:r w:rsidRPr="00207E7B">
          <w:rPr>
            <w:rFonts w:ascii="Times New Roman" w:hAnsi="Times New Roman" w:cs="Times New Roman"/>
            <w:sz w:val="24"/>
            <w:szCs w:val="24"/>
          </w:rPr>
          <w:t>repensar o capitalismo</w:t>
        </w:r>
      </w:hyperlink>
      <w:r w:rsidRPr="00207E7B">
        <w:rPr>
          <w:rFonts w:ascii="Times New Roman" w:hAnsi="Times New Roman" w:cs="Times New Roman"/>
          <w:sz w:val="24"/>
          <w:szCs w:val="24"/>
        </w:rPr>
        <w:t> atual, mas também "transformar o </w:t>
      </w:r>
      <w:hyperlink r:id="rId13" w:tgtFrame="_blank" w:history="1">
        <w:r w:rsidRPr="00207E7B">
          <w:rPr>
            <w:rFonts w:ascii="Times New Roman" w:hAnsi="Times New Roman" w:cs="Times New Roman"/>
            <w:sz w:val="24"/>
            <w:szCs w:val="24"/>
          </w:rPr>
          <w:t>Estado</w:t>
        </w:r>
      </w:hyperlink>
      <w:r w:rsidRPr="00207E7B">
        <w:rPr>
          <w:rFonts w:ascii="Times New Roman" w:hAnsi="Times New Roman" w:cs="Times New Roman"/>
          <w:sz w:val="24"/>
          <w:szCs w:val="24"/>
        </w:rPr>
        <w:t> a partir de dentro e fortalecer seus sistemas em matéria de saúde, educação, transporte e meio ambiente, ao mesmo tempo imprimindo um novo rumo à economia. Mazzucato (2022) propõe criar uma economia "orientada para a meta", na qual os governos traçam objetivos e caminhos e também atuam como "investidores de primeira instância" em áreas que eventualmente podem não oferecer retornos econômicos imediatos, mas que "impulsionam a produtividade a longo prazo” (MAZZUCATO; 2002).</w:t>
      </w:r>
    </w:p>
    <w:p w14:paraId="4980A3BF" w14:textId="3FD56A7A" w:rsidR="00207E7B" w:rsidRPr="00207E7B" w:rsidRDefault="00207E7B" w:rsidP="00207E7B">
      <w:pPr>
        <w:spacing w:after="0" w:line="360" w:lineRule="auto"/>
        <w:ind w:left="2124" w:firstLine="708"/>
        <w:jc w:val="both"/>
        <w:rPr>
          <w:rFonts w:ascii="Times New Roman" w:hAnsi="Times New Roman" w:cs="Times New Roman"/>
          <w:sz w:val="24"/>
          <w:szCs w:val="24"/>
        </w:rPr>
      </w:pPr>
      <w:r w:rsidRPr="00207E7B">
        <w:rPr>
          <w:rFonts w:ascii="Times New Roman" w:hAnsi="Times New Roman" w:cs="Times New Roman"/>
          <w:sz w:val="24"/>
          <w:szCs w:val="24"/>
        </w:rPr>
        <w:t>“Primeiro e acima de tudo, isso envolve reinventar o governo para o século XXI – equipando-o com as ferramentas, organização e cultura necessárias para impulsionar a abordagem orientada por missões. Também envolve introduzir a noção de propósito no cerne da governança corporativa, priorizar o valor para os stakeholders em toda a economia e transformar o relacionamento entre os setores público e privado e entre ambos e a sociedade civil, para que trabalhem em simbiose em prol de um objetivo comum. A razão para a ênfase em repensar o governo é simples: apenas o governo tem a capacidade para promover a transformação na escala necessária. O relacionamento entre os agentes econômicos e a sociedade civil revela nossos problemas no nível mais profundo, e é isso que devemos desvendar”</w:t>
      </w:r>
      <w:r>
        <w:rPr>
          <w:rFonts w:ascii="Times New Roman" w:hAnsi="Times New Roman" w:cs="Times New Roman"/>
          <w:sz w:val="24"/>
          <w:szCs w:val="24"/>
        </w:rPr>
        <w:t xml:space="preserve"> </w:t>
      </w:r>
      <w:r w:rsidRPr="00207E7B">
        <w:rPr>
          <w:rFonts w:ascii="Times New Roman" w:hAnsi="Times New Roman" w:cs="Times New Roman"/>
          <w:sz w:val="24"/>
          <w:szCs w:val="24"/>
        </w:rPr>
        <w:t>(MAZZUCATTO; 2022; pg. 196) </w:t>
      </w:r>
    </w:p>
    <w:p w14:paraId="6716AA3B" w14:textId="77777777" w:rsidR="00207E7B" w:rsidRPr="00207E7B" w:rsidRDefault="00207E7B" w:rsidP="00207E7B">
      <w:pPr>
        <w:spacing w:line="360" w:lineRule="auto"/>
        <w:rPr>
          <w:rFonts w:ascii="Times New Roman" w:hAnsi="Times New Roman" w:cs="Times New Roman"/>
          <w:sz w:val="24"/>
          <w:szCs w:val="24"/>
        </w:rPr>
      </w:pPr>
      <w:r w:rsidRPr="00207E7B">
        <w:rPr>
          <w:rFonts w:ascii="Times New Roman" w:hAnsi="Times New Roman" w:cs="Times New Roman"/>
          <w:sz w:val="24"/>
          <w:szCs w:val="24"/>
        </w:rPr>
        <w:t xml:space="preserve">Para implantar seu projeto Mazzucato </w:t>
      </w:r>
      <w:proofErr w:type="gramStart"/>
      <w:r w:rsidRPr="00207E7B">
        <w:rPr>
          <w:rFonts w:ascii="Times New Roman" w:hAnsi="Times New Roman" w:cs="Times New Roman"/>
          <w:sz w:val="24"/>
          <w:szCs w:val="24"/>
        </w:rPr>
        <w:t>apresenta  como</w:t>
      </w:r>
      <w:proofErr w:type="gramEnd"/>
      <w:r w:rsidRPr="00207E7B">
        <w:rPr>
          <w:rFonts w:ascii="Times New Roman" w:hAnsi="Times New Roman" w:cs="Times New Roman"/>
          <w:sz w:val="24"/>
          <w:szCs w:val="24"/>
        </w:rPr>
        <w:t xml:space="preserve"> inspiração a Missão Apolo. Nos anos 1960, com J.F. Kennedy na presidência, os Estados Unidos assistiram atônitos aos russos mandarem para o espaço primeiro um satélite, depois o Iuri Gagarin, até uma cadela, a </w:t>
      </w:r>
      <w:proofErr w:type="spellStart"/>
      <w:r w:rsidRPr="00207E7B">
        <w:rPr>
          <w:rFonts w:ascii="Times New Roman" w:hAnsi="Times New Roman" w:cs="Times New Roman"/>
          <w:sz w:val="24"/>
          <w:szCs w:val="24"/>
        </w:rPr>
        <w:t>Laika</w:t>
      </w:r>
      <w:proofErr w:type="spellEnd"/>
      <w:r w:rsidRPr="00207E7B">
        <w:rPr>
          <w:rFonts w:ascii="Times New Roman" w:hAnsi="Times New Roman" w:cs="Times New Roman"/>
          <w:sz w:val="24"/>
          <w:szCs w:val="24"/>
        </w:rPr>
        <w:t>, com ida e retorno seguros. A reação não foi um projeto governamental, mas uma “missão” nacional, envolvendo o governo como promotor político, bem como centros de pesquisa, universidades, inúmeras empresas dos mais diversos setores.</w:t>
      </w:r>
    </w:p>
    <w:p w14:paraId="6B8D7D16" w14:textId="77777777" w:rsidR="00207E7B" w:rsidRPr="00207E7B" w:rsidRDefault="00207E7B" w:rsidP="00207E7B">
      <w:pPr>
        <w:spacing w:line="360" w:lineRule="auto"/>
        <w:rPr>
          <w:rFonts w:ascii="Times New Roman" w:hAnsi="Times New Roman" w:cs="Times New Roman"/>
          <w:sz w:val="24"/>
          <w:szCs w:val="24"/>
        </w:rPr>
      </w:pPr>
      <w:r w:rsidRPr="00207E7B">
        <w:rPr>
          <w:rFonts w:ascii="Times New Roman" w:hAnsi="Times New Roman" w:cs="Times New Roman"/>
          <w:sz w:val="24"/>
          <w:szCs w:val="24"/>
        </w:rPr>
        <w:t xml:space="preserve">A ideia agora é criar uma grande missão social e ambientalmente sustentável, utilizando todo o potencial do que podemos fazer como humanidade ao nos unirmos em torno aos grandes objetivos sociais e de combate a catástrofe ambiental. Em seu livro Mazzucato (2022) explica que:  </w:t>
      </w:r>
    </w:p>
    <w:p w14:paraId="2E04A529" w14:textId="2C1082E0" w:rsidR="00207E7B" w:rsidRPr="00207E7B" w:rsidRDefault="00207E7B" w:rsidP="00207E7B">
      <w:pPr>
        <w:spacing w:after="0" w:line="360" w:lineRule="auto"/>
        <w:ind w:left="2124" w:firstLine="708"/>
        <w:jc w:val="both"/>
        <w:rPr>
          <w:rFonts w:ascii="Times New Roman" w:hAnsi="Times New Roman" w:cs="Times New Roman"/>
          <w:sz w:val="24"/>
          <w:szCs w:val="24"/>
        </w:rPr>
      </w:pPr>
      <w:r w:rsidRPr="005764C4">
        <w:t xml:space="preserve"> </w:t>
      </w:r>
      <w:r>
        <w:tab/>
      </w:r>
      <w:r w:rsidRPr="00207E7B">
        <w:rPr>
          <w:rFonts w:ascii="Times New Roman" w:hAnsi="Times New Roman" w:cs="Times New Roman"/>
          <w:sz w:val="24"/>
          <w:szCs w:val="24"/>
        </w:rPr>
        <w:t xml:space="preserve">“isso envolve enfrentar um dos maiores dilemas do capitalismo modernos: reestruturar os negócios de modo que os lucros privados sejam reinvestidos na economia, em vez de direcionados para objetivos </w:t>
      </w:r>
      <w:proofErr w:type="spellStart"/>
      <w:r w:rsidRPr="00207E7B">
        <w:rPr>
          <w:rFonts w:ascii="Times New Roman" w:hAnsi="Times New Roman" w:cs="Times New Roman"/>
          <w:sz w:val="24"/>
          <w:szCs w:val="24"/>
        </w:rPr>
        <w:t>financeirizados</w:t>
      </w:r>
      <w:proofErr w:type="spellEnd"/>
      <w:r w:rsidRPr="00207E7B">
        <w:rPr>
          <w:rFonts w:ascii="Times New Roman" w:hAnsi="Times New Roman" w:cs="Times New Roman"/>
          <w:sz w:val="24"/>
          <w:szCs w:val="24"/>
        </w:rPr>
        <w:t xml:space="preserve"> de curto prazo.”</w:t>
      </w:r>
      <w:r w:rsidR="004A7D28">
        <w:rPr>
          <w:rFonts w:ascii="Times New Roman" w:hAnsi="Times New Roman" w:cs="Times New Roman"/>
          <w:sz w:val="24"/>
          <w:szCs w:val="24"/>
        </w:rPr>
        <w:t xml:space="preserve"> </w:t>
      </w:r>
      <w:r w:rsidRPr="00207E7B">
        <w:rPr>
          <w:rFonts w:ascii="Times New Roman" w:hAnsi="Times New Roman" w:cs="Times New Roman"/>
          <w:sz w:val="24"/>
          <w:szCs w:val="24"/>
        </w:rPr>
        <w:t>(MAZZUCATTO; 2022; pg. 198)</w:t>
      </w:r>
    </w:p>
    <w:p w14:paraId="07BDBFCB" w14:textId="77777777" w:rsidR="00207E7B" w:rsidRDefault="00207E7B" w:rsidP="00A71CFC">
      <w:pPr>
        <w:spacing w:after="0" w:line="360" w:lineRule="auto"/>
        <w:ind w:firstLine="708"/>
        <w:jc w:val="both"/>
        <w:rPr>
          <w:rFonts w:ascii="Times New Roman" w:hAnsi="Times New Roman" w:cs="Times New Roman"/>
          <w:b/>
          <w:bCs/>
          <w:sz w:val="24"/>
          <w:szCs w:val="24"/>
        </w:rPr>
      </w:pPr>
    </w:p>
    <w:p w14:paraId="4406EDE4" w14:textId="53734227" w:rsidR="00A71CFC" w:rsidRPr="002B51AD" w:rsidRDefault="00A71CFC" w:rsidP="00A71CFC">
      <w:pPr>
        <w:spacing w:after="0" w:line="360" w:lineRule="auto"/>
        <w:ind w:firstLine="708"/>
        <w:jc w:val="both"/>
        <w:rPr>
          <w:rFonts w:ascii="Times New Roman" w:hAnsi="Times New Roman" w:cs="Times New Roman"/>
          <w:b/>
          <w:bCs/>
          <w:sz w:val="24"/>
          <w:szCs w:val="24"/>
        </w:rPr>
      </w:pPr>
      <w:proofErr w:type="spellStart"/>
      <w:r w:rsidRPr="002B51AD">
        <w:rPr>
          <w:rFonts w:ascii="Times New Roman" w:hAnsi="Times New Roman" w:cs="Times New Roman"/>
          <w:b/>
          <w:bCs/>
          <w:sz w:val="24"/>
          <w:szCs w:val="24"/>
        </w:rPr>
        <w:t>Ecossocialismo</w:t>
      </w:r>
      <w:proofErr w:type="spellEnd"/>
    </w:p>
    <w:p w14:paraId="58E11C8B"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Segundo </w:t>
      </w:r>
      <w:proofErr w:type="spellStart"/>
      <w:r w:rsidRPr="00A71CFC">
        <w:rPr>
          <w:rFonts w:ascii="Times New Roman" w:hAnsi="Times New Roman" w:cs="Times New Roman"/>
          <w:sz w:val="24"/>
          <w:szCs w:val="24"/>
        </w:rPr>
        <w:t>Lowy</w:t>
      </w:r>
      <w:proofErr w:type="spellEnd"/>
      <w:r w:rsidRPr="00A71CFC">
        <w:rPr>
          <w:rFonts w:ascii="Times New Roman" w:hAnsi="Times New Roman" w:cs="Times New Roman"/>
          <w:sz w:val="24"/>
          <w:szCs w:val="24"/>
        </w:rPr>
        <w:t xml:space="preserve"> (2014) a racionalidade limitada do mercado capitalista é intrinsicamente contraditória com uma racionalidade ecológica. O modo de produção e de consumo dos países avançados, fundado em uma lógica de acumulação ilimitada (do capital, dos lucros e das mercadorias), do esgotamento dos recursos, do consumo ostentatório, e da destruição acelerada do meio ambiente, não pode ser expandido para o conjunto do planeta, sob pena de uma crise ecológica, que ameaça diretamente a sobrevivência da espécie humana. Para </w:t>
      </w:r>
      <w:proofErr w:type="spellStart"/>
      <w:r w:rsidRPr="00A71CFC">
        <w:rPr>
          <w:rFonts w:ascii="Times New Roman" w:hAnsi="Times New Roman" w:cs="Times New Roman"/>
          <w:sz w:val="24"/>
          <w:szCs w:val="24"/>
        </w:rPr>
        <w:t>Löwy</w:t>
      </w:r>
      <w:proofErr w:type="spellEnd"/>
      <w:r w:rsidRPr="00A71CFC">
        <w:rPr>
          <w:rFonts w:ascii="Times New Roman" w:hAnsi="Times New Roman" w:cs="Times New Roman"/>
          <w:sz w:val="24"/>
          <w:szCs w:val="24"/>
        </w:rPr>
        <w:t xml:space="preserve"> (2014):</w:t>
      </w:r>
    </w:p>
    <w:p w14:paraId="4F10DCBB" w14:textId="77777777" w:rsidR="00A71CFC" w:rsidRPr="00A71CFC" w:rsidRDefault="00A71CFC" w:rsidP="002B51AD">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“As reformas parciais são de todo modo insuficiente: é preciso substituir a micro racionalidade do lucro por uma macro racionalidade social e ecológica, o que exige, uma verdadeira mudança civilizatória. Portanto, a primeira questão que se coloca é a do controle dos meios de produção” (LÖWY; 2014; </w:t>
      </w:r>
      <w:proofErr w:type="spellStart"/>
      <w:r w:rsidRPr="00A71CFC">
        <w:rPr>
          <w:rFonts w:ascii="Times New Roman" w:hAnsi="Times New Roman" w:cs="Times New Roman"/>
          <w:sz w:val="24"/>
          <w:szCs w:val="24"/>
        </w:rPr>
        <w:t>pg</w:t>
      </w:r>
      <w:proofErr w:type="spellEnd"/>
      <w:r w:rsidRPr="00A71CFC">
        <w:rPr>
          <w:rFonts w:ascii="Times New Roman" w:hAnsi="Times New Roman" w:cs="Times New Roman"/>
          <w:sz w:val="24"/>
          <w:szCs w:val="24"/>
        </w:rPr>
        <w:t xml:space="preserve"> 49 e 50)</w:t>
      </w:r>
    </w:p>
    <w:p w14:paraId="54F0E2C6" w14:textId="0B939392"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O </w:t>
      </w:r>
      <w:proofErr w:type="spellStart"/>
      <w:r w:rsidRPr="00A71CFC">
        <w:rPr>
          <w:rFonts w:ascii="Times New Roman" w:hAnsi="Times New Roman" w:cs="Times New Roman"/>
          <w:sz w:val="24"/>
          <w:szCs w:val="24"/>
        </w:rPr>
        <w:t>eco</w:t>
      </w:r>
      <w:r w:rsidR="00D222F7">
        <w:rPr>
          <w:rFonts w:ascii="Times New Roman" w:hAnsi="Times New Roman" w:cs="Times New Roman"/>
          <w:sz w:val="24"/>
          <w:szCs w:val="24"/>
        </w:rPr>
        <w:t>s</w:t>
      </w:r>
      <w:r w:rsidRPr="00A71CFC">
        <w:rPr>
          <w:rFonts w:ascii="Times New Roman" w:hAnsi="Times New Roman" w:cs="Times New Roman"/>
          <w:sz w:val="24"/>
          <w:szCs w:val="24"/>
        </w:rPr>
        <w:t>socialismo</w:t>
      </w:r>
      <w:proofErr w:type="spellEnd"/>
      <w:r w:rsidRPr="00A71CFC">
        <w:rPr>
          <w:rFonts w:ascii="Times New Roman" w:hAnsi="Times New Roman" w:cs="Times New Roman"/>
          <w:sz w:val="24"/>
          <w:szCs w:val="24"/>
        </w:rPr>
        <w:t xml:space="preserve"> se coloca como uma economia transformada, fundada nos “valores não monetários de justiça social e de equilíbrio ecológico”. Sendo uma alternativa critica a “ecologia capitalista de mercado” e ao “socialismo produtivista”. Dessa forma, busca um sistema socialista que se insira em uma “estrutura ecológica” e “democrática” (LÖWY, 2014)</w:t>
      </w:r>
    </w:p>
    <w:p w14:paraId="3838B4E6"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Para tanto, seria preciso uma transformação social revolucionária, que limite o crescimento e as transformações a mudanças profundas nos critérios econômicos, que passariam da lógica quantitativa para a lógica qualitativa (LÖWY 2014). Um dos principais fatores a serem repensados em uma sociedade </w:t>
      </w:r>
      <w:proofErr w:type="spellStart"/>
      <w:r w:rsidRPr="00A71CFC">
        <w:rPr>
          <w:rFonts w:ascii="Times New Roman" w:hAnsi="Times New Roman" w:cs="Times New Roman"/>
          <w:sz w:val="24"/>
          <w:szCs w:val="24"/>
        </w:rPr>
        <w:t>ecosocialista</w:t>
      </w:r>
      <w:proofErr w:type="spellEnd"/>
      <w:r w:rsidRPr="00A71CFC">
        <w:rPr>
          <w:rFonts w:ascii="Times New Roman" w:hAnsi="Times New Roman" w:cs="Times New Roman"/>
          <w:sz w:val="24"/>
          <w:szCs w:val="24"/>
        </w:rPr>
        <w:t xml:space="preserve"> é o: </w:t>
      </w:r>
    </w:p>
    <w:p w14:paraId="7280B5C4" w14:textId="77777777" w:rsidR="00A71CFC" w:rsidRPr="00A71CFC" w:rsidRDefault="00A71CFC" w:rsidP="002B51AD">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“modelos de consumo – por exemplo, acabando com a obsolescência programada e a lógica dos bens não reparáveis –, ou de transporte – por exemplo, reduzindo bastante o transporte de mercadorias por navios ou caminhões (graças à realocação da produção), bem como o tráfego aéreo. Em suma, é muito mais que uma mudança de formas de propriedade: é uma transformação civilizacional, um novo “modo de vida” baseado em valores de solidariedade, democracia, </w:t>
      </w:r>
      <w:proofErr w:type="spellStart"/>
      <w:r w:rsidRPr="00A71CFC">
        <w:rPr>
          <w:rFonts w:ascii="Times New Roman" w:hAnsi="Times New Roman" w:cs="Times New Roman"/>
          <w:sz w:val="24"/>
          <w:szCs w:val="24"/>
        </w:rPr>
        <w:t>equaliberdade</w:t>
      </w:r>
      <w:proofErr w:type="spellEnd"/>
      <w:r w:rsidRPr="00A71CFC">
        <w:rPr>
          <w:rFonts w:ascii="Times New Roman" w:hAnsi="Times New Roman" w:cs="Times New Roman"/>
          <w:sz w:val="24"/>
          <w:szCs w:val="24"/>
        </w:rPr>
        <w:t> e respeito à Terra” (LÖWY, AKBULUT, FERNANDES, KALLIS; 2022)</w:t>
      </w:r>
    </w:p>
    <w:p w14:paraId="4ECA14B7"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39899BB4"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6F271F74" w14:textId="77777777" w:rsidR="00A71CFC" w:rsidRPr="002B51AD" w:rsidRDefault="00A71CFC" w:rsidP="00A71CFC">
      <w:pPr>
        <w:spacing w:after="0" w:line="360" w:lineRule="auto"/>
        <w:ind w:firstLine="708"/>
        <w:jc w:val="both"/>
        <w:rPr>
          <w:rFonts w:ascii="Times New Roman" w:hAnsi="Times New Roman" w:cs="Times New Roman"/>
          <w:b/>
          <w:bCs/>
          <w:sz w:val="24"/>
          <w:szCs w:val="24"/>
        </w:rPr>
      </w:pPr>
      <w:r w:rsidRPr="002B51AD">
        <w:rPr>
          <w:rFonts w:ascii="Times New Roman" w:hAnsi="Times New Roman" w:cs="Times New Roman"/>
          <w:b/>
          <w:bCs/>
          <w:sz w:val="24"/>
          <w:szCs w:val="24"/>
        </w:rPr>
        <w:t>Decrescimento</w:t>
      </w:r>
    </w:p>
    <w:p w14:paraId="4AEEA7E4"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A teoria do decrescimento busca romper com a hegemonia do crescimento econômico, propondo uma redução redistributiva da produção e do consumo dos países centrais. A proposta não é buscar outro tipo de crescimento ou desenvolvimento (sustentável, social e justo), mas sim um novo modelo de sociedade que não tenha foco na economia e na produção. Segundo </w:t>
      </w:r>
      <w:proofErr w:type="spellStart"/>
      <w:r w:rsidRPr="00A71CFC">
        <w:rPr>
          <w:rFonts w:ascii="Times New Roman" w:hAnsi="Times New Roman" w:cs="Times New Roman"/>
          <w:sz w:val="24"/>
          <w:szCs w:val="24"/>
        </w:rPr>
        <w:t>Demaria</w:t>
      </w:r>
      <w:proofErr w:type="spellEnd"/>
      <w:r w:rsidRPr="00A71CFC">
        <w:rPr>
          <w:rFonts w:ascii="Times New Roman" w:hAnsi="Times New Roman" w:cs="Times New Roman"/>
          <w:sz w:val="24"/>
          <w:szCs w:val="24"/>
        </w:rPr>
        <w:t xml:space="preserve"> e </w:t>
      </w:r>
      <w:proofErr w:type="spellStart"/>
      <w:r w:rsidRPr="00A71CFC">
        <w:rPr>
          <w:rFonts w:ascii="Times New Roman" w:hAnsi="Times New Roman" w:cs="Times New Roman"/>
          <w:sz w:val="24"/>
          <w:szCs w:val="24"/>
        </w:rPr>
        <w:t>Latouche</w:t>
      </w:r>
      <w:proofErr w:type="spellEnd"/>
      <w:r w:rsidRPr="00A71CFC">
        <w:rPr>
          <w:rFonts w:ascii="Times New Roman" w:hAnsi="Times New Roman" w:cs="Times New Roman"/>
          <w:sz w:val="24"/>
          <w:szCs w:val="24"/>
        </w:rPr>
        <w:t xml:space="preserve"> (2021): </w:t>
      </w:r>
    </w:p>
    <w:p w14:paraId="40ABAE52" w14:textId="77777777" w:rsidR="00A71CFC" w:rsidRPr="00A71CFC" w:rsidRDefault="00A71CFC" w:rsidP="002B51AD">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“Uma transição de decrescimento não é uma trajetória de declínio permanente, mas uma transição para sociedades conviviais que vivem de maneira simples, em comum e com menos” (DAMARIA e LATOUCHE; 2021; pg.243)</w:t>
      </w:r>
    </w:p>
    <w:p w14:paraId="154B4720"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b/>
        <w:t xml:space="preserve">Nas últimas décadas com o aumento da relevância da questão ambiental surgiu o discurso do “desenvolvimento sustentável”, que busca manter o discurso do crescimento perante a emergência climática. </w:t>
      </w:r>
    </w:p>
    <w:p w14:paraId="03F4471C" w14:textId="77777777" w:rsidR="00A71CFC" w:rsidRPr="00A71CFC" w:rsidRDefault="00A71CFC" w:rsidP="002B51AD">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ab/>
        <w:t xml:space="preserve">“Nesse contexto era urgente opor-se ao mercado capitalista globalizado com “outro projeto civilizatório” ou, mais especificamente, dar visibilidade a um plano ainda subterrâneo, mas em formação há muito tempo. A ruptura com o desenvolvimentismo, uma forma de </w:t>
      </w:r>
      <w:proofErr w:type="spellStart"/>
      <w:r w:rsidRPr="00A71CFC">
        <w:rPr>
          <w:rFonts w:ascii="Times New Roman" w:hAnsi="Times New Roman" w:cs="Times New Roman"/>
          <w:sz w:val="24"/>
          <w:szCs w:val="24"/>
        </w:rPr>
        <w:t>produtivismo</w:t>
      </w:r>
      <w:proofErr w:type="spellEnd"/>
      <w:r w:rsidRPr="00A71CFC">
        <w:rPr>
          <w:rFonts w:ascii="Times New Roman" w:hAnsi="Times New Roman" w:cs="Times New Roman"/>
          <w:sz w:val="24"/>
          <w:szCs w:val="24"/>
        </w:rPr>
        <w:t xml:space="preserve"> para os chamados países em desenvolvimento, foi fundamental para esse projeto alternativo” DAMARIA e LATOUCHE; 2021; pg.242)</w:t>
      </w:r>
    </w:p>
    <w:p w14:paraId="4D589E4A"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b/>
        <w:t xml:space="preserve">O decrescimento busca assumir uma forma de um “círculo virtuoso” representado pelos oito </w:t>
      </w:r>
      <w:proofErr w:type="spellStart"/>
      <w:r w:rsidRPr="00A71CFC">
        <w:rPr>
          <w:rFonts w:ascii="Times New Roman" w:hAnsi="Times New Roman" w:cs="Times New Roman"/>
          <w:sz w:val="24"/>
          <w:szCs w:val="24"/>
        </w:rPr>
        <w:t>Rs</w:t>
      </w:r>
      <w:proofErr w:type="spellEnd"/>
      <w:r w:rsidRPr="00A71CFC">
        <w:rPr>
          <w:rFonts w:ascii="Times New Roman" w:hAnsi="Times New Roman" w:cs="Times New Roman"/>
          <w:sz w:val="24"/>
          <w:szCs w:val="24"/>
        </w:rPr>
        <w:t xml:space="preserve">: reavaliar, </w:t>
      </w:r>
      <w:proofErr w:type="spellStart"/>
      <w:r w:rsidRPr="00A71CFC">
        <w:rPr>
          <w:rFonts w:ascii="Times New Roman" w:hAnsi="Times New Roman" w:cs="Times New Roman"/>
          <w:sz w:val="24"/>
          <w:szCs w:val="24"/>
        </w:rPr>
        <w:t>reconceitualizar</w:t>
      </w:r>
      <w:proofErr w:type="spellEnd"/>
      <w:r w:rsidRPr="00A71CFC">
        <w:rPr>
          <w:rFonts w:ascii="Times New Roman" w:hAnsi="Times New Roman" w:cs="Times New Roman"/>
          <w:sz w:val="24"/>
          <w:szCs w:val="24"/>
        </w:rPr>
        <w:t xml:space="preserve">, reestruturar, realocar, redistribuir, reduzir, reutilizar e reciclar. Para tanto, esses objetivos constituem uma </w:t>
      </w:r>
      <w:proofErr w:type="spellStart"/>
      <w:r w:rsidRPr="00A71CFC">
        <w:rPr>
          <w:rFonts w:ascii="Times New Roman" w:hAnsi="Times New Roman" w:cs="Times New Roman"/>
          <w:sz w:val="24"/>
          <w:szCs w:val="24"/>
        </w:rPr>
        <w:t>roptura</w:t>
      </w:r>
      <w:proofErr w:type="spellEnd"/>
      <w:r w:rsidRPr="00A71CFC">
        <w:rPr>
          <w:rFonts w:ascii="Times New Roman" w:hAnsi="Times New Roman" w:cs="Times New Roman"/>
          <w:sz w:val="24"/>
          <w:szCs w:val="24"/>
        </w:rPr>
        <w:t xml:space="preserve"> revolucionária com o modelo atual de sociedade. </w:t>
      </w:r>
    </w:p>
    <w:p w14:paraId="5BBD61A9" w14:textId="77777777" w:rsidR="00A71CFC" w:rsidRPr="00A71CFC" w:rsidRDefault="00A71CFC" w:rsidP="00DB2C9B">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“O capitalismo não pode existir sem crescimento. Ele requer uma expansão permanente de produção e consumo, acumulação de capital, maximização do lucro. Esse processo de crescimento ilimitado, baseado desde o século XVIII na exploração de combustíveis fósseis, está nos conduzindo à catástrofe ecológica e mudança climática. Ele representa uma ameaça à extinção da vida no planeta.” (LÖWY, AKBULUT, FERNANDES, KALLIS; 2022)</w:t>
      </w:r>
    </w:p>
    <w:p w14:paraId="0B587600"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b/>
      </w:r>
    </w:p>
    <w:p w14:paraId="5BB39D2A"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14A132D2" w14:textId="77777777" w:rsidR="00A71CFC" w:rsidRPr="00DB2C9B" w:rsidRDefault="00A71CFC" w:rsidP="00A71CFC">
      <w:pPr>
        <w:spacing w:after="0" w:line="360" w:lineRule="auto"/>
        <w:ind w:firstLine="708"/>
        <w:jc w:val="both"/>
        <w:rPr>
          <w:rFonts w:ascii="Times New Roman" w:hAnsi="Times New Roman" w:cs="Times New Roman"/>
          <w:b/>
          <w:bCs/>
          <w:sz w:val="24"/>
          <w:szCs w:val="24"/>
        </w:rPr>
      </w:pPr>
      <w:r w:rsidRPr="00DB2C9B">
        <w:rPr>
          <w:rFonts w:ascii="Times New Roman" w:hAnsi="Times New Roman" w:cs="Times New Roman"/>
          <w:b/>
          <w:bCs/>
          <w:sz w:val="24"/>
          <w:szCs w:val="24"/>
        </w:rPr>
        <w:t xml:space="preserve">O Bem Viver </w:t>
      </w:r>
    </w:p>
    <w:p w14:paraId="07275E9C"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b/>
        <w:t xml:space="preserve">O Bem Viver não sintetiza uma proposta totalmente elaborada e fechada, mas sim uma busca pela construção coletiva de uma nova forma de vida em sociedade. Seus pressupostos são os questionamentos do desenvolvimento e da modernidade, como o conceito de bem estar do eurocentrismo e as raízes coloniais dos países sul-americanos. Sua base teórica passa pela “reconstrução utópica do futuro a partir da visão andina e amazônica”. Segundo Acosta (2016), o Bem Viver pode ser definido como: </w:t>
      </w:r>
    </w:p>
    <w:p w14:paraId="0C65429E" w14:textId="77777777" w:rsidR="00A71CFC" w:rsidRPr="00A71CFC" w:rsidRDefault="00A71CFC" w:rsidP="00DB2C9B">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“Soma de práticas de resistências ao colonialismo e às suas sequelas, é ainda um modo de vida em várias comunidades indígenas que não foram totalmente absorvidas pela modernidade capitalista ou que resolveram manter-se a margem dela” (ACOSTA; 2016; pg. 70)</w:t>
      </w:r>
    </w:p>
    <w:p w14:paraId="23B966DD" w14:textId="187D5500"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b/>
        <w:t xml:space="preserve">Para Acosta o Bem Viver é plural pois está sempre em construção e reconstrução, pois inclui diferentes versões para diferentes contextos sociais. Entre as contribuições de origem indígena estão </w:t>
      </w:r>
      <w:r w:rsidR="00DB2C9B" w:rsidRPr="00A71CFC">
        <w:rPr>
          <w:rFonts w:ascii="Times New Roman" w:hAnsi="Times New Roman" w:cs="Times New Roman"/>
          <w:sz w:val="24"/>
          <w:szCs w:val="24"/>
        </w:rPr>
        <w:t>a suma</w:t>
      </w:r>
      <w:r w:rsidRPr="00A71CFC">
        <w:rPr>
          <w:rFonts w:ascii="Times New Roman" w:hAnsi="Times New Roman" w:cs="Times New Roman"/>
          <w:sz w:val="24"/>
          <w:szCs w:val="24"/>
        </w:rPr>
        <w:t xml:space="preserve"> </w:t>
      </w:r>
      <w:proofErr w:type="spellStart"/>
      <w:r w:rsidRPr="00A71CFC">
        <w:rPr>
          <w:rFonts w:ascii="Times New Roman" w:hAnsi="Times New Roman" w:cs="Times New Roman"/>
          <w:sz w:val="24"/>
          <w:szCs w:val="24"/>
        </w:rPr>
        <w:t>qamanã</w:t>
      </w:r>
      <w:proofErr w:type="spellEnd"/>
      <w:r w:rsidRPr="00A71CFC">
        <w:rPr>
          <w:rFonts w:ascii="Times New Roman" w:hAnsi="Times New Roman" w:cs="Times New Roman"/>
        </w:rPr>
        <w:footnoteReference w:id="4"/>
      </w:r>
      <w:r w:rsidRPr="00A71CFC">
        <w:rPr>
          <w:rFonts w:ascii="Times New Roman" w:hAnsi="Times New Roman" w:cs="Times New Roman"/>
          <w:sz w:val="24"/>
          <w:szCs w:val="24"/>
        </w:rPr>
        <w:t xml:space="preserve"> dos Aimará e o </w:t>
      </w:r>
      <w:proofErr w:type="spellStart"/>
      <w:r w:rsidRPr="00A71CFC">
        <w:rPr>
          <w:rFonts w:ascii="Times New Roman" w:hAnsi="Times New Roman" w:cs="Times New Roman"/>
          <w:sz w:val="24"/>
          <w:szCs w:val="24"/>
        </w:rPr>
        <w:t>nhandereko</w:t>
      </w:r>
      <w:proofErr w:type="spellEnd"/>
      <w:r w:rsidRPr="00A71CFC">
        <w:rPr>
          <w:rFonts w:ascii="Times New Roman" w:hAnsi="Times New Roman" w:cs="Times New Roman"/>
        </w:rPr>
        <w:footnoteReference w:id="5"/>
      </w:r>
      <w:r w:rsidRPr="00A71CFC">
        <w:rPr>
          <w:rFonts w:ascii="Times New Roman" w:hAnsi="Times New Roman" w:cs="Times New Roman"/>
          <w:sz w:val="24"/>
          <w:szCs w:val="24"/>
        </w:rPr>
        <w:t xml:space="preserve"> dos Guarani; o </w:t>
      </w:r>
      <w:proofErr w:type="spellStart"/>
      <w:r w:rsidRPr="00A71CFC">
        <w:rPr>
          <w:rFonts w:ascii="Times New Roman" w:hAnsi="Times New Roman" w:cs="Times New Roman"/>
          <w:sz w:val="24"/>
          <w:szCs w:val="24"/>
        </w:rPr>
        <w:t>sumak</w:t>
      </w:r>
      <w:proofErr w:type="spellEnd"/>
      <w:r w:rsidRPr="00A71CFC">
        <w:rPr>
          <w:rFonts w:ascii="Times New Roman" w:hAnsi="Times New Roman" w:cs="Times New Roman"/>
          <w:sz w:val="24"/>
          <w:szCs w:val="24"/>
        </w:rPr>
        <w:t xml:space="preserve"> </w:t>
      </w:r>
      <w:proofErr w:type="spellStart"/>
      <w:r w:rsidRPr="00A71CFC">
        <w:rPr>
          <w:rFonts w:ascii="Times New Roman" w:hAnsi="Times New Roman" w:cs="Times New Roman"/>
          <w:sz w:val="24"/>
          <w:szCs w:val="24"/>
        </w:rPr>
        <w:t>kawasay</w:t>
      </w:r>
      <w:proofErr w:type="spellEnd"/>
      <w:r w:rsidRPr="00A71CFC">
        <w:rPr>
          <w:rFonts w:ascii="Times New Roman" w:hAnsi="Times New Roman" w:cs="Times New Roman"/>
        </w:rPr>
        <w:footnoteReference w:id="6"/>
      </w:r>
      <w:r w:rsidRPr="00A71CFC">
        <w:rPr>
          <w:rFonts w:ascii="Times New Roman" w:hAnsi="Times New Roman" w:cs="Times New Roman"/>
          <w:sz w:val="24"/>
          <w:szCs w:val="24"/>
        </w:rPr>
        <w:t xml:space="preserve"> e o </w:t>
      </w:r>
      <w:proofErr w:type="spellStart"/>
      <w:r w:rsidRPr="00A71CFC">
        <w:rPr>
          <w:rFonts w:ascii="Times New Roman" w:hAnsi="Times New Roman" w:cs="Times New Roman"/>
          <w:sz w:val="24"/>
          <w:szCs w:val="24"/>
        </w:rPr>
        <w:t>allin</w:t>
      </w:r>
      <w:proofErr w:type="spellEnd"/>
      <w:r w:rsidRPr="00A71CFC">
        <w:rPr>
          <w:rFonts w:ascii="Times New Roman" w:hAnsi="Times New Roman" w:cs="Times New Roman"/>
          <w:sz w:val="24"/>
          <w:szCs w:val="24"/>
        </w:rPr>
        <w:t xml:space="preserve"> </w:t>
      </w:r>
      <w:proofErr w:type="spellStart"/>
      <w:r w:rsidRPr="00A71CFC">
        <w:rPr>
          <w:rFonts w:ascii="Times New Roman" w:hAnsi="Times New Roman" w:cs="Times New Roman"/>
          <w:sz w:val="24"/>
          <w:szCs w:val="24"/>
        </w:rPr>
        <w:t>kawsay</w:t>
      </w:r>
      <w:proofErr w:type="spellEnd"/>
      <w:r w:rsidRPr="00A71CFC">
        <w:rPr>
          <w:rFonts w:ascii="Times New Roman" w:hAnsi="Times New Roman" w:cs="Times New Roman"/>
        </w:rPr>
        <w:footnoteReference w:id="7"/>
      </w:r>
      <w:r w:rsidRPr="00A71CFC">
        <w:rPr>
          <w:rFonts w:ascii="Times New Roman" w:hAnsi="Times New Roman" w:cs="Times New Roman"/>
          <w:sz w:val="24"/>
          <w:szCs w:val="24"/>
        </w:rPr>
        <w:t xml:space="preserve"> da tribo </w:t>
      </w:r>
      <w:proofErr w:type="spellStart"/>
      <w:r w:rsidRPr="00A71CFC">
        <w:rPr>
          <w:rFonts w:ascii="Times New Roman" w:hAnsi="Times New Roman" w:cs="Times New Roman"/>
          <w:sz w:val="24"/>
          <w:szCs w:val="24"/>
        </w:rPr>
        <w:t>Kichwa</w:t>
      </w:r>
      <w:proofErr w:type="spellEnd"/>
      <w:r w:rsidRPr="00A71CFC">
        <w:rPr>
          <w:rFonts w:ascii="Times New Roman" w:hAnsi="Times New Roman" w:cs="Times New Roman"/>
          <w:sz w:val="24"/>
          <w:szCs w:val="24"/>
        </w:rPr>
        <w:t xml:space="preserve"> do Equador. Seu objetivo é criar pontes entre o conhecimento dos povos originários ancestrais da América do Sul e a sociedade contemporânea, sem negar vantagens tecnológicas do mundo moderno nem a contribuição de outras culturas.</w:t>
      </w:r>
    </w:p>
    <w:p w14:paraId="1AAC005B" w14:textId="5FD967E5"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b/>
        <w:t xml:space="preserve">O Bem Viver busca assim superar o conceito tradicional de progresso econômico baseada no crescimento e no aumento da produtividade, </w:t>
      </w:r>
      <w:r w:rsidR="00DB2C9B" w:rsidRPr="00A71CFC">
        <w:rPr>
          <w:rFonts w:ascii="Times New Roman" w:hAnsi="Times New Roman" w:cs="Times New Roman"/>
          <w:sz w:val="24"/>
          <w:szCs w:val="24"/>
        </w:rPr>
        <w:t>além de</w:t>
      </w:r>
      <w:r w:rsidRPr="00A71CFC">
        <w:rPr>
          <w:rFonts w:ascii="Times New Roman" w:hAnsi="Times New Roman" w:cs="Times New Roman"/>
          <w:sz w:val="24"/>
          <w:szCs w:val="24"/>
        </w:rPr>
        <w:t xml:space="preserve"> </w:t>
      </w:r>
      <w:proofErr w:type="gramStart"/>
      <w:r w:rsidRPr="00A71CFC">
        <w:rPr>
          <w:rFonts w:ascii="Times New Roman" w:hAnsi="Times New Roman" w:cs="Times New Roman"/>
          <w:sz w:val="24"/>
          <w:szCs w:val="24"/>
        </w:rPr>
        <w:t>romper  com</w:t>
      </w:r>
      <w:proofErr w:type="gramEnd"/>
      <w:r w:rsidRPr="00A71CFC">
        <w:rPr>
          <w:rFonts w:ascii="Times New Roman" w:hAnsi="Times New Roman" w:cs="Times New Roman"/>
          <w:sz w:val="24"/>
          <w:szCs w:val="24"/>
        </w:rPr>
        <w:t xml:space="preserve"> os modelos capitalistas e socialistas que existiram até hoje.</w:t>
      </w:r>
    </w:p>
    <w:p w14:paraId="53967541"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4E1D226B" w14:textId="77777777" w:rsidR="00A71CFC" w:rsidRPr="00D222F7" w:rsidRDefault="00A71CFC" w:rsidP="00A71CFC">
      <w:pPr>
        <w:spacing w:after="0" w:line="360" w:lineRule="auto"/>
        <w:ind w:firstLine="708"/>
        <w:jc w:val="both"/>
        <w:rPr>
          <w:rFonts w:ascii="Times New Roman" w:hAnsi="Times New Roman" w:cs="Times New Roman"/>
          <w:b/>
          <w:bCs/>
          <w:sz w:val="24"/>
          <w:szCs w:val="24"/>
        </w:rPr>
      </w:pPr>
      <w:r w:rsidRPr="00D222F7">
        <w:rPr>
          <w:rFonts w:ascii="Times New Roman" w:hAnsi="Times New Roman" w:cs="Times New Roman"/>
          <w:b/>
          <w:bCs/>
          <w:sz w:val="24"/>
          <w:szCs w:val="24"/>
        </w:rPr>
        <w:t>Conclusão</w:t>
      </w:r>
    </w:p>
    <w:p w14:paraId="4EBE3A9D"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ab/>
        <w:t>Na sua obra sobre desenvolvimento econômico Celso Furtado (1983) ressalta a importância da cultura como um grande gargalo no desenvolvimento econômico dos países periféricos.</w:t>
      </w:r>
    </w:p>
    <w:p w14:paraId="72DB6768" w14:textId="77777777" w:rsidR="00A71CFC" w:rsidRPr="00A71CFC" w:rsidRDefault="00A71CFC" w:rsidP="002B51AD">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“o subdesenvolvimento da região corresponde a um ‘certo’ sistema de cultura, que no plano material imita o sistema produtivo e o padrão de consumo dos países centrais, e no plano ‘</w:t>
      </w:r>
      <w:proofErr w:type="spellStart"/>
      <w:r w:rsidRPr="00A71CFC">
        <w:rPr>
          <w:rFonts w:ascii="Times New Roman" w:hAnsi="Times New Roman" w:cs="Times New Roman"/>
          <w:sz w:val="24"/>
          <w:szCs w:val="24"/>
        </w:rPr>
        <w:t>não-material’é</w:t>
      </w:r>
      <w:proofErr w:type="spellEnd"/>
      <w:r w:rsidRPr="00A71CFC">
        <w:rPr>
          <w:rFonts w:ascii="Times New Roman" w:hAnsi="Times New Roman" w:cs="Times New Roman"/>
          <w:sz w:val="24"/>
          <w:szCs w:val="24"/>
        </w:rPr>
        <w:t xml:space="preserve"> um sistema cultural ‘travado’, que não consegue plasmar uma identidade própria e uma trajetória alternativa para o desenvolvimento econômico de nossos países”. (BIELSCHOWSKY, 2001, p. 112)</w:t>
      </w:r>
    </w:p>
    <w:p w14:paraId="661B00D5"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34FBD58E"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Segundo Furtado (1983): </w:t>
      </w:r>
    </w:p>
    <w:p w14:paraId="3C3C6AD3" w14:textId="77777777" w:rsidR="00A71CFC" w:rsidRPr="00A71CFC" w:rsidRDefault="00A71CFC" w:rsidP="00DB2C9B">
      <w:pPr>
        <w:spacing w:after="0" w:line="360" w:lineRule="auto"/>
        <w:ind w:left="2124" w:firstLine="708"/>
        <w:jc w:val="both"/>
        <w:rPr>
          <w:rFonts w:ascii="Times New Roman" w:hAnsi="Times New Roman" w:cs="Times New Roman"/>
          <w:sz w:val="24"/>
          <w:szCs w:val="24"/>
        </w:rPr>
      </w:pPr>
      <w:r w:rsidRPr="00A71CFC">
        <w:rPr>
          <w:rFonts w:ascii="Times New Roman" w:hAnsi="Times New Roman" w:cs="Times New Roman"/>
          <w:sz w:val="24"/>
          <w:szCs w:val="24"/>
        </w:rPr>
        <w:tab/>
        <w:t>“Desenvolvimento ‘periférico’ passa a ser, portanto, a diversificação (e a ampliação) do consumo de uma minoria cujo estilo de vida é ditado pela evolução cultural dos países de alta produtividade e onde o desenvolvimento se apoiou, desde o início, no progresso tecnológico. Mais precisamente: o principal fator causante da elevação de produtividade na economia periférica industrializada parece ser a diversificação do consumo das minorias de altas rendas, sem que o processo tenha necessariamente repercussões nas condições de vida da grande maioria da população. (FURTADO, 1983, p. 182)”</w:t>
      </w:r>
    </w:p>
    <w:p w14:paraId="74DAEA01" w14:textId="77777777" w:rsidR="00A71CFC" w:rsidRPr="00A71CFC" w:rsidRDefault="00A71CFC" w:rsidP="00A71CFC">
      <w:pPr>
        <w:spacing w:after="0" w:line="360" w:lineRule="auto"/>
        <w:ind w:firstLine="708"/>
        <w:jc w:val="both"/>
        <w:rPr>
          <w:rFonts w:ascii="Times New Roman" w:hAnsi="Times New Roman" w:cs="Times New Roman"/>
          <w:sz w:val="24"/>
          <w:szCs w:val="24"/>
        </w:rPr>
      </w:pPr>
    </w:p>
    <w:p w14:paraId="0D5021E7"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Como o Brasil tem uma economia mais pobre (menor PIB per capita) que países desenvolvidos, para manter esse padrão de consumo das elites é precioso uma forte concentração de renda.</w:t>
      </w:r>
    </w:p>
    <w:p w14:paraId="56314002"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Se o debate sobre o padrão de consumo, o desenvolvimento e a cultura já estava presente no debate desenvolvimentista do século XX, ele se torna mais central com a colocação das questões climáticas na equação. </w:t>
      </w:r>
    </w:p>
    <w:p w14:paraId="3A716332"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Como ficou evidente nesse ensaio o desenvolvimentismo do século XXI passa por mudanças radicais no padrão de consumo da sociedade, pois os recursos naturais são finitos no planeta e é preciso saber usá-los com parcimônia e sabedoria</w:t>
      </w:r>
    </w:p>
    <w:p w14:paraId="2AF7402B" w14:textId="25E9E1CD"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Tanto entre as novas alternativas reformistas do capitalismo apresentadas nesse ensaio (Green Neal </w:t>
      </w:r>
      <w:proofErr w:type="spellStart"/>
      <w:r w:rsidRPr="00A71CFC">
        <w:rPr>
          <w:rFonts w:ascii="Times New Roman" w:hAnsi="Times New Roman" w:cs="Times New Roman"/>
          <w:sz w:val="24"/>
          <w:szCs w:val="24"/>
        </w:rPr>
        <w:t>Deal</w:t>
      </w:r>
      <w:proofErr w:type="spellEnd"/>
      <w:r w:rsidRPr="00A71CFC">
        <w:rPr>
          <w:rFonts w:ascii="Times New Roman" w:hAnsi="Times New Roman" w:cs="Times New Roman"/>
          <w:sz w:val="24"/>
          <w:szCs w:val="24"/>
        </w:rPr>
        <w:t xml:space="preserve">, Economia </w:t>
      </w:r>
      <w:proofErr w:type="gramStart"/>
      <w:r w:rsidRPr="00A71CFC">
        <w:rPr>
          <w:rFonts w:ascii="Times New Roman" w:hAnsi="Times New Roman" w:cs="Times New Roman"/>
          <w:sz w:val="24"/>
          <w:szCs w:val="24"/>
        </w:rPr>
        <w:t>Donuts</w:t>
      </w:r>
      <w:r w:rsidR="004A7D28">
        <w:rPr>
          <w:rFonts w:ascii="Times New Roman" w:hAnsi="Times New Roman" w:cs="Times New Roman"/>
          <w:sz w:val="24"/>
          <w:szCs w:val="24"/>
        </w:rPr>
        <w:t xml:space="preserve">, </w:t>
      </w:r>
      <w:r w:rsidRPr="00A71CFC">
        <w:rPr>
          <w:rFonts w:ascii="Times New Roman" w:hAnsi="Times New Roman" w:cs="Times New Roman"/>
          <w:sz w:val="24"/>
          <w:szCs w:val="24"/>
        </w:rPr>
        <w:t xml:space="preserve"> Economia</w:t>
      </w:r>
      <w:proofErr w:type="gramEnd"/>
      <w:r w:rsidRPr="00A71CFC">
        <w:rPr>
          <w:rFonts w:ascii="Times New Roman" w:hAnsi="Times New Roman" w:cs="Times New Roman"/>
          <w:sz w:val="24"/>
          <w:szCs w:val="24"/>
        </w:rPr>
        <w:t xml:space="preserve"> Circular</w:t>
      </w:r>
      <w:r w:rsidR="004A7D28">
        <w:rPr>
          <w:rFonts w:ascii="Times New Roman" w:hAnsi="Times New Roman" w:cs="Times New Roman"/>
          <w:sz w:val="24"/>
          <w:szCs w:val="24"/>
        </w:rPr>
        <w:t xml:space="preserve"> e Missões Economia</w:t>
      </w:r>
      <w:r w:rsidRPr="00A71CFC">
        <w:rPr>
          <w:rFonts w:ascii="Times New Roman" w:hAnsi="Times New Roman" w:cs="Times New Roman"/>
          <w:sz w:val="24"/>
          <w:szCs w:val="24"/>
        </w:rPr>
        <w:t>), quanto nas propostas pós capitalistas (</w:t>
      </w:r>
      <w:proofErr w:type="spellStart"/>
      <w:r w:rsidRPr="00A71CFC">
        <w:rPr>
          <w:rFonts w:ascii="Times New Roman" w:hAnsi="Times New Roman" w:cs="Times New Roman"/>
          <w:sz w:val="24"/>
          <w:szCs w:val="24"/>
        </w:rPr>
        <w:t>Ecossocialismo</w:t>
      </w:r>
      <w:proofErr w:type="spellEnd"/>
      <w:r w:rsidRPr="00A71CFC">
        <w:rPr>
          <w:rFonts w:ascii="Times New Roman" w:hAnsi="Times New Roman" w:cs="Times New Roman"/>
          <w:sz w:val="24"/>
          <w:szCs w:val="24"/>
        </w:rPr>
        <w:t>, Decrescimento e Bem Viver), há uma convergência que o desenvolvimento da sociedades no século XXI só é possível com mudanças radicais nas formas de se produzir e consumir</w:t>
      </w:r>
      <w:r w:rsidR="00041E95">
        <w:rPr>
          <w:rFonts w:ascii="Times New Roman" w:hAnsi="Times New Roman" w:cs="Times New Roman"/>
          <w:sz w:val="24"/>
          <w:szCs w:val="24"/>
        </w:rPr>
        <w:t>.</w:t>
      </w:r>
    </w:p>
    <w:p w14:paraId="6A6584A4" w14:textId="77777777"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 xml:space="preserve">Por isso, para finalizar esse trabalho e pensar em alternativas para o desenvolvimento no século XXI é importante refletir que como Furtado (1983) mostrou no caso do desenvolvimento dos países periféricos no século passado, a imitação dos padrões de consumo, fruto de uma imitação cultural das elites locais em relação as elites dos países centrais, teve um papel central para a manutenção das desigualdades e travar o desenvolvimento.  </w:t>
      </w:r>
    </w:p>
    <w:p w14:paraId="539E6B4F" w14:textId="03F1A6DE" w:rsidR="00A71CFC" w:rsidRPr="00A71CFC" w:rsidRDefault="00A71CFC" w:rsidP="00A71CFC">
      <w:pPr>
        <w:spacing w:after="0" w:line="360" w:lineRule="auto"/>
        <w:ind w:firstLine="708"/>
        <w:jc w:val="both"/>
        <w:rPr>
          <w:rFonts w:ascii="Times New Roman" w:hAnsi="Times New Roman" w:cs="Times New Roman"/>
          <w:sz w:val="24"/>
          <w:szCs w:val="24"/>
        </w:rPr>
      </w:pPr>
      <w:r w:rsidRPr="00A71CFC">
        <w:rPr>
          <w:rFonts w:ascii="Times New Roman" w:hAnsi="Times New Roman" w:cs="Times New Roman"/>
          <w:sz w:val="24"/>
          <w:szCs w:val="24"/>
        </w:rPr>
        <w:t>Da mesma forma hoje, para superar o subdesenvolvimento</w:t>
      </w:r>
      <w:r w:rsidR="00041E95">
        <w:rPr>
          <w:rFonts w:ascii="Times New Roman" w:hAnsi="Times New Roman" w:cs="Times New Roman"/>
          <w:sz w:val="24"/>
          <w:szCs w:val="24"/>
        </w:rPr>
        <w:t>,</w:t>
      </w:r>
      <w:r w:rsidRPr="00A71CFC">
        <w:rPr>
          <w:rFonts w:ascii="Times New Roman" w:hAnsi="Times New Roman" w:cs="Times New Roman"/>
          <w:sz w:val="24"/>
          <w:szCs w:val="24"/>
        </w:rPr>
        <w:t xml:space="preserve"> que continua presente, levando em conta as questões ambientais, será preciso ter como base de um projeto de desenvolvimento do século XXI, a criação de novos padrões culturais, que permitam um novo modo de consumo, possibilitando assim uma relação harmoniosa entre homem e natureza. </w:t>
      </w:r>
    </w:p>
    <w:p w14:paraId="15603C72" w14:textId="62892ABB" w:rsidR="00A71CFC" w:rsidRDefault="00A71CFC" w:rsidP="00A71CFC">
      <w:pPr>
        <w:spacing w:after="0" w:line="360" w:lineRule="auto"/>
        <w:ind w:firstLine="708"/>
        <w:jc w:val="both"/>
        <w:rPr>
          <w:rFonts w:ascii="Times New Roman" w:hAnsi="Times New Roman" w:cs="Times New Roman"/>
          <w:sz w:val="24"/>
          <w:szCs w:val="24"/>
        </w:rPr>
      </w:pPr>
    </w:p>
    <w:p w14:paraId="43392957" w14:textId="02F3CD8B" w:rsidR="00041E95" w:rsidRDefault="00041E95" w:rsidP="00A71CFC">
      <w:pPr>
        <w:spacing w:after="0" w:line="360" w:lineRule="auto"/>
        <w:ind w:firstLine="708"/>
        <w:jc w:val="both"/>
        <w:rPr>
          <w:rFonts w:ascii="Times New Roman" w:hAnsi="Times New Roman" w:cs="Times New Roman"/>
          <w:sz w:val="24"/>
          <w:szCs w:val="24"/>
        </w:rPr>
      </w:pPr>
    </w:p>
    <w:p w14:paraId="5E21064A" w14:textId="33FB38F3" w:rsidR="00041E95" w:rsidRDefault="00041E95" w:rsidP="00A71CFC">
      <w:pPr>
        <w:spacing w:after="0" w:line="360" w:lineRule="auto"/>
        <w:ind w:firstLine="708"/>
        <w:jc w:val="both"/>
        <w:rPr>
          <w:rFonts w:ascii="Times New Roman" w:hAnsi="Times New Roman" w:cs="Times New Roman"/>
          <w:sz w:val="24"/>
          <w:szCs w:val="24"/>
        </w:rPr>
      </w:pPr>
    </w:p>
    <w:p w14:paraId="47C49A9E" w14:textId="5C6C7F28" w:rsidR="00041E95" w:rsidRDefault="00041E95" w:rsidP="00A71CFC">
      <w:pPr>
        <w:spacing w:after="0" w:line="360" w:lineRule="auto"/>
        <w:ind w:firstLine="708"/>
        <w:jc w:val="both"/>
        <w:rPr>
          <w:rFonts w:ascii="Times New Roman" w:hAnsi="Times New Roman" w:cs="Times New Roman"/>
          <w:sz w:val="24"/>
          <w:szCs w:val="24"/>
        </w:rPr>
      </w:pPr>
    </w:p>
    <w:p w14:paraId="4957009D" w14:textId="29BF7422" w:rsidR="00041E95" w:rsidRDefault="00041E95" w:rsidP="00A71CFC">
      <w:pPr>
        <w:spacing w:after="0" w:line="360" w:lineRule="auto"/>
        <w:ind w:firstLine="708"/>
        <w:jc w:val="both"/>
        <w:rPr>
          <w:rFonts w:ascii="Times New Roman" w:hAnsi="Times New Roman" w:cs="Times New Roman"/>
          <w:sz w:val="24"/>
          <w:szCs w:val="24"/>
        </w:rPr>
      </w:pPr>
    </w:p>
    <w:p w14:paraId="30D701D0" w14:textId="436D4AA6" w:rsidR="00041E95" w:rsidRDefault="00041E95" w:rsidP="00A71CFC">
      <w:pPr>
        <w:spacing w:after="0" w:line="360" w:lineRule="auto"/>
        <w:ind w:firstLine="708"/>
        <w:jc w:val="both"/>
        <w:rPr>
          <w:rFonts w:ascii="Times New Roman" w:hAnsi="Times New Roman" w:cs="Times New Roman"/>
          <w:sz w:val="24"/>
          <w:szCs w:val="24"/>
        </w:rPr>
      </w:pPr>
    </w:p>
    <w:p w14:paraId="52D5A416" w14:textId="6904BB67" w:rsidR="00041E95" w:rsidRDefault="00041E95" w:rsidP="00A71CFC">
      <w:pPr>
        <w:spacing w:after="0" w:line="360" w:lineRule="auto"/>
        <w:ind w:firstLine="708"/>
        <w:jc w:val="both"/>
        <w:rPr>
          <w:rFonts w:ascii="Times New Roman" w:hAnsi="Times New Roman" w:cs="Times New Roman"/>
          <w:sz w:val="24"/>
          <w:szCs w:val="24"/>
        </w:rPr>
      </w:pPr>
    </w:p>
    <w:p w14:paraId="75964F55" w14:textId="226E65D1" w:rsidR="00041E95" w:rsidRDefault="00041E95" w:rsidP="00A71CFC">
      <w:pPr>
        <w:spacing w:after="0" w:line="360" w:lineRule="auto"/>
        <w:ind w:firstLine="708"/>
        <w:jc w:val="both"/>
        <w:rPr>
          <w:rFonts w:ascii="Times New Roman" w:hAnsi="Times New Roman" w:cs="Times New Roman"/>
          <w:sz w:val="24"/>
          <w:szCs w:val="24"/>
        </w:rPr>
      </w:pPr>
    </w:p>
    <w:p w14:paraId="0044D92C" w14:textId="6C4C2315" w:rsidR="00041E95" w:rsidRDefault="00041E95" w:rsidP="00A71CFC">
      <w:pPr>
        <w:spacing w:after="0" w:line="360" w:lineRule="auto"/>
        <w:ind w:firstLine="708"/>
        <w:jc w:val="both"/>
        <w:rPr>
          <w:rFonts w:ascii="Times New Roman" w:hAnsi="Times New Roman" w:cs="Times New Roman"/>
          <w:sz w:val="24"/>
          <w:szCs w:val="24"/>
        </w:rPr>
      </w:pPr>
    </w:p>
    <w:p w14:paraId="3FEABC04" w14:textId="2B3BB029" w:rsidR="00041E95" w:rsidRDefault="00041E95" w:rsidP="00A71CFC">
      <w:pPr>
        <w:spacing w:after="0" w:line="360" w:lineRule="auto"/>
        <w:ind w:firstLine="708"/>
        <w:jc w:val="both"/>
        <w:rPr>
          <w:rFonts w:ascii="Times New Roman" w:hAnsi="Times New Roman" w:cs="Times New Roman"/>
          <w:sz w:val="24"/>
          <w:szCs w:val="24"/>
        </w:rPr>
      </w:pPr>
    </w:p>
    <w:p w14:paraId="2BE1CC0B" w14:textId="105D8FDA" w:rsidR="00041E95" w:rsidRDefault="00041E95" w:rsidP="00A71CFC">
      <w:pPr>
        <w:spacing w:after="0" w:line="360" w:lineRule="auto"/>
        <w:ind w:firstLine="708"/>
        <w:jc w:val="both"/>
        <w:rPr>
          <w:rFonts w:ascii="Times New Roman" w:hAnsi="Times New Roman" w:cs="Times New Roman"/>
          <w:sz w:val="24"/>
          <w:szCs w:val="24"/>
        </w:rPr>
      </w:pPr>
    </w:p>
    <w:p w14:paraId="7064471B" w14:textId="5208B764" w:rsidR="00041E95" w:rsidRDefault="00041E95" w:rsidP="00A71CFC">
      <w:pPr>
        <w:spacing w:after="0" w:line="360" w:lineRule="auto"/>
        <w:ind w:firstLine="708"/>
        <w:jc w:val="both"/>
        <w:rPr>
          <w:rFonts w:ascii="Times New Roman" w:hAnsi="Times New Roman" w:cs="Times New Roman"/>
          <w:sz w:val="24"/>
          <w:szCs w:val="24"/>
        </w:rPr>
      </w:pPr>
    </w:p>
    <w:p w14:paraId="3370566A" w14:textId="77AFE73D" w:rsidR="00041E95" w:rsidRDefault="00041E95" w:rsidP="00A71CFC">
      <w:pPr>
        <w:spacing w:after="0" w:line="360" w:lineRule="auto"/>
        <w:ind w:firstLine="708"/>
        <w:jc w:val="both"/>
        <w:rPr>
          <w:rFonts w:ascii="Times New Roman" w:hAnsi="Times New Roman" w:cs="Times New Roman"/>
          <w:sz w:val="24"/>
          <w:szCs w:val="24"/>
        </w:rPr>
      </w:pPr>
    </w:p>
    <w:p w14:paraId="3246FAFC" w14:textId="681757B5" w:rsidR="00041E95" w:rsidRDefault="00041E95" w:rsidP="00A71CFC">
      <w:pPr>
        <w:spacing w:after="0" w:line="360" w:lineRule="auto"/>
        <w:ind w:firstLine="708"/>
        <w:jc w:val="both"/>
        <w:rPr>
          <w:rFonts w:ascii="Times New Roman" w:hAnsi="Times New Roman" w:cs="Times New Roman"/>
          <w:sz w:val="24"/>
          <w:szCs w:val="24"/>
        </w:rPr>
      </w:pPr>
    </w:p>
    <w:p w14:paraId="628CA380" w14:textId="48696328" w:rsidR="00041E95" w:rsidRDefault="00041E95" w:rsidP="00A71CFC">
      <w:pPr>
        <w:spacing w:after="0" w:line="360" w:lineRule="auto"/>
        <w:ind w:firstLine="708"/>
        <w:jc w:val="both"/>
        <w:rPr>
          <w:rFonts w:ascii="Times New Roman" w:hAnsi="Times New Roman" w:cs="Times New Roman"/>
          <w:sz w:val="24"/>
          <w:szCs w:val="24"/>
        </w:rPr>
      </w:pPr>
    </w:p>
    <w:p w14:paraId="0E0DC077" w14:textId="409D3AEB" w:rsidR="00041E95" w:rsidRDefault="00041E95" w:rsidP="00A71CFC">
      <w:pPr>
        <w:spacing w:after="0" w:line="360" w:lineRule="auto"/>
        <w:ind w:firstLine="708"/>
        <w:jc w:val="both"/>
        <w:rPr>
          <w:rFonts w:ascii="Times New Roman" w:hAnsi="Times New Roman" w:cs="Times New Roman"/>
          <w:sz w:val="24"/>
          <w:szCs w:val="24"/>
        </w:rPr>
      </w:pPr>
    </w:p>
    <w:p w14:paraId="6AEA3138" w14:textId="77777777" w:rsidR="00041E95" w:rsidRDefault="00041E95" w:rsidP="00A71CFC">
      <w:pPr>
        <w:spacing w:after="0" w:line="360" w:lineRule="auto"/>
        <w:ind w:firstLine="708"/>
        <w:jc w:val="both"/>
        <w:rPr>
          <w:rFonts w:ascii="Times New Roman" w:hAnsi="Times New Roman" w:cs="Times New Roman"/>
          <w:sz w:val="24"/>
          <w:szCs w:val="24"/>
        </w:rPr>
      </w:pPr>
    </w:p>
    <w:p w14:paraId="170BB77B" w14:textId="1039407D" w:rsidR="00AB33C3" w:rsidRDefault="000727E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378A954B" w14:textId="77777777" w:rsidR="00AB33C3" w:rsidRDefault="00AB33C3">
      <w:pPr>
        <w:spacing w:after="0" w:line="240" w:lineRule="auto"/>
        <w:jc w:val="both"/>
        <w:rPr>
          <w:rFonts w:ascii="Times New Roman" w:hAnsi="Times New Roman" w:cs="Times New Roman"/>
          <w:sz w:val="24"/>
          <w:szCs w:val="24"/>
        </w:rPr>
      </w:pPr>
    </w:p>
    <w:p w14:paraId="7CA412B2"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ABDALLA, F. A., &amp; FREIRE SAMPAIO, A. C. (2018). Os novos princípios e conceitos inovadores da Economia Circular. Entorno Geográfico, (15), 82–102. https://doi.org/10.25100/eg.v0i15.6712</w:t>
      </w:r>
    </w:p>
    <w:p w14:paraId="3D6E2017"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ACOSTA, Alberto. O Bem Viver uma oportunidade para imaginar outros mundos. Autonomia Literária e Editora Elefante. 2016</w:t>
      </w:r>
    </w:p>
    <w:p w14:paraId="44D1DBB6"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 xml:space="preserve">ANDRÉS, Roberto. A revolução das cidades. IN: RONCAGLIA, André. BARBOSA, Nelson. </w:t>
      </w:r>
      <w:proofErr w:type="spellStart"/>
      <w:r w:rsidRPr="003D131E">
        <w:rPr>
          <w:rFonts w:ascii="Times New Roman" w:hAnsi="Times New Roman" w:cs="Times New Roman"/>
          <w:sz w:val="24"/>
          <w:szCs w:val="24"/>
        </w:rPr>
        <w:t>Bindencomics</w:t>
      </w:r>
      <w:proofErr w:type="spellEnd"/>
      <w:r w:rsidRPr="003D131E">
        <w:rPr>
          <w:rFonts w:ascii="Times New Roman" w:hAnsi="Times New Roman" w:cs="Times New Roman"/>
          <w:sz w:val="24"/>
          <w:szCs w:val="24"/>
        </w:rPr>
        <w:t xml:space="preserve"> dos Trópicos. FGV Editora. 2021</w:t>
      </w:r>
    </w:p>
    <w:p w14:paraId="41E6A84A"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 xml:space="preserve">DEMARIA, Frederico. LATOUCHE, Serge. Decrescimento. In: KOTHARI, </w:t>
      </w:r>
      <w:proofErr w:type="spellStart"/>
      <w:r w:rsidRPr="003D131E">
        <w:rPr>
          <w:rFonts w:ascii="Times New Roman" w:hAnsi="Times New Roman" w:cs="Times New Roman"/>
          <w:sz w:val="24"/>
          <w:szCs w:val="24"/>
        </w:rPr>
        <w:t>Ashish</w:t>
      </w:r>
      <w:proofErr w:type="spellEnd"/>
      <w:r w:rsidRPr="003D131E">
        <w:rPr>
          <w:rFonts w:ascii="Times New Roman" w:hAnsi="Times New Roman" w:cs="Times New Roman"/>
          <w:sz w:val="24"/>
          <w:szCs w:val="24"/>
        </w:rPr>
        <w:t xml:space="preserve">. SALLEH, Ariel. ESCOBAR, Arturo. DEMARIA, Frederico. ACOSTA, Alberto. </w:t>
      </w:r>
      <w:proofErr w:type="spellStart"/>
      <w:r w:rsidRPr="003D131E">
        <w:rPr>
          <w:rFonts w:ascii="Times New Roman" w:hAnsi="Times New Roman" w:cs="Times New Roman"/>
          <w:sz w:val="24"/>
          <w:szCs w:val="24"/>
        </w:rPr>
        <w:t>Pluriverso</w:t>
      </w:r>
      <w:proofErr w:type="spellEnd"/>
      <w:r w:rsidRPr="003D131E">
        <w:rPr>
          <w:rFonts w:ascii="Times New Roman" w:hAnsi="Times New Roman" w:cs="Times New Roman"/>
          <w:sz w:val="24"/>
          <w:szCs w:val="24"/>
        </w:rPr>
        <w:t xml:space="preserve"> – Um dicionário pós-desenvolvimento. Elefante Editora. 2021</w:t>
      </w:r>
    </w:p>
    <w:p w14:paraId="48D2EA2F"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 xml:space="preserve">Ellen MacArthur Foundation. (2012). </w:t>
      </w:r>
      <w:proofErr w:type="spellStart"/>
      <w:r w:rsidRPr="003D131E">
        <w:rPr>
          <w:rFonts w:ascii="Times New Roman" w:hAnsi="Times New Roman" w:cs="Times New Roman"/>
          <w:sz w:val="24"/>
          <w:szCs w:val="24"/>
        </w:rPr>
        <w:t>Towards</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the</w:t>
      </w:r>
      <w:proofErr w:type="spellEnd"/>
      <w:r w:rsidRPr="003D131E">
        <w:rPr>
          <w:rFonts w:ascii="Times New Roman" w:hAnsi="Times New Roman" w:cs="Times New Roman"/>
          <w:sz w:val="24"/>
          <w:szCs w:val="24"/>
        </w:rPr>
        <w:t xml:space="preserve"> circular </w:t>
      </w:r>
      <w:proofErr w:type="spellStart"/>
      <w:r w:rsidRPr="003D131E">
        <w:rPr>
          <w:rFonts w:ascii="Times New Roman" w:hAnsi="Times New Roman" w:cs="Times New Roman"/>
          <w:sz w:val="24"/>
          <w:szCs w:val="24"/>
        </w:rPr>
        <w:t>economy</w:t>
      </w:r>
      <w:proofErr w:type="spellEnd"/>
      <w:r w:rsidRPr="003D131E">
        <w:rPr>
          <w:rFonts w:ascii="Times New Roman" w:hAnsi="Times New Roman" w:cs="Times New Roman"/>
          <w:sz w:val="24"/>
          <w:szCs w:val="24"/>
        </w:rPr>
        <w:t xml:space="preserve"> 1: </w:t>
      </w:r>
      <w:proofErr w:type="spellStart"/>
      <w:r w:rsidRPr="003D131E">
        <w:rPr>
          <w:rFonts w:ascii="Times New Roman" w:hAnsi="Times New Roman" w:cs="Times New Roman"/>
          <w:sz w:val="24"/>
          <w:szCs w:val="24"/>
        </w:rPr>
        <w:t>economic</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and</w:t>
      </w:r>
      <w:proofErr w:type="spellEnd"/>
      <w:r w:rsidRPr="003D131E">
        <w:rPr>
          <w:rFonts w:ascii="Times New Roman" w:hAnsi="Times New Roman" w:cs="Times New Roman"/>
          <w:sz w:val="24"/>
          <w:szCs w:val="24"/>
        </w:rPr>
        <w:t xml:space="preserve"> business </w:t>
      </w:r>
      <w:proofErr w:type="spellStart"/>
      <w:r w:rsidRPr="003D131E">
        <w:rPr>
          <w:rFonts w:ascii="Times New Roman" w:hAnsi="Times New Roman" w:cs="Times New Roman"/>
          <w:sz w:val="24"/>
          <w:szCs w:val="24"/>
        </w:rPr>
        <w:t>rationale</w:t>
      </w:r>
      <w:proofErr w:type="spellEnd"/>
      <w:r w:rsidRPr="003D131E">
        <w:rPr>
          <w:rFonts w:ascii="Times New Roman" w:hAnsi="Times New Roman" w:cs="Times New Roman"/>
          <w:sz w:val="24"/>
          <w:szCs w:val="24"/>
        </w:rPr>
        <w:t xml:space="preserve"> for </w:t>
      </w:r>
      <w:proofErr w:type="spellStart"/>
      <w:r w:rsidRPr="003D131E">
        <w:rPr>
          <w:rFonts w:ascii="Times New Roman" w:hAnsi="Times New Roman" w:cs="Times New Roman"/>
          <w:sz w:val="24"/>
          <w:szCs w:val="24"/>
        </w:rPr>
        <w:t>an</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accelerated</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transition</w:t>
      </w:r>
      <w:proofErr w:type="spellEnd"/>
      <w:r w:rsidRPr="003D131E">
        <w:rPr>
          <w:rFonts w:ascii="Times New Roman" w:hAnsi="Times New Roman" w:cs="Times New Roman"/>
          <w:sz w:val="24"/>
          <w:szCs w:val="24"/>
        </w:rPr>
        <w:t xml:space="preserve">. Cowes, </w:t>
      </w:r>
      <w:proofErr w:type="spellStart"/>
      <w:r w:rsidRPr="003D131E">
        <w:rPr>
          <w:rFonts w:ascii="Times New Roman" w:hAnsi="Times New Roman" w:cs="Times New Roman"/>
          <w:sz w:val="24"/>
          <w:szCs w:val="24"/>
        </w:rPr>
        <w:t>Isle</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of</w:t>
      </w:r>
      <w:proofErr w:type="spellEnd"/>
      <w:r w:rsidRPr="003D131E">
        <w:rPr>
          <w:rFonts w:ascii="Times New Roman" w:hAnsi="Times New Roman" w:cs="Times New Roman"/>
          <w:sz w:val="24"/>
          <w:szCs w:val="24"/>
        </w:rPr>
        <w:t xml:space="preserve"> Wight: Ellen MacArthur Foundation.</w:t>
      </w:r>
    </w:p>
    <w:p w14:paraId="5E6EFBF7"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FURTADO, C. O Mito do desenvolvimento econômico. São Paulo: Círculo do Livro, 1974</w:t>
      </w:r>
    </w:p>
    <w:p w14:paraId="62C52C56"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FURTADO, Celso. Teoria e política do desenvolvimento econômico. São Paulo: Abril Cultural, 1983.</w:t>
      </w:r>
    </w:p>
    <w:p w14:paraId="4142D7E1"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 xml:space="preserve">FURTADO, Celso (2009) Desenvolvimento e Subdesenvolvimento/ Celso Furtado – Rio de </w:t>
      </w:r>
      <w:proofErr w:type="gramStart"/>
      <w:r w:rsidRPr="003D131E">
        <w:rPr>
          <w:rFonts w:ascii="Times New Roman" w:hAnsi="Times New Roman" w:cs="Times New Roman"/>
          <w:sz w:val="24"/>
          <w:szCs w:val="24"/>
        </w:rPr>
        <w:t>Janeiro :</w:t>
      </w:r>
      <w:proofErr w:type="gramEnd"/>
      <w:r w:rsidRPr="003D131E">
        <w:rPr>
          <w:rFonts w:ascii="Times New Roman" w:hAnsi="Times New Roman" w:cs="Times New Roman"/>
          <w:sz w:val="24"/>
          <w:szCs w:val="24"/>
        </w:rPr>
        <w:t xml:space="preserve"> Contraponto: Centro Internacional Celso Furtado, 2009</w:t>
      </w:r>
    </w:p>
    <w:p w14:paraId="3C609726"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 xml:space="preserve">HANSEN, James. </w:t>
      </w:r>
      <w:proofErr w:type="spellStart"/>
      <w:r w:rsidRPr="003D131E">
        <w:rPr>
          <w:rFonts w:ascii="Times New Roman" w:hAnsi="Times New Roman" w:cs="Times New Roman"/>
          <w:sz w:val="24"/>
          <w:szCs w:val="24"/>
        </w:rPr>
        <w:t>Storms</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of</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my</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Grandchildren</w:t>
      </w:r>
      <w:proofErr w:type="spellEnd"/>
      <w:r w:rsidRPr="003D131E">
        <w:rPr>
          <w:rFonts w:ascii="Times New Roman" w:hAnsi="Times New Roman" w:cs="Times New Roman"/>
          <w:sz w:val="24"/>
          <w:szCs w:val="24"/>
        </w:rPr>
        <w:t xml:space="preserve">. The </w:t>
      </w:r>
      <w:proofErr w:type="spellStart"/>
      <w:r w:rsidRPr="003D131E">
        <w:rPr>
          <w:rFonts w:ascii="Times New Roman" w:hAnsi="Times New Roman" w:cs="Times New Roman"/>
          <w:sz w:val="24"/>
          <w:szCs w:val="24"/>
        </w:rPr>
        <w:t>Truth</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About</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Comming</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Climate</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Catastrophe</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and</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Our</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Last</w:t>
      </w:r>
      <w:proofErr w:type="spellEnd"/>
      <w:r w:rsidRPr="003D131E">
        <w:rPr>
          <w:rFonts w:ascii="Times New Roman" w:hAnsi="Times New Roman" w:cs="Times New Roman"/>
          <w:sz w:val="24"/>
          <w:szCs w:val="24"/>
        </w:rPr>
        <w:t xml:space="preserve"> Chance </w:t>
      </w:r>
      <w:proofErr w:type="spellStart"/>
      <w:r w:rsidRPr="003D131E">
        <w:rPr>
          <w:rFonts w:ascii="Times New Roman" w:hAnsi="Times New Roman" w:cs="Times New Roman"/>
          <w:sz w:val="24"/>
          <w:szCs w:val="24"/>
        </w:rPr>
        <w:t>to</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Save</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Humanity</w:t>
      </w:r>
      <w:proofErr w:type="spellEnd"/>
      <w:r w:rsidRPr="003D131E">
        <w:rPr>
          <w:rFonts w:ascii="Times New Roman" w:hAnsi="Times New Roman" w:cs="Times New Roman"/>
          <w:sz w:val="24"/>
          <w:szCs w:val="24"/>
        </w:rPr>
        <w:t xml:space="preserve">. New York: </w:t>
      </w:r>
      <w:proofErr w:type="spellStart"/>
      <w:r w:rsidRPr="003D131E">
        <w:rPr>
          <w:rFonts w:ascii="Times New Roman" w:hAnsi="Times New Roman" w:cs="Times New Roman"/>
          <w:sz w:val="24"/>
          <w:szCs w:val="24"/>
        </w:rPr>
        <w:t>Bloomsburry</w:t>
      </w:r>
      <w:proofErr w:type="spellEnd"/>
      <w:r w:rsidRPr="003D131E">
        <w:rPr>
          <w:rFonts w:ascii="Times New Roman" w:hAnsi="Times New Roman" w:cs="Times New Roman"/>
          <w:sz w:val="24"/>
          <w:szCs w:val="24"/>
        </w:rPr>
        <w:t>. 2009</w:t>
      </w:r>
    </w:p>
    <w:p w14:paraId="6093606C"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 xml:space="preserve">LÖWY, Michael. O que é </w:t>
      </w:r>
      <w:proofErr w:type="spellStart"/>
      <w:r w:rsidRPr="003D131E">
        <w:rPr>
          <w:rFonts w:ascii="Times New Roman" w:hAnsi="Times New Roman" w:cs="Times New Roman"/>
          <w:sz w:val="24"/>
          <w:szCs w:val="24"/>
        </w:rPr>
        <w:t>ecossocialismo</w:t>
      </w:r>
      <w:proofErr w:type="spellEnd"/>
      <w:r w:rsidRPr="003D131E">
        <w:rPr>
          <w:rFonts w:ascii="Times New Roman" w:hAnsi="Times New Roman" w:cs="Times New Roman"/>
          <w:sz w:val="24"/>
          <w:szCs w:val="24"/>
        </w:rPr>
        <w:t>? São Paulo. Cortez Editora. 2014</w:t>
      </w:r>
    </w:p>
    <w:p w14:paraId="10E7045A"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 xml:space="preserve">LÖWY, Michael. AKBULUT, </w:t>
      </w:r>
      <w:proofErr w:type="spellStart"/>
      <w:r w:rsidRPr="003D131E">
        <w:rPr>
          <w:rFonts w:ascii="Times New Roman" w:hAnsi="Times New Roman" w:cs="Times New Roman"/>
          <w:sz w:val="24"/>
          <w:szCs w:val="24"/>
        </w:rPr>
        <w:t>Bengi</w:t>
      </w:r>
      <w:proofErr w:type="spellEnd"/>
      <w:r w:rsidRPr="003D131E">
        <w:rPr>
          <w:rFonts w:ascii="Times New Roman" w:hAnsi="Times New Roman" w:cs="Times New Roman"/>
          <w:sz w:val="24"/>
          <w:szCs w:val="24"/>
        </w:rPr>
        <w:t xml:space="preserve">. FERNANDES, Sabrina. KALLIS, Giorgos. Por um decrescimento </w:t>
      </w:r>
      <w:proofErr w:type="spellStart"/>
      <w:r w:rsidRPr="003D131E">
        <w:rPr>
          <w:rFonts w:ascii="Times New Roman" w:hAnsi="Times New Roman" w:cs="Times New Roman"/>
          <w:sz w:val="24"/>
          <w:szCs w:val="24"/>
        </w:rPr>
        <w:t>ecossocialista</w:t>
      </w:r>
      <w:proofErr w:type="spellEnd"/>
      <w:r w:rsidRPr="003D131E">
        <w:rPr>
          <w:rFonts w:ascii="Times New Roman" w:hAnsi="Times New Roman" w:cs="Times New Roman"/>
          <w:sz w:val="24"/>
          <w:szCs w:val="24"/>
        </w:rPr>
        <w:t xml:space="preserve">. Blog da </w:t>
      </w:r>
      <w:proofErr w:type="spellStart"/>
      <w:r w:rsidRPr="003D131E">
        <w:rPr>
          <w:rFonts w:ascii="Times New Roman" w:hAnsi="Times New Roman" w:cs="Times New Roman"/>
          <w:sz w:val="24"/>
          <w:szCs w:val="24"/>
        </w:rPr>
        <w:t>Boitempo</w:t>
      </w:r>
      <w:proofErr w:type="spellEnd"/>
      <w:r w:rsidRPr="003D131E">
        <w:rPr>
          <w:rFonts w:ascii="Times New Roman" w:hAnsi="Times New Roman" w:cs="Times New Roman"/>
          <w:sz w:val="24"/>
          <w:szCs w:val="24"/>
        </w:rPr>
        <w:t xml:space="preserve"> (2022) Disponível em: https://blogdaboitempo.com.br/2022/05/12/por-um-decrescimento-ecossocialista/</w:t>
      </w:r>
    </w:p>
    <w:p w14:paraId="099EA081"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MARINI, R. M. (1973) “Dialética da dependência”. In: TRASPADINI, R.; STEDILE, J. P. (</w:t>
      </w:r>
      <w:proofErr w:type="spellStart"/>
      <w:r w:rsidRPr="003D131E">
        <w:rPr>
          <w:rFonts w:ascii="Times New Roman" w:hAnsi="Times New Roman" w:cs="Times New Roman"/>
          <w:sz w:val="24"/>
          <w:szCs w:val="24"/>
        </w:rPr>
        <w:t>Orgs</w:t>
      </w:r>
      <w:proofErr w:type="spellEnd"/>
      <w:r w:rsidRPr="003D131E">
        <w:rPr>
          <w:rFonts w:ascii="Times New Roman" w:hAnsi="Times New Roman" w:cs="Times New Roman"/>
          <w:sz w:val="24"/>
          <w:szCs w:val="24"/>
        </w:rPr>
        <w:t>) Ruy Mauro Marini: vida e obra. São Paulo: Expressão Popular, 2005.</w:t>
      </w:r>
    </w:p>
    <w:p w14:paraId="258023FF" w14:textId="01619438" w:rsid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 xml:space="preserve">MATHIAS, J. F. C. M. &amp; YOUNG, C. E. F. &amp; Couto, L. C.; ALVARENGA JUNIOR, Márcio. (2021) Green New </w:t>
      </w:r>
      <w:proofErr w:type="spellStart"/>
      <w:r w:rsidRPr="003D131E">
        <w:rPr>
          <w:rFonts w:ascii="Times New Roman" w:hAnsi="Times New Roman" w:cs="Times New Roman"/>
          <w:sz w:val="24"/>
          <w:szCs w:val="24"/>
        </w:rPr>
        <w:t>Deal</w:t>
      </w:r>
      <w:proofErr w:type="spellEnd"/>
      <w:r w:rsidRPr="003D131E">
        <w:rPr>
          <w:rFonts w:ascii="Times New Roman" w:hAnsi="Times New Roman" w:cs="Times New Roman"/>
          <w:sz w:val="24"/>
          <w:szCs w:val="24"/>
        </w:rPr>
        <w:t xml:space="preserve"> como estratégia de desenvolvimento pós-pandemia: lições da experiência internacional. Revista Tempo do Mundo, Brasília, n. 26, p. 145-173. </w:t>
      </w:r>
      <w:hyperlink r:id="rId14" w:history="1">
        <w:r w:rsidR="004A7D28" w:rsidRPr="00413F92">
          <w:rPr>
            <w:rStyle w:val="Hyperlink"/>
            <w:rFonts w:ascii="Times New Roman" w:hAnsi="Times New Roman" w:cs="Times New Roman"/>
            <w:sz w:val="24"/>
            <w:szCs w:val="24"/>
          </w:rPr>
          <w:t>https://www.ipea.gov.br/revistas/index.php/rtm/article/view/313</w:t>
        </w:r>
      </w:hyperlink>
    </w:p>
    <w:p w14:paraId="116D1EC0" w14:textId="4235E557" w:rsidR="004A7D28" w:rsidRPr="003D131E" w:rsidRDefault="004A7D28" w:rsidP="003D131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MAZZUCATO, Mariana, Missão Economia: Um guia inovador para o capitalismo. Portifólio-</w:t>
      </w:r>
      <w:proofErr w:type="spellStart"/>
      <w:r>
        <w:rPr>
          <w:rFonts w:ascii="Times New Roman" w:hAnsi="Times New Roman" w:cs="Times New Roman"/>
          <w:sz w:val="24"/>
          <w:szCs w:val="24"/>
        </w:rPr>
        <w:t>Penguin</w:t>
      </w:r>
      <w:proofErr w:type="spellEnd"/>
      <w:r>
        <w:rPr>
          <w:rFonts w:ascii="Times New Roman" w:hAnsi="Times New Roman" w:cs="Times New Roman"/>
          <w:sz w:val="24"/>
          <w:szCs w:val="24"/>
        </w:rPr>
        <w:t>, 2022.</w:t>
      </w:r>
    </w:p>
    <w:p w14:paraId="3FF1AAC7"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PREBISCH, R. (1949). Estudo Econômico da América Latina. In: BIELSCHOWSKY, Ricardo (</w:t>
      </w:r>
      <w:proofErr w:type="spellStart"/>
      <w:r w:rsidRPr="003D131E">
        <w:rPr>
          <w:rFonts w:ascii="Times New Roman" w:hAnsi="Times New Roman" w:cs="Times New Roman"/>
          <w:sz w:val="24"/>
          <w:szCs w:val="24"/>
        </w:rPr>
        <w:t>org</w:t>
      </w:r>
      <w:proofErr w:type="spellEnd"/>
      <w:r w:rsidRPr="003D131E">
        <w:rPr>
          <w:rFonts w:ascii="Times New Roman" w:hAnsi="Times New Roman" w:cs="Times New Roman"/>
          <w:sz w:val="24"/>
          <w:szCs w:val="24"/>
        </w:rPr>
        <w:t xml:space="preserve">). Cinquenta anos de pensamento na CEPAL, vol. I. Rio de Janeiro, </w:t>
      </w:r>
      <w:proofErr w:type="spellStart"/>
      <w:r w:rsidRPr="003D131E">
        <w:rPr>
          <w:rFonts w:ascii="Times New Roman" w:hAnsi="Times New Roman" w:cs="Times New Roman"/>
          <w:sz w:val="24"/>
          <w:szCs w:val="24"/>
        </w:rPr>
        <w:t>Cofecon</w:t>
      </w:r>
      <w:proofErr w:type="spellEnd"/>
      <w:r w:rsidRPr="003D131E">
        <w:rPr>
          <w:rFonts w:ascii="Times New Roman" w:hAnsi="Times New Roman" w:cs="Times New Roman"/>
          <w:sz w:val="24"/>
          <w:szCs w:val="24"/>
        </w:rPr>
        <w:t>-Cepal; Record, 2000.</w:t>
      </w:r>
    </w:p>
    <w:p w14:paraId="35317686"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 xml:space="preserve">RAMPINI, Frederico (2019). Green New </w:t>
      </w:r>
      <w:proofErr w:type="spellStart"/>
      <w:r w:rsidRPr="003D131E">
        <w:rPr>
          <w:rFonts w:ascii="Times New Roman" w:hAnsi="Times New Roman" w:cs="Times New Roman"/>
          <w:sz w:val="24"/>
          <w:szCs w:val="24"/>
        </w:rPr>
        <w:t>Deal</w:t>
      </w:r>
      <w:proofErr w:type="spellEnd"/>
      <w:r w:rsidRPr="003D131E">
        <w:rPr>
          <w:rFonts w:ascii="Times New Roman" w:hAnsi="Times New Roman" w:cs="Times New Roman"/>
          <w:sz w:val="24"/>
          <w:szCs w:val="24"/>
        </w:rPr>
        <w:t xml:space="preserve">, o plano democrático para salvar o meio ambiente que assusta Trump. Instituto Humanistas </w:t>
      </w:r>
      <w:proofErr w:type="spellStart"/>
      <w:r w:rsidRPr="003D131E">
        <w:rPr>
          <w:rFonts w:ascii="Times New Roman" w:hAnsi="Times New Roman" w:cs="Times New Roman"/>
          <w:sz w:val="24"/>
          <w:szCs w:val="24"/>
        </w:rPr>
        <w:t>Unisinos</w:t>
      </w:r>
      <w:proofErr w:type="spellEnd"/>
      <w:r w:rsidRPr="003D131E">
        <w:rPr>
          <w:rFonts w:ascii="Times New Roman" w:hAnsi="Times New Roman" w:cs="Times New Roman"/>
          <w:sz w:val="24"/>
          <w:szCs w:val="24"/>
        </w:rPr>
        <w:t xml:space="preserve">. Disponível em: </w:t>
      </w:r>
      <w:hyperlink r:id="rId15" w:history="1">
        <w:r w:rsidRPr="003D131E">
          <w:rPr>
            <w:rFonts w:ascii="Times New Roman" w:hAnsi="Times New Roman" w:cs="Times New Roman"/>
            <w:sz w:val="24"/>
            <w:szCs w:val="24"/>
          </w:rPr>
          <w:t>https://www.ihu.unisinos.br/categorias/587486-green-new-deal-o-plano-democratico-para-salvar-o-meio-ambiente-que-assusta-trump</w:t>
        </w:r>
      </w:hyperlink>
    </w:p>
    <w:p w14:paraId="459CD18A"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RAWORTH, Kate. Economia Donut: uma alternativa ao crescimento a qualquer custo. Rio de Janeiro: Zahar, 2019</w:t>
      </w:r>
    </w:p>
    <w:p w14:paraId="2C1F7353"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 xml:space="preserve"> ROCKSTRÖM, Johan. Let </w:t>
      </w:r>
      <w:proofErr w:type="spellStart"/>
      <w:r w:rsidRPr="003D131E">
        <w:rPr>
          <w:rFonts w:ascii="Times New Roman" w:hAnsi="Times New Roman" w:cs="Times New Roman"/>
          <w:sz w:val="24"/>
          <w:szCs w:val="24"/>
        </w:rPr>
        <w:t>the</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environment</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guide</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our</w:t>
      </w:r>
      <w:proofErr w:type="spellEnd"/>
      <w:r w:rsidRPr="003D131E">
        <w:rPr>
          <w:rFonts w:ascii="Times New Roman" w:hAnsi="Times New Roman" w:cs="Times New Roman"/>
          <w:sz w:val="24"/>
          <w:szCs w:val="24"/>
        </w:rPr>
        <w:t xml:space="preserve"> </w:t>
      </w:r>
      <w:proofErr w:type="spellStart"/>
      <w:r w:rsidRPr="003D131E">
        <w:rPr>
          <w:rFonts w:ascii="Times New Roman" w:hAnsi="Times New Roman" w:cs="Times New Roman"/>
          <w:sz w:val="24"/>
          <w:szCs w:val="24"/>
        </w:rPr>
        <w:t>development</w:t>
      </w:r>
      <w:proofErr w:type="spellEnd"/>
      <w:r w:rsidRPr="003D131E">
        <w:rPr>
          <w:rFonts w:ascii="Times New Roman" w:hAnsi="Times New Roman" w:cs="Times New Roman"/>
          <w:sz w:val="24"/>
          <w:szCs w:val="24"/>
        </w:rPr>
        <w:t>. TED, 2010. Disponível em: https://www.ted.com/talks/johan_rockstrom_let_the_environment_guide_our_development/transcript</w:t>
      </w:r>
    </w:p>
    <w:p w14:paraId="4D9808F9" w14:textId="77777777" w:rsidR="003D131E" w:rsidRPr="003D131E" w:rsidRDefault="003D131E" w:rsidP="003D131E">
      <w:pPr>
        <w:spacing w:after="0" w:line="360" w:lineRule="auto"/>
        <w:ind w:firstLine="708"/>
        <w:jc w:val="both"/>
        <w:rPr>
          <w:rFonts w:ascii="Times New Roman" w:hAnsi="Times New Roman" w:cs="Times New Roman"/>
          <w:sz w:val="24"/>
          <w:szCs w:val="24"/>
        </w:rPr>
      </w:pPr>
      <w:r w:rsidRPr="003D131E">
        <w:rPr>
          <w:rFonts w:ascii="Times New Roman" w:hAnsi="Times New Roman" w:cs="Times New Roman"/>
          <w:sz w:val="24"/>
          <w:szCs w:val="24"/>
        </w:rPr>
        <w:t>ROSENSTEIN-RODAN, Paul N. (1943) “Problemas de industrialização da Europa do Leste e do Sudeste”. In: AGARWALA &amp;</w:t>
      </w:r>
      <w:proofErr w:type="spellStart"/>
      <w:r w:rsidRPr="003D131E">
        <w:rPr>
          <w:rFonts w:ascii="Times New Roman" w:hAnsi="Times New Roman" w:cs="Times New Roman"/>
          <w:sz w:val="24"/>
          <w:szCs w:val="24"/>
        </w:rPr>
        <w:t>amp</w:t>
      </w:r>
      <w:proofErr w:type="spellEnd"/>
      <w:r w:rsidRPr="003D131E">
        <w:rPr>
          <w:rFonts w:ascii="Times New Roman" w:hAnsi="Times New Roman" w:cs="Times New Roman"/>
          <w:sz w:val="24"/>
          <w:szCs w:val="24"/>
        </w:rPr>
        <w:t>; SINGH, op. cit., p. 413-48.</w:t>
      </w:r>
    </w:p>
    <w:p w14:paraId="5D7E406D" w14:textId="2B133CE7" w:rsidR="00AB33C3" w:rsidRDefault="0059793C" w:rsidP="000870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Pr="0059793C">
        <w:rPr>
          <w:rFonts w:ascii="Times New Roman" w:hAnsi="Times New Roman" w:cs="Times New Roman"/>
          <w:sz w:val="24"/>
          <w:szCs w:val="24"/>
        </w:rPr>
        <w:t>SELLTIZ,  C.</w:t>
      </w:r>
      <w:proofErr w:type="gramEnd"/>
      <w:r w:rsidRPr="0059793C">
        <w:rPr>
          <w:rFonts w:ascii="Times New Roman" w:hAnsi="Times New Roman" w:cs="Times New Roman"/>
          <w:sz w:val="24"/>
          <w:szCs w:val="24"/>
        </w:rPr>
        <w:t>; JAHODA,  M.; DEUTSCH,  M;  COOK, S.  Métodos de pesquisa nas relações sociais.  Editora da Universidade de São Paulo, 5ª edição, São Paulo, 1975.</w:t>
      </w:r>
    </w:p>
    <w:p w14:paraId="4F7A6C70" w14:textId="77777777" w:rsidR="00AB33C3" w:rsidRDefault="00AB33C3">
      <w:pPr>
        <w:spacing w:after="0" w:line="360" w:lineRule="auto"/>
        <w:jc w:val="both"/>
        <w:rPr>
          <w:rFonts w:ascii="Times New Roman" w:hAnsi="Times New Roman" w:cs="Times New Roman"/>
          <w:sz w:val="24"/>
          <w:szCs w:val="24"/>
        </w:rPr>
      </w:pPr>
    </w:p>
    <w:sectPr w:rsidR="00AB33C3">
      <w:headerReference w:type="default" r:id="rId16"/>
      <w:footerReference w:type="default" r:id="rId17"/>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0EB6F" w14:textId="77777777" w:rsidR="00AB33C3" w:rsidRDefault="000727EC">
      <w:pPr>
        <w:spacing w:line="240" w:lineRule="auto"/>
      </w:pPr>
      <w:r>
        <w:separator/>
      </w:r>
    </w:p>
  </w:endnote>
  <w:endnote w:type="continuationSeparator" w:id="0">
    <w:p w14:paraId="14EBDCAC" w14:textId="77777777" w:rsidR="00AB33C3" w:rsidRDefault="000727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1D2C7" w14:textId="77777777" w:rsidR="00AB33C3" w:rsidRDefault="000727EC">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08558101" wp14:editId="5342AEF8">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67AFF5FB" w14:textId="77777777" w:rsidR="00AB33C3" w:rsidRDefault="00AB33C3">
    <w:pPr>
      <w:pStyle w:val="Rodap"/>
      <w:jc w:val="both"/>
      <w:rPr>
        <w:rFonts w:ascii="Times New Roman" w:hAnsi="Times New Roman" w:cs="Times New Roman"/>
        <w:sz w:val="20"/>
        <w:szCs w:val="20"/>
      </w:rPr>
    </w:pPr>
  </w:p>
  <w:p w14:paraId="647C8848" w14:textId="77777777" w:rsidR="00AB33C3" w:rsidRDefault="000727EC">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188513CA" w14:textId="77777777" w:rsidR="00AB33C3" w:rsidRDefault="00AB33C3">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EF289" w14:textId="77777777" w:rsidR="00AB33C3" w:rsidRDefault="000727EC">
      <w:pPr>
        <w:spacing w:after="0"/>
      </w:pPr>
      <w:r>
        <w:separator/>
      </w:r>
    </w:p>
  </w:footnote>
  <w:footnote w:type="continuationSeparator" w:id="0">
    <w:p w14:paraId="200460AE" w14:textId="77777777" w:rsidR="00AB33C3" w:rsidRDefault="000727EC">
      <w:pPr>
        <w:spacing w:after="0"/>
      </w:pPr>
      <w:r>
        <w:continuationSeparator/>
      </w:r>
    </w:p>
  </w:footnote>
  <w:footnote w:id="1">
    <w:p w14:paraId="29371146" w14:textId="77777777" w:rsidR="00A71CFC" w:rsidRDefault="00A71CFC" w:rsidP="00A71CFC">
      <w:pPr>
        <w:pStyle w:val="Textodenotaderodap"/>
      </w:pPr>
      <w:r>
        <w:rPr>
          <w:rStyle w:val="Refdenotaderodap"/>
        </w:rPr>
        <w:footnoteRef/>
      </w:r>
      <w:r>
        <w:t xml:space="preserve"> Teoria Monetária Moderna (TMM) (Modern Monetary Theory, MMT, em inglês) é uma teoria macroeconômica alternativa a teoria neoclássica,  que descreve a moeda como um monopólio público e o desemprego como uma evidência de que um monopolista da moeda está restringindo a oferta de ativos financeiros necessários para o pagamento de impostos e satisfazer os desejos de poupança. Este conceito está fortemente ligado a ideia de demanda agregada, inflação, desemprego e política monetária.</w:t>
      </w:r>
    </w:p>
  </w:footnote>
  <w:footnote w:id="2">
    <w:p w14:paraId="409E7AD4" w14:textId="77777777" w:rsidR="00A71CFC" w:rsidRPr="0052599C" w:rsidRDefault="00A71CFC" w:rsidP="00A71CFC">
      <w:pPr>
        <w:pStyle w:val="Textodenotaderodap"/>
        <w:rPr>
          <w:sz w:val="18"/>
          <w:szCs w:val="18"/>
        </w:rPr>
      </w:pPr>
      <w:r w:rsidRPr="0052599C">
        <w:rPr>
          <w:rStyle w:val="Refdenotaderodap"/>
          <w:sz w:val="18"/>
          <w:szCs w:val="18"/>
        </w:rPr>
        <w:footnoteRef/>
      </w:r>
      <w:r w:rsidRPr="0052599C">
        <w:rPr>
          <w:sz w:val="18"/>
          <w:szCs w:val="18"/>
        </w:rPr>
        <w:t xml:space="preserve"> Mais informações em: &lt;https://www.nirs.org/wp-content/uploads/mononline/nm678.pdf&gt;.</w:t>
      </w:r>
    </w:p>
  </w:footnote>
  <w:footnote w:id="3">
    <w:p w14:paraId="1ADAED09" w14:textId="77777777" w:rsidR="00A71CFC" w:rsidRDefault="00A71CFC" w:rsidP="00A71CFC">
      <w:pPr>
        <w:pStyle w:val="Textodenotaderodap"/>
      </w:pPr>
      <w:r>
        <w:rPr>
          <w:rStyle w:val="Refdenotaderodap"/>
        </w:rPr>
        <w:footnoteRef/>
      </w:r>
      <w:r>
        <w:t xml:space="preserve"> </w:t>
      </w:r>
      <w:r w:rsidRPr="00792977">
        <w:t>https://www.markey.senate.gov/imo/media/doc/gnd_text.pdf</w:t>
      </w:r>
    </w:p>
  </w:footnote>
  <w:footnote w:id="4">
    <w:p w14:paraId="5BC439D3" w14:textId="77777777" w:rsidR="00A71CFC" w:rsidRPr="00A270BD" w:rsidRDefault="00A71CFC" w:rsidP="00A71CFC">
      <w:pPr>
        <w:pStyle w:val="Textodenotaderodap"/>
        <w:jc w:val="both"/>
        <w:rPr>
          <w:rFonts w:asciiTheme="majorHAnsi" w:hAnsiTheme="majorHAnsi" w:cstheme="majorHAnsi"/>
          <w:color w:val="000000" w:themeColor="text1"/>
          <w:sz w:val="16"/>
          <w:szCs w:val="16"/>
        </w:rPr>
      </w:pPr>
      <w:r w:rsidRPr="00A270BD">
        <w:rPr>
          <w:rStyle w:val="Refdenotaderodap"/>
          <w:rFonts w:asciiTheme="majorHAnsi" w:hAnsiTheme="majorHAnsi" w:cstheme="majorHAnsi"/>
          <w:color w:val="000000" w:themeColor="text1"/>
          <w:sz w:val="16"/>
          <w:szCs w:val="16"/>
        </w:rPr>
        <w:footnoteRef/>
      </w:r>
      <w:r w:rsidRPr="00A270BD">
        <w:rPr>
          <w:rFonts w:asciiTheme="majorHAnsi" w:hAnsiTheme="majorHAnsi" w:cstheme="majorHAnsi"/>
          <w:color w:val="000000" w:themeColor="text1"/>
          <w:sz w:val="16"/>
          <w:szCs w:val="16"/>
        </w:rPr>
        <w:t xml:space="preserve"> O Suma Qamaña/Viver Bem consiste em uma das expressões encontradas na literatura acadêmica internacional sobre o surgimento de uma lógica “outra” própria do indígena andino e oposta à moderna, sendo apontada indiscriminadamente como o equivalente aymara do termo quéchua Sumak Kawsay/Bom Viver. Para além da tradução ao espanhol, ambos significam, grosso modo, “vida em plenitude”, indicando um processo dinâmico, uma vez que tanto “qamaña” quanto “kawsay” denotam uma relevância do “estar” como condição de existência,</w:t>
      </w:r>
    </w:p>
  </w:footnote>
  <w:footnote w:id="5">
    <w:p w14:paraId="11EB3F67" w14:textId="77777777" w:rsidR="00A71CFC" w:rsidRPr="00A270BD" w:rsidRDefault="00A71CFC" w:rsidP="00A71CFC">
      <w:pPr>
        <w:pStyle w:val="Textodenotaderodap"/>
        <w:jc w:val="both"/>
        <w:rPr>
          <w:rFonts w:asciiTheme="majorHAnsi" w:hAnsiTheme="majorHAnsi" w:cstheme="majorHAnsi"/>
          <w:color w:val="000000" w:themeColor="text1"/>
          <w:sz w:val="16"/>
          <w:szCs w:val="16"/>
        </w:rPr>
      </w:pPr>
      <w:r w:rsidRPr="00A270BD">
        <w:rPr>
          <w:rStyle w:val="Refdenotaderodap"/>
          <w:rFonts w:asciiTheme="majorHAnsi" w:hAnsiTheme="majorHAnsi" w:cstheme="majorHAnsi"/>
          <w:color w:val="000000" w:themeColor="text1"/>
          <w:sz w:val="16"/>
          <w:szCs w:val="16"/>
        </w:rPr>
        <w:footnoteRef/>
      </w:r>
      <w:r w:rsidRPr="00A270BD">
        <w:rPr>
          <w:rFonts w:asciiTheme="majorHAnsi" w:hAnsiTheme="majorHAnsi" w:cstheme="majorHAnsi"/>
          <w:color w:val="000000" w:themeColor="text1"/>
          <w:sz w:val="16"/>
          <w:szCs w:val="16"/>
        </w:rPr>
        <w:t xml:space="preserve"> </w:t>
      </w:r>
      <w:r w:rsidRPr="00A270BD">
        <w:rPr>
          <w:rFonts w:asciiTheme="majorHAnsi" w:hAnsiTheme="majorHAnsi" w:cstheme="majorHAnsi"/>
          <w:color w:val="000000" w:themeColor="text1"/>
          <w:sz w:val="16"/>
          <w:szCs w:val="16"/>
          <w:shd w:val="clear" w:color="auto" w:fill="FFFFFF"/>
        </w:rPr>
        <w:t>O Nhandereko (jeito Guarani de ser) semelhante ao Bem Viver, trata do conhecimento ancestral, próprio do povo Mbya Guarani. Essa expressão equivale à expressão Bien Vivir (Bem Viver) de matriz representativa de diferentes povos andinos. O Nhandereko consiste em como esses povos organizam, sua sociedade e seu modo de vida, conforme suas cosmovisões e conhecimentos ancestrais de forma transdisciplinar.</w:t>
      </w:r>
    </w:p>
  </w:footnote>
  <w:footnote w:id="6">
    <w:p w14:paraId="08EC0D8A" w14:textId="77777777" w:rsidR="00A71CFC" w:rsidRPr="00A270BD" w:rsidRDefault="00A71CFC" w:rsidP="00A71CFC">
      <w:pPr>
        <w:pStyle w:val="Textodenotaderodap"/>
        <w:jc w:val="both"/>
        <w:rPr>
          <w:rFonts w:asciiTheme="majorHAnsi" w:hAnsiTheme="majorHAnsi" w:cstheme="majorHAnsi"/>
          <w:color w:val="000000" w:themeColor="text1"/>
          <w:sz w:val="16"/>
          <w:szCs w:val="16"/>
        </w:rPr>
      </w:pPr>
      <w:r w:rsidRPr="00A270BD">
        <w:rPr>
          <w:rStyle w:val="Refdenotaderodap"/>
          <w:rFonts w:asciiTheme="majorHAnsi" w:hAnsiTheme="majorHAnsi" w:cstheme="majorHAnsi"/>
          <w:color w:val="000000" w:themeColor="text1"/>
          <w:sz w:val="16"/>
          <w:szCs w:val="16"/>
        </w:rPr>
        <w:footnoteRef/>
      </w:r>
      <w:r w:rsidRPr="00A270BD">
        <w:rPr>
          <w:rFonts w:asciiTheme="majorHAnsi" w:hAnsiTheme="majorHAnsi" w:cstheme="majorHAnsi"/>
          <w:color w:val="000000" w:themeColor="text1"/>
          <w:sz w:val="16"/>
          <w:szCs w:val="16"/>
        </w:rPr>
        <w:t xml:space="preserve"> </w:t>
      </w:r>
      <w:r w:rsidRPr="00A270BD">
        <w:rPr>
          <w:rFonts w:asciiTheme="majorHAnsi" w:hAnsiTheme="majorHAnsi" w:cstheme="majorHAnsi"/>
          <w:i/>
          <w:iCs/>
          <w:color w:val="000000" w:themeColor="text1"/>
          <w:sz w:val="16"/>
          <w:szCs w:val="16"/>
          <w:shd w:val="clear" w:color="auto" w:fill="FFFFFF"/>
        </w:rPr>
        <w:t>Sumak Kawsay</w:t>
      </w:r>
      <w:r w:rsidRPr="00A270BD">
        <w:rPr>
          <w:rFonts w:asciiTheme="majorHAnsi" w:hAnsiTheme="majorHAnsi" w:cstheme="majorHAnsi"/>
          <w:color w:val="000000" w:themeColor="text1"/>
          <w:sz w:val="16"/>
          <w:szCs w:val="16"/>
          <w:shd w:val="clear" w:color="auto" w:fill="FFFFFF"/>
        </w:rPr>
        <w:t> é uma expressão originária da </w:t>
      </w:r>
      <w:hyperlink r:id="rId1" w:tooltip="Língua quíchua" w:history="1">
        <w:r w:rsidRPr="00A270BD">
          <w:rPr>
            <w:rStyle w:val="Hyperlink"/>
            <w:rFonts w:asciiTheme="majorHAnsi" w:hAnsiTheme="majorHAnsi" w:cstheme="majorHAnsi"/>
            <w:color w:val="000000" w:themeColor="text1"/>
            <w:sz w:val="16"/>
            <w:szCs w:val="16"/>
            <w:shd w:val="clear" w:color="auto" w:fill="FFFFFF"/>
          </w:rPr>
          <w:t>língua quíchua</w:t>
        </w:r>
      </w:hyperlink>
      <w:r w:rsidRPr="00A270BD">
        <w:rPr>
          <w:rFonts w:asciiTheme="majorHAnsi" w:hAnsiTheme="majorHAnsi" w:cstheme="majorHAnsi"/>
          <w:color w:val="000000" w:themeColor="text1"/>
          <w:sz w:val="16"/>
          <w:szCs w:val="16"/>
          <w:shd w:val="clear" w:color="auto" w:fill="FFFFFF"/>
        </w:rPr>
        <w:t>, idioma tradicional dos </w:t>
      </w:r>
      <w:hyperlink r:id="rId2" w:tooltip="Cordilheira dos Andes" w:history="1">
        <w:r w:rsidRPr="00A270BD">
          <w:rPr>
            <w:rStyle w:val="Hyperlink"/>
            <w:rFonts w:asciiTheme="majorHAnsi" w:hAnsiTheme="majorHAnsi" w:cstheme="majorHAnsi"/>
            <w:color w:val="000000" w:themeColor="text1"/>
            <w:sz w:val="16"/>
            <w:szCs w:val="16"/>
            <w:shd w:val="clear" w:color="auto" w:fill="FFFFFF"/>
          </w:rPr>
          <w:t>Andes</w:t>
        </w:r>
      </w:hyperlink>
      <w:r w:rsidRPr="00A270BD">
        <w:rPr>
          <w:rFonts w:asciiTheme="majorHAnsi" w:hAnsiTheme="majorHAnsi" w:cstheme="majorHAnsi"/>
          <w:color w:val="000000" w:themeColor="text1"/>
          <w:sz w:val="16"/>
          <w:szCs w:val="16"/>
          <w:shd w:val="clear" w:color="auto" w:fill="FFFFFF"/>
        </w:rPr>
        <w:t>. "</w:t>
      </w:r>
      <w:r w:rsidRPr="00A270BD">
        <w:rPr>
          <w:rFonts w:asciiTheme="majorHAnsi" w:hAnsiTheme="majorHAnsi" w:cstheme="majorHAnsi"/>
          <w:i/>
          <w:iCs/>
          <w:color w:val="000000" w:themeColor="text1"/>
          <w:sz w:val="16"/>
          <w:szCs w:val="16"/>
          <w:shd w:val="clear" w:color="auto" w:fill="FFFFFF"/>
        </w:rPr>
        <w:t>Sumak</w:t>
      </w:r>
      <w:r w:rsidRPr="00A270BD">
        <w:rPr>
          <w:rFonts w:asciiTheme="majorHAnsi" w:hAnsiTheme="majorHAnsi" w:cstheme="majorHAnsi"/>
          <w:color w:val="000000" w:themeColor="text1"/>
          <w:sz w:val="16"/>
          <w:szCs w:val="16"/>
          <w:shd w:val="clear" w:color="auto" w:fill="FFFFFF"/>
        </w:rPr>
        <w:t>"</w:t>
      </w:r>
      <w:r>
        <w:rPr>
          <w:rFonts w:asciiTheme="majorHAnsi" w:hAnsiTheme="majorHAnsi" w:cstheme="majorHAnsi"/>
          <w:color w:val="000000" w:themeColor="text1"/>
          <w:sz w:val="16"/>
          <w:szCs w:val="16"/>
          <w:shd w:val="clear" w:color="auto" w:fill="FFFFFF"/>
        </w:rPr>
        <w:t xml:space="preserve"> </w:t>
      </w:r>
      <w:r w:rsidRPr="00A270BD">
        <w:rPr>
          <w:rFonts w:asciiTheme="majorHAnsi" w:hAnsiTheme="majorHAnsi" w:cstheme="majorHAnsi"/>
          <w:color w:val="000000" w:themeColor="text1"/>
          <w:sz w:val="16"/>
          <w:szCs w:val="16"/>
          <w:shd w:val="clear" w:color="auto" w:fill="FFFFFF"/>
        </w:rPr>
        <w:t>significa </w:t>
      </w:r>
      <w:hyperlink r:id="rId3" w:tooltip="wikt:plenitude" w:history="1">
        <w:r w:rsidRPr="00A270BD">
          <w:rPr>
            <w:rStyle w:val="Hyperlink"/>
            <w:rFonts w:asciiTheme="majorHAnsi" w:hAnsiTheme="majorHAnsi" w:cstheme="majorHAnsi"/>
            <w:color w:val="000000" w:themeColor="text1"/>
            <w:sz w:val="16"/>
            <w:szCs w:val="16"/>
            <w:shd w:val="clear" w:color="auto" w:fill="FFFFFF"/>
          </w:rPr>
          <w:t>plenitude</w:t>
        </w:r>
      </w:hyperlink>
      <w:r w:rsidRPr="00A270BD">
        <w:rPr>
          <w:rFonts w:asciiTheme="majorHAnsi" w:hAnsiTheme="majorHAnsi" w:cstheme="majorHAnsi"/>
          <w:color w:val="000000" w:themeColor="text1"/>
          <w:sz w:val="16"/>
          <w:szCs w:val="16"/>
          <w:shd w:val="clear" w:color="auto" w:fill="FFFFFF"/>
        </w:rPr>
        <w:t> e</w:t>
      </w:r>
      <w:r>
        <w:rPr>
          <w:rFonts w:asciiTheme="majorHAnsi" w:hAnsiTheme="majorHAnsi" w:cstheme="majorHAnsi"/>
          <w:color w:val="000000" w:themeColor="text1"/>
          <w:sz w:val="16"/>
          <w:szCs w:val="16"/>
          <w:shd w:val="clear" w:color="auto" w:fill="FFFFFF"/>
        </w:rPr>
        <w:t xml:space="preserve"> </w:t>
      </w:r>
      <w:r w:rsidRPr="00A270BD">
        <w:rPr>
          <w:rFonts w:asciiTheme="majorHAnsi" w:hAnsiTheme="majorHAnsi" w:cstheme="majorHAnsi"/>
          <w:color w:val="000000" w:themeColor="text1"/>
          <w:sz w:val="16"/>
          <w:szCs w:val="16"/>
          <w:shd w:val="clear" w:color="auto" w:fill="FFFFFF"/>
        </w:rPr>
        <w:t>"Kawsay", </w:t>
      </w:r>
      <w:hyperlink r:id="rId4" w:tooltip="wikt:viver" w:history="1">
        <w:r w:rsidRPr="00A270BD">
          <w:rPr>
            <w:rStyle w:val="Hyperlink"/>
            <w:rFonts w:asciiTheme="majorHAnsi" w:hAnsiTheme="majorHAnsi" w:cstheme="majorHAnsi"/>
            <w:color w:val="000000" w:themeColor="text1"/>
            <w:sz w:val="16"/>
            <w:szCs w:val="16"/>
            <w:shd w:val="clear" w:color="auto" w:fill="FFFFFF"/>
          </w:rPr>
          <w:t>viver</w:t>
        </w:r>
      </w:hyperlink>
      <w:r w:rsidRPr="00A270BD">
        <w:rPr>
          <w:rFonts w:asciiTheme="majorHAnsi" w:hAnsiTheme="majorHAnsi" w:cstheme="majorHAnsi"/>
          <w:color w:val="000000" w:themeColor="text1"/>
          <w:sz w:val="16"/>
          <w:szCs w:val="16"/>
          <w:shd w:val="clear" w:color="auto" w:fill="FFFFFF"/>
        </w:rPr>
        <w:t>, e a expressão é usada como referência ao modelo de desenvolvimento que se tenta aplicar</w:t>
      </w:r>
      <w:r>
        <w:rPr>
          <w:rFonts w:asciiTheme="majorHAnsi" w:hAnsiTheme="majorHAnsi" w:cstheme="majorHAnsi"/>
          <w:color w:val="000000" w:themeColor="text1"/>
          <w:sz w:val="16"/>
          <w:szCs w:val="16"/>
          <w:shd w:val="clear" w:color="auto" w:fill="FFFFFF"/>
        </w:rPr>
        <w:t xml:space="preserve"> </w:t>
      </w:r>
      <w:r w:rsidRPr="00A270BD">
        <w:rPr>
          <w:rFonts w:asciiTheme="majorHAnsi" w:hAnsiTheme="majorHAnsi" w:cstheme="majorHAnsi"/>
          <w:color w:val="000000" w:themeColor="text1"/>
          <w:sz w:val="16"/>
          <w:szCs w:val="16"/>
          <w:shd w:val="clear" w:color="auto" w:fill="FFFFFF"/>
        </w:rPr>
        <w:t>no </w:t>
      </w:r>
      <w:hyperlink r:id="rId5" w:tooltip="Equador" w:history="1">
        <w:r w:rsidRPr="00A270BD">
          <w:rPr>
            <w:rStyle w:val="Hyperlink"/>
            <w:rFonts w:asciiTheme="majorHAnsi" w:hAnsiTheme="majorHAnsi" w:cstheme="majorHAnsi"/>
            <w:color w:val="000000" w:themeColor="text1"/>
            <w:sz w:val="16"/>
            <w:szCs w:val="16"/>
            <w:shd w:val="clear" w:color="auto" w:fill="FFFFFF"/>
          </w:rPr>
          <w:t>Equador</w:t>
        </w:r>
      </w:hyperlink>
      <w:r w:rsidRPr="00A270BD">
        <w:rPr>
          <w:rFonts w:asciiTheme="majorHAnsi" w:hAnsiTheme="majorHAnsi" w:cstheme="majorHAnsi"/>
          <w:color w:val="000000" w:themeColor="text1"/>
          <w:sz w:val="16"/>
          <w:szCs w:val="16"/>
          <w:shd w:val="clear" w:color="auto" w:fill="FFFFFF"/>
        </w:rPr>
        <w:t> a longo prazo e que implica um conjunto organizado, sustentável e dinâmico dos sistemas económicos, políticos,</w:t>
      </w:r>
      <w:r>
        <w:rPr>
          <w:rFonts w:asciiTheme="majorHAnsi" w:hAnsiTheme="majorHAnsi" w:cstheme="majorHAnsi"/>
          <w:color w:val="000000" w:themeColor="text1"/>
          <w:sz w:val="16"/>
          <w:szCs w:val="16"/>
          <w:shd w:val="clear" w:color="auto" w:fill="FFFFFF"/>
        </w:rPr>
        <w:t xml:space="preserve"> </w:t>
      </w:r>
      <w:r w:rsidRPr="00A270BD">
        <w:rPr>
          <w:rFonts w:asciiTheme="majorHAnsi" w:hAnsiTheme="majorHAnsi" w:cstheme="majorHAnsi"/>
          <w:color w:val="000000" w:themeColor="text1"/>
          <w:sz w:val="16"/>
          <w:szCs w:val="16"/>
          <w:shd w:val="clear" w:color="auto" w:fill="FFFFFF"/>
        </w:rPr>
        <w:t>socioculturais e ambientais, que garantem a realização do bem viver</w:t>
      </w:r>
    </w:p>
  </w:footnote>
  <w:footnote w:id="7">
    <w:p w14:paraId="62D026AC" w14:textId="77777777" w:rsidR="00A71CFC" w:rsidRPr="00A270BD" w:rsidRDefault="00A71CFC" w:rsidP="00A71CFC">
      <w:pPr>
        <w:pStyle w:val="Textodenotaderodap"/>
        <w:jc w:val="both"/>
        <w:rPr>
          <w:rFonts w:asciiTheme="majorHAnsi" w:hAnsiTheme="majorHAnsi" w:cstheme="majorHAnsi"/>
          <w:color w:val="000000" w:themeColor="text1"/>
          <w:sz w:val="16"/>
          <w:szCs w:val="16"/>
        </w:rPr>
      </w:pPr>
      <w:r w:rsidRPr="00A270BD">
        <w:rPr>
          <w:rStyle w:val="Refdenotaderodap"/>
          <w:rFonts w:asciiTheme="majorHAnsi" w:hAnsiTheme="majorHAnsi" w:cstheme="majorHAnsi"/>
          <w:color w:val="000000" w:themeColor="text1"/>
          <w:sz w:val="16"/>
          <w:szCs w:val="16"/>
        </w:rPr>
        <w:footnoteRef/>
      </w:r>
      <w:r w:rsidRPr="00A270BD">
        <w:rPr>
          <w:rFonts w:asciiTheme="majorHAnsi" w:hAnsiTheme="majorHAnsi" w:cstheme="majorHAnsi"/>
          <w:color w:val="000000" w:themeColor="text1"/>
          <w:sz w:val="16"/>
          <w:szCs w:val="16"/>
        </w:rPr>
        <w:t xml:space="preserve"> O Allin Kawsay é uma variável do Sumak Kawsay,que  define a ‘esplêndida existência’ ou simplesmente ‘viver bem’. É um conceito</w:t>
      </w:r>
      <w:r>
        <w:rPr>
          <w:rFonts w:asciiTheme="majorHAnsi" w:hAnsiTheme="majorHAnsi" w:cstheme="majorHAnsi"/>
          <w:color w:val="000000" w:themeColor="text1"/>
          <w:sz w:val="16"/>
          <w:szCs w:val="16"/>
        </w:rPr>
        <w:t xml:space="preserve"> </w:t>
      </w:r>
      <w:r w:rsidRPr="00A270BD">
        <w:rPr>
          <w:rFonts w:asciiTheme="majorHAnsi" w:hAnsiTheme="majorHAnsi" w:cstheme="majorHAnsi"/>
          <w:color w:val="000000" w:themeColor="text1"/>
          <w:sz w:val="16"/>
          <w:szCs w:val="16"/>
        </w:rPr>
        <w:t>importante do ‘modo de vida’ andino- amazônico, que se inicia com o Allin ruay ou ‘fazer bem’ as coisas, no sentido de ‘fazê-la</w:t>
      </w:r>
      <w:r>
        <w:rPr>
          <w:rFonts w:asciiTheme="majorHAnsi" w:hAnsiTheme="majorHAnsi" w:cstheme="majorHAnsi"/>
          <w:color w:val="000000" w:themeColor="text1"/>
          <w:sz w:val="16"/>
          <w:szCs w:val="16"/>
        </w:rPr>
        <w:t xml:space="preserve"> </w:t>
      </w:r>
      <w:r w:rsidRPr="00A270BD">
        <w:rPr>
          <w:rFonts w:asciiTheme="majorHAnsi" w:hAnsiTheme="majorHAnsi" w:cstheme="majorHAnsi"/>
          <w:color w:val="000000" w:themeColor="text1"/>
          <w:sz w:val="16"/>
          <w:szCs w:val="16"/>
        </w:rPr>
        <w:t>plena e realmente’, para o qual se precisa que cada fenômeno ou coisa surja ou devenha de um ‘equilíbrio’ de pares proporcionais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4B58" w14:textId="77777777" w:rsidR="00AB33C3" w:rsidRDefault="000727EC">
    <w:pPr>
      <w:pStyle w:val="Cabealho"/>
      <w:jc w:val="center"/>
    </w:pPr>
    <w:r>
      <w:rPr>
        <w:noProof/>
      </w:rPr>
      <mc:AlternateContent>
        <mc:Choice Requires="wps">
          <w:drawing>
            <wp:anchor distT="0" distB="0" distL="114300" distR="114300" simplePos="0" relativeHeight="251660288" behindDoc="1" locked="0" layoutInCell="1" allowOverlap="1" wp14:anchorId="705344AA" wp14:editId="457E3142">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1534826D" wp14:editId="1A7C5416">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2EB28438" wp14:editId="118722FA">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481C6787" w14:textId="77777777" w:rsidR="00AB33C3" w:rsidRDefault="00AB33C3">
    <w:pPr>
      <w:pStyle w:val="Cabealho"/>
      <w:jc w:val="center"/>
    </w:pPr>
  </w:p>
  <w:p w14:paraId="04BC89DA" w14:textId="77777777" w:rsidR="00AB33C3" w:rsidRDefault="00AB33C3">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B0478"/>
    <w:multiLevelType w:val="hybridMultilevel"/>
    <w:tmpl w:val="6C1CD290"/>
    <w:lvl w:ilvl="0" w:tplc="16A052BC">
      <w:start w:val="1"/>
      <w:numFmt w:val="decimal"/>
      <w:lvlText w:val="%1-"/>
      <w:lvlJc w:val="left"/>
      <w:pPr>
        <w:ind w:left="643" w:hanging="360"/>
      </w:pPr>
      <w:rPr>
        <w:rFonts w:hint="default"/>
      </w:rPr>
    </w:lvl>
    <w:lvl w:ilvl="1" w:tplc="04160019" w:tentative="1">
      <w:start w:val="1"/>
      <w:numFmt w:val="lowerLetter"/>
      <w:lvlText w:val="%2."/>
      <w:lvlJc w:val="left"/>
      <w:pPr>
        <w:ind w:left="1363" w:hanging="360"/>
      </w:pPr>
    </w:lvl>
    <w:lvl w:ilvl="2" w:tplc="0416001B" w:tentative="1">
      <w:start w:val="1"/>
      <w:numFmt w:val="lowerRoman"/>
      <w:lvlText w:val="%3."/>
      <w:lvlJc w:val="right"/>
      <w:pPr>
        <w:ind w:left="2083" w:hanging="180"/>
      </w:pPr>
    </w:lvl>
    <w:lvl w:ilvl="3" w:tplc="0416000F" w:tentative="1">
      <w:start w:val="1"/>
      <w:numFmt w:val="decimal"/>
      <w:lvlText w:val="%4."/>
      <w:lvlJc w:val="left"/>
      <w:pPr>
        <w:ind w:left="2803" w:hanging="360"/>
      </w:pPr>
    </w:lvl>
    <w:lvl w:ilvl="4" w:tplc="04160019" w:tentative="1">
      <w:start w:val="1"/>
      <w:numFmt w:val="lowerLetter"/>
      <w:lvlText w:val="%5."/>
      <w:lvlJc w:val="left"/>
      <w:pPr>
        <w:ind w:left="3523" w:hanging="360"/>
      </w:pPr>
    </w:lvl>
    <w:lvl w:ilvl="5" w:tplc="0416001B" w:tentative="1">
      <w:start w:val="1"/>
      <w:numFmt w:val="lowerRoman"/>
      <w:lvlText w:val="%6."/>
      <w:lvlJc w:val="right"/>
      <w:pPr>
        <w:ind w:left="4243" w:hanging="180"/>
      </w:pPr>
    </w:lvl>
    <w:lvl w:ilvl="6" w:tplc="0416000F" w:tentative="1">
      <w:start w:val="1"/>
      <w:numFmt w:val="decimal"/>
      <w:lvlText w:val="%7."/>
      <w:lvlJc w:val="left"/>
      <w:pPr>
        <w:ind w:left="4963" w:hanging="360"/>
      </w:pPr>
    </w:lvl>
    <w:lvl w:ilvl="7" w:tplc="04160019" w:tentative="1">
      <w:start w:val="1"/>
      <w:numFmt w:val="lowerLetter"/>
      <w:lvlText w:val="%8."/>
      <w:lvlJc w:val="left"/>
      <w:pPr>
        <w:ind w:left="5683" w:hanging="360"/>
      </w:pPr>
    </w:lvl>
    <w:lvl w:ilvl="8" w:tplc="0416001B" w:tentative="1">
      <w:start w:val="1"/>
      <w:numFmt w:val="lowerRoman"/>
      <w:lvlText w:val="%9."/>
      <w:lvlJc w:val="right"/>
      <w:pPr>
        <w:ind w:left="6403" w:hanging="180"/>
      </w:pPr>
    </w:lvl>
  </w:abstractNum>
  <w:num w:numId="1" w16cid:durableId="1718046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41E95"/>
    <w:rsid w:val="000727EC"/>
    <w:rsid w:val="00087030"/>
    <w:rsid w:val="000C310A"/>
    <w:rsid w:val="000F2C33"/>
    <w:rsid w:val="00147931"/>
    <w:rsid w:val="0017619A"/>
    <w:rsid w:val="001A3389"/>
    <w:rsid w:val="00206A92"/>
    <w:rsid w:val="00207E7B"/>
    <w:rsid w:val="00241841"/>
    <w:rsid w:val="00255C43"/>
    <w:rsid w:val="002B51AD"/>
    <w:rsid w:val="003D131E"/>
    <w:rsid w:val="004A7D28"/>
    <w:rsid w:val="004C2295"/>
    <w:rsid w:val="004D292A"/>
    <w:rsid w:val="00502CA5"/>
    <w:rsid w:val="00507F7E"/>
    <w:rsid w:val="00510F45"/>
    <w:rsid w:val="00532751"/>
    <w:rsid w:val="0059793C"/>
    <w:rsid w:val="006E2337"/>
    <w:rsid w:val="007A00E3"/>
    <w:rsid w:val="007A3A8D"/>
    <w:rsid w:val="007C3EAC"/>
    <w:rsid w:val="00831237"/>
    <w:rsid w:val="0085799B"/>
    <w:rsid w:val="009F167A"/>
    <w:rsid w:val="00A12BDF"/>
    <w:rsid w:val="00A578B9"/>
    <w:rsid w:val="00A71CFC"/>
    <w:rsid w:val="00AB33C3"/>
    <w:rsid w:val="00AE6FDF"/>
    <w:rsid w:val="00BC6D50"/>
    <w:rsid w:val="00C83860"/>
    <w:rsid w:val="00C87F92"/>
    <w:rsid w:val="00D222F7"/>
    <w:rsid w:val="00D22D6B"/>
    <w:rsid w:val="00D56CA5"/>
    <w:rsid w:val="00D6735D"/>
    <w:rsid w:val="00D83DDD"/>
    <w:rsid w:val="00DB2C9B"/>
    <w:rsid w:val="00E20AD5"/>
    <w:rsid w:val="00E50039"/>
    <w:rsid w:val="00F75367"/>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A6829"/>
  <w15:docId w15:val="{A130A148-3AE2-4E84-B4C7-62E9FFC05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PargrafodaLista">
    <w:name w:val="List Paragraph"/>
    <w:basedOn w:val="Normal"/>
    <w:uiPriority w:val="34"/>
    <w:qFormat/>
    <w:rsid w:val="00A71CFC"/>
    <w:pPr>
      <w:ind w:left="720"/>
      <w:contextualSpacing/>
    </w:pPr>
  </w:style>
  <w:style w:type="paragraph" w:styleId="Textodenotaderodap">
    <w:name w:val="footnote text"/>
    <w:basedOn w:val="Normal"/>
    <w:link w:val="TextodenotaderodapChar"/>
    <w:uiPriority w:val="99"/>
    <w:unhideWhenUsed/>
    <w:rsid w:val="00A71CFC"/>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A71CFC"/>
    <w:rPr>
      <w:lang w:eastAsia="en-US"/>
    </w:rPr>
  </w:style>
  <w:style w:type="character" w:styleId="Refdenotaderodap">
    <w:name w:val="footnote reference"/>
    <w:basedOn w:val="Fontepargpadro"/>
    <w:uiPriority w:val="99"/>
    <w:semiHidden/>
    <w:unhideWhenUsed/>
    <w:rsid w:val="00A71CFC"/>
    <w:rPr>
      <w:vertAlign w:val="superscript"/>
    </w:rPr>
  </w:style>
  <w:style w:type="character" w:styleId="Hyperlink">
    <w:name w:val="Hyperlink"/>
    <w:basedOn w:val="Fontepargpadro"/>
    <w:uiPriority w:val="99"/>
    <w:unhideWhenUsed/>
    <w:rsid w:val="00A71CFC"/>
    <w:rPr>
      <w:color w:val="0563C1" w:themeColor="hyperlink"/>
      <w:u w:val="single"/>
    </w:rPr>
  </w:style>
  <w:style w:type="character" w:styleId="MenoPendente">
    <w:name w:val="Unresolved Mention"/>
    <w:basedOn w:val="Fontepargpadro"/>
    <w:uiPriority w:val="99"/>
    <w:semiHidden/>
    <w:unhideWhenUsed/>
    <w:rsid w:val="004A7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hu.unisinos.br/78-noticias/597277-nao-deve-haver-limite-para-intervencao-do-estado-porque-nao-ha-limite-para-a-crise-entrevista-com-luiz-gonzaga-belluzzo"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ihu.unisinos.br/608210-o-capitalismo-morreu-viva-o-capitalism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ihu.unisinos.br/categorias/587486-green-new-deal-o-plano-democratico-para-salvar-o-meio-ambiente-que-assusta-trump"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ipea.gov.br/revistas/index.php/rtm/article/view/313"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t.wiktionary.org/wiki/plenitude" TargetMode="External"/><Relationship Id="rId2" Type="http://schemas.openxmlformats.org/officeDocument/2006/relationships/hyperlink" Target="https://pt.wikipedia.org/wiki/Cordilheira_dos_Andes" TargetMode="External"/><Relationship Id="rId1" Type="http://schemas.openxmlformats.org/officeDocument/2006/relationships/hyperlink" Target="https://pt.wikipedia.org/wiki/L%C3%ADngua_qu%C3%ADchua" TargetMode="External"/><Relationship Id="rId5" Type="http://schemas.openxmlformats.org/officeDocument/2006/relationships/hyperlink" Target="https://pt.wikipedia.org/wiki/Equador" TargetMode="External"/><Relationship Id="rId4" Type="http://schemas.openxmlformats.org/officeDocument/2006/relationships/hyperlink" Target="https://pt.wiktionary.org/wiki/viv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20</Pages>
  <Words>5100</Words>
  <Characters>27546</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ivan paixao</cp:lastModifiedBy>
  <cp:revision>10</cp:revision>
  <dcterms:created xsi:type="dcterms:W3CDTF">2022-07-27T19:15:00Z</dcterms:created>
  <dcterms:modified xsi:type="dcterms:W3CDTF">2022-07-30T18:02:00Z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