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83C9B" w14:textId="570ABCA4" w:rsidR="00A90AA3" w:rsidRPr="00614139" w:rsidRDefault="00E766AC" w:rsidP="00614139">
      <w:pPr>
        <w:spacing w:after="0" w:line="240" w:lineRule="auto"/>
        <w:jc w:val="center"/>
        <w:rPr>
          <w:rFonts w:ascii="Times New Roman" w:hAnsi="Times New Roman" w:cs="Times New Roman"/>
          <w:b/>
          <w:bCs/>
          <w:sz w:val="28"/>
          <w:szCs w:val="28"/>
        </w:rPr>
      </w:pPr>
      <w:r w:rsidRPr="00614139">
        <w:rPr>
          <w:rFonts w:ascii="Times New Roman" w:hAnsi="Times New Roman" w:cs="Times New Roman"/>
          <w:b/>
          <w:bCs/>
          <w:sz w:val="28"/>
          <w:szCs w:val="28"/>
        </w:rPr>
        <w:t>A</w:t>
      </w:r>
      <w:r w:rsidR="009B2F26" w:rsidRPr="00614139">
        <w:rPr>
          <w:rFonts w:ascii="Times New Roman" w:hAnsi="Times New Roman" w:cs="Times New Roman"/>
          <w:b/>
          <w:bCs/>
          <w:sz w:val="28"/>
          <w:szCs w:val="28"/>
        </w:rPr>
        <w:t xml:space="preserve"> IMPORTÂNCIA</w:t>
      </w:r>
      <w:r w:rsidR="00B02723" w:rsidRPr="00614139">
        <w:rPr>
          <w:rFonts w:ascii="Times New Roman" w:hAnsi="Times New Roman" w:cs="Times New Roman"/>
          <w:b/>
          <w:bCs/>
          <w:sz w:val="28"/>
          <w:szCs w:val="28"/>
        </w:rPr>
        <w:t xml:space="preserve"> DA</w:t>
      </w:r>
      <w:r w:rsidRPr="00614139">
        <w:rPr>
          <w:rFonts w:ascii="Times New Roman" w:hAnsi="Times New Roman" w:cs="Times New Roman"/>
          <w:b/>
          <w:bCs/>
          <w:sz w:val="28"/>
          <w:szCs w:val="28"/>
        </w:rPr>
        <w:t xml:space="preserve"> ESTRUTURA PRODUTIVA</w:t>
      </w:r>
      <w:r w:rsidR="00B02723" w:rsidRPr="00614139">
        <w:rPr>
          <w:rFonts w:ascii="Times New Roman" w:hAnsi="Times New Roman" w:cs="Times New Roman"/>
          <w:b/>
          <w:bCs/>
          <w:sz w:val="28"/>
          <w:szCs w:val="28"/>
        </w:rPr>
        <w:t xml:space="preserve"> </w:t>
      </w:r>
      <w:r w:rsidR="009B2F26" w:rsidRPr="00614139">
        <w:rPr>
          <w:rFonts w:ascii="Times New Roman" w:hAnsi="Times New Roman" w:cs="Times New Roman"/>
          <w:b/>
          <w:bCs/>
          <w:sz w:val="28"/>
          <w:szCs w:val="28"/>
        </w:rPr>
        <w:t xml:space="preserve">PARA </w:t>
      </w:r>
      <w:r w:rsidRPr="00614139">
        <w:rPr>
          <w:rFonts w:ascii="Times New Roman" w:hAnsi="Times New Roman" w:cs="Times New Roman"/>
          <w:b/>
          <w:bCs/>
          <w:sz w:val="28"/>
          <w:szCs w:val="28"/>
        </w:rPr>
        <w:t>O IMPOSTO SOBRE SERVIÇOS DE QUALQUER NATUR</w:t>
      </w:r>
      <w:r w:rsidR="000B336C" w:rsidRPr="00614139">
        <w:rPr>
          <w:rFonts w:ascii="Times New Roman" w:hAnsi="Times New Roman" w:cs="Times New Roman"/>
          <w:b/>
          <w:bCs/>
          <w:sz w:val="28"/>
          <w:szCs w:val="28"/>
        </w:rPr>
        <w:t>EZA</w:t>
      </w:r>
      <w:r w:rsidRPr="00614139">
        <w:rPr>
          <w:rFonts w:ascii="Times New Roman" w:hAnsi="Times New Roman" w:cs="Times New Roman"/>
          <w:b/>
          <w:bCs/>
          <w:sz w:val="28"/>
          <w:szCs w:val="28"/>
        </w:rPr>
        <w:t>, DA REGIÃO CENTRO-SUL PARANAENSE.</w:t>
      </w:r>
    </w:p>
    <w:p w14:paraId="2DF10184" w14:textId="63DEC7AD" w:rsidR="007179E0" w:rsidRDefault="007179E0" w:rsidP="00A90AA3">
      <w:pPr>
        <w:spacing w:after="0" w:line="240" w:lineRule="auto"/>
        <w:jc w:val="both"/>
        <w:rPr>
          <w:rFonts w:ascii="Times New Roman" w:hAnsi="Times New Roman" w:cs="Times New Roman"/>
          <w:sz w:val="24"/>
          <w:szCs w:val="24"/>
        </w:rPr>
      </w:pPr>
    </w:p>
    <w:p w14:paraId="1B1743B4" w14:textId="77777777" w:rsidR="001978AC" w:rsidRDefault="001978AC" w:rsidP="00082B87">
      <w:pPr>
        <w:spacing w:after="0" w:line="240" w:lineRule="auto"/>
        <w:jc w:val="right"/>
        <w:rPr>
          <w:rFonts w:ascii="Times New Roman" w:hAnsi="Times New Roman" w:cs="Times New Roman"/>
          <w:sz w:val="24"/>
          <w:szCs w:val="24"/>
        </w:rPr>
      </w:pPr>
    </w:p>
    <w:p w14:paraId="410E453C" w14:textId="31846F80" w:rsidR="00603206" w:rsidRDefault="00603206" w:rsidP="00603206">
      <w:pPr>
        <w:spacing w:after="0" w:line="240" w:lineRule="auto"/>
        <w:jc w:val="center"/>
        <w:rPr>
          <w:rFonts w:ascii="Times New Roman" w:hAnsi="Times New Roman" w:cs="Times New Roman"/>
          <w:sz w:val="28"/>
          <w:szCs w:val="28"/>
        </w:rPr>
      </w:pPr>
    </w:p>
    <w:p w14:paraId="40B64D2E" w14:textId="77777777" w:rsidR="001978AC" w:rsidRDefault="001978AC" w:rsidP="00603206">
      <w:pPr>
        <w:spacing w:after="0" w:line="240" w:lineRule="auto"/>
        <w:jc w:val="center"/>
        <w:rPr>
          <w:rFonts w:ascii="Times New Roman" w:hAnsi="Times New Roman" w:cs="Times New Roman"/>
          <w:sz w:val="28"/>
          <w:szCs w:val="28"/>
        </w:rPr>
      </w:pPr>
    </w:p>
    <w:p w14:paraId="47269244" w14:textId="77777777" w:rsidR="00603206" w:rsidRDefault="00603206" w:rsidP="00603206">
      <w:pPr>
        <w:spacing w:after="0" w:line="240" w:lineRule="auto"/>
        <w:jc w:val="center"/>
        <w:rPr>
          <w:rFonts w:ascii="Times New Roman" w:hAnsi="Times New Roman" w:cs="Times New Roman"/>
          <w:sz w:val="28"/>
          <w:szCs w:val="28"/>
        </w:rPr>
      </w:pPr>
    </w:p>
    <w:p w14:paraId="50C049DD" w14:textId="5B82E20A" w:rsidR="00603206" w:rsidRPr="00500254" w:rsidRDefault="00603206" w:rsidP="00603206">
      <w:pPr>
        <w:spacing w:after="0" w:line="240" w:lineRule="auto"/>
        <w:jc w:val="center"/>
        <w:rPr>
          <w:rFonts w:ascii="Times New Roman" w:hAnsi="Times New Roman" w:cs="Times New Roman"/>
          <w:sz w:val="28"/>
          <w:szCs w:val="28"/>
        </w:rPr>
      </w:pPr>
      <w:r w:rsidRPr="00500254">
        <w:rPr>
          <w:rFonts w:ascii="Times New Roman" w:hAnsi="Times New Roman" w:cs="Times New Roman"/>
          <w:sz w:val="28"/>
          <w:szCs w:val="28"/>
        </w:rPr>
        <w:t>RESUMO</w:t>
      </w:r>
    </w:p>
    <w:p w14:paraId="7BDE8D75" w14:textId="2D1DE930" w:rsidR="00603206" w:rsidRDefault="00603206" w:rsidP="00603206">
      <w:pPr>
        <w:spacing w:after="0" w:line="240" w:lineRule="auto"/>
        <w:jc w:val="both"/>
        <w:rPr>
          <w:rFonts w:ascii="Times New Roman" w:hAnsi="Times New Roman" w:cs="Times New Roman"/>
          <w:sz w:val="20"/>
          <w:szCs w:val="20"/>
        </w:rPr>
      </w:pPr>
    </w:p>
    <w:p w14:paraId="6F8796F3" w14:textId="77777777" w:rsidR="001978AC" w:rsidRPr="00500254" w:rsidRDefault="001978AC" w:rsidP="00603206">
      <w:pPr>
        <w:spacing w:after="0" w:line="240" w:lineRule="auto"/>
        <w:jc w:val="both"/>
        <w:rPr>
          <w:rFonts w:ascii="Times New Roman" w:hAnsi="Times New Roman" w:cs="Times New Roman"/>
          <w:sz w:val="20"/>
          <w:szCs w:val="20"/>
        </w:rPr>
      </w:pPr>
    </w:p>
    <w:p w14:paraId="23E5AA1B" w14:textId="3330A163" w:rsidR="00603206" w:rsidRPr="00CB6C99" w:rsidRDefault="00603206" w:rsidP="00E617E7">
      <w:pPr>
        <w:spacing w:after="0" w:line="240" w:lineRule="auto"/>
        <w:jc w:val="both"/>
        <w:rPr>
          <w:rFonts w:ascii="Times New Roman" w:hAnsi="Times New Roman" w:cs="Times New Roman"/>
          <w:sz w:val="24"/>
          <w:szCs w:val="24"/>
        </w:rPr>
      </w:pPr>
      <w:r w:rsidRPr="00CB6C99">
        <w:rPr>
          <w:rFonts w:ascii="Times New Roman" w:hAnsi="Times New Roman" w:cs="Times New Roman"/>
          <w:sz w:val="24"/>
          <w:szCs w:val="24"/>
        </w:rPr>
        <w:t>O presente estudo faz parte da Tese de Doutorado de PEREIRA (2021), que busca analisar a contribuição da estrutura produtiva como fator de desenvolvimento da região Geográfica Centro-Sul Paranaense através da estrutura do Imposto Sobre Serviços de Qualquer Natureza - ISSQN. Desta forma a estrutura produtiva é fator fundamental para o desempenho da economia pública municipal e contribui para o crescimento e desenvolvimento econômico da região Geográfica CSP. N</w:t>
      </w:r>
      <w:r w:rsidR="00355BB6" w:rsidRPr="00CB6C99">
        <w:rPr>
          <w:rFonts w:ascii="Times New Roman" w:hAnsi="Times New Roman" w:cs="Times New Roman"/>
          <w:sz w:val="24"/>
          <w:szCs w:val="24"/>
        </w:rPr>
        <w:t>o objetivo</w:t>
      </w:r>
      <w:r w:rsidRPr="00CB6C99">
        <w:rPr>
          <w:rFonts w:ascii="Times New Roman" w:hAnsi="Times New Roman" w:cs="Times New Roman"/>
          <w:sz w:val="24"/>
          <w:szCs w:val="24"/>
        </w:rPr>
        <w:t xml:space="preserve"> central dessa </w:t>
      </w:r>
      <w:r w:rsidR="00355BB6" w:rsidRPr="00CB6C99">
        <w:rPr>
          <w:rFonts w:ascii="Times New Roman" w:hAnsi="Times New Roman" w:cs="Times New Roman"/>
          <w:sz w:val="24"/>
          <w:szCs w:val="24"/>
        </w:rPr>
        <w:t>texto</w:t>
      </w:r>
      <w:r w:rsidRPr="00CB6C99">
        <w:rPr>
          <w:rFonts w:ascii="Times New Roman" w:hAnsi="Times New Roman" w:cs="Times New Roman"/>
          <w:sz w:val="24"/>
          <w:szCs w:val="24"/>
        </w:rPr>
        <w:t xml:space="preserve"> deduz-se que existem vários fatores que podem contribuir para o desenvolvimento regional, como a implantação de um desempenho gradativo visando aumentar o grau de autonomia dos municípios, que seria diversificar a estrutura produtiva, com maior infraestrutura pública para implantação de distritos industriais, na prestação de serviços públicos,</w:t>
      </w:r>
      <w:r w:rsidR="00B676D5" w:rsidRPr="00CB6C99">
        <w:rPr>
          <w:rFonts w:ascii="Times New Roman" w:hAnsi="Times New Roman" w:cs="Times New Roman"/>
          <w:sz w:val="24"/>
          <w:szCs w:val="24"/>
        </w:rPr>
        <w:t xml:space="preserve"> </w:t>
      </w:r>
      <w:r w:rsidRPr="00CB6C99">
        <w:rPr>
          <w:rFonts w:ascii="Times New Roman" w:hAnsi="Times New Roman" w:cs="Times New Roman"/>
          <w:sz w:val="24"/>
          <w:szCs w:val="24"/>
        </w:rPr>
        <w:t>para ampliar e aperfeiçoar os mecanismos de tributação, arrecadação e fiscalização do ISSQN</w:t>
      </w:r>
      <w:r w:rsidR="00B676D5" w:rsidRPr="00CB6C99">
        <w:rPr>
          <w:rFonts w:ascii="Times New Roman" w:hAnsi="Times New Roman" w:cs="Times New Roman"/>
          <w:sz w:val="24"/>
          <w:szCs w:val="24"/>
        </w:rPr>
        <w:t xml:space="preserve">, visando </w:t>
      </w:r>
      <w:r w:rsidRPr="00CB6C99">
        <w:rPr>
          <w:rFonts w:ascii="Times New Roman" w:hAnsi="Times New Roman" w:cs="Times New Roman"/>
          <w:sz w:val="24"/>
          <w:szCs w:val="24"/>
        </w:rPr>
        <w:t>o desenvolvimento regional da região Geográfica CSP.</w:t>
      </w:r>
    </w:p>
    <w:p w14:paraId="25988CF1" w14:textId="6863C84C" w:rsidR="00603206" w:rsidRDefault="00603206" w:rsidP="00603206">
      <w:pPr>
        <w:spacing w:after="0" w:line="240" w:lineRule="auto"/>
        <w:jc w:val="both"/>
        <w:rPr>
          <w:rFonts w:ascii="Times New Roman" w:hAnsi="Times New Roman" w:cs="Times New Roman"/>
          <w:sz w:val="20"/>
          <w:szCs w:val="20"/>
        </w:rPr>
      </w:pPr>
    </w:p>
    <w:p w14:paraId="57080824" w14:textId="6A0A7BAA" w:rsidR="00603206" w:rsidRPr="00603206" w:rsidRDefault="00603206" w:rsidP="00603206">
      <w:pPr>
        <w:spacing w:after="0" w:line="240" w:lineRule="auto"/>
        <w:jc w:val="both"/>
        <w:rPr>
          <w:rFonts w:ascii="Times New Roman" w:hAnsi="Times New Roman" w:cs="Times New Roman"/>
          <w:sz w:val="24"/>
          <w:szCs w:val="24"/>
        </w:rPr>
      </w:pPr>
      <w:r w:rsidRPr="00603206">
        <w:rPr>
          <w:rFonts w:ascii="Times New Roman" w:hAnsi="Times New Roman" w:cs="Times New Roman"/>
          <w:sz w:val="24"/>
          <w:szCs w:val="24"/>
        </w:rPr>
        <w:t>PALAVRAS-CHAVE: DESENVOLVIMENTO REGIONAL, ESTRUTURA PRODUTIVA, ISSQN</w:t>
      </w:r>
    </w:p>
    <w:p w14:paraId="60941E8B" w14:textId="087EFB4F" w:rsidR="00603206" w:rsidRDefault="00603206" w:rsidP="00603206">
      <w:pPr>
        <w:spacing w:after="0" w:line="240" w:lineRule="auto"/>
        <w:jc w:val="both"/>
        <w:rPr>
          <w:rFonts w:ascii="Times New Roman" w:hAnsi="Times New Roman" w:cs="Times New Roman"/>
          <w:sz w:val="20"/>
          <w:szCs w:val="20"/>
        </w:rPr>
      </w:pPr>
    </w:p>
    <w:p w14:paraId="0A7BCD69" w14:textId="4A83E21A" w:rsidR="00603206" w:rsidRDefault="00603206" w:rsidP="00603206">
      <w:pPr>
        <w:spacing w:after="0" w:line="240" w:lineRule="auto"/>
        <w:jc w:val="both"/>
        <w:rPr>
          <w:rFonts w:ascii="Times New Roman" w:hAnsi="Times New Roman" w:cs="Times New Roman"/>
          <w:sz w:val="20"/>
          <w:szCs w:val="20"/>
        </w:rPr>
      </w:pPr>
    </w:p>
    <w:p w14:paraId="4085D8AF" w14:textId="17816198" w:rsidR="00603206" w:rsidRPr="00C50C20" w:rsidRDefault="00603206" w:rsidP="00C50C20">
      <w:pPr>
        <w:spacing w:after="0" w:line="240" w:lineRule="auto"/>
        <w:jc w:val="center"/>
        <w:rPr>
          <w:rFonts w:ascii="Times New Roman" w:hAnsi="Times New Roman" w:cs="Times New Roman"/>
          <w:b/>
          <w:bCs/>
          <w:sz w:val="24"/>
          <w:szCs w:val="24"/>
        </w:rPr>
      </w:pPr>
      <w:r w:rsidRPr="00C50C20">
        <w:rPr>
          <w:rFonts w:ascii="Times New Roman" w:hAnsi="Times New Roman" w:cs="Times New Roman"/>
          <w:b/>
          <w:bCs/>
          <w:sz w:val="24"/>
          <w:szCs w:val="24"/>
        </w:rPr>
        <w:t>ABSTRACT</w:t>
      </w:r>
    </w:p>
    <w:p w14:paraId="5989CC99" w14:textId="167AF542" w:rsidR="00603206" w:rsidRPr="00C50C20" w:rsidRDefault="00603206" w:rsidP="00C50C20">
      <w:pPr>
        <w:spacing w:after="0" w:line="240" w:lineRule="auto"/>
        <w:jc w:val="center"/>
        <w:rPr>
          <w:rFonts w:ascii="Times New Roman" w:hAnsi="Times New Roman" w:cs="Times New Roman"/>
          <w:sz w:val="20"/>
          <w:szCs w:val="20"/>
        </w:rPr>
      </w:pPr>
    </w:p>
    <w:p w14:paraId="061F9921" w14:textId="77777777" w:rsidR="00603206" w:rsidRPr="00C50C20" w:rsidRDefault="00603206" w:rsidP="00C50C20">
      <w:pPr>
        <w:spacing w:after="0" w:line="240" w:lineRule="auto"/>
        <w:jc w:val="center"/>
        <w:rPr>
          <w:rFonts w:ascii="Times New Roman" w:hAnsi="Times New Roman" w:cs="Times New Roman"/>
          <w:sz w:val="20"/>
          <w:szCs w:val="20"/>
        </w:rPr>
      </w:pPr>
    </w:p>
    <w:p w14:paraId="47DB8334" w14:textId="77777777" w:rsidR="00D0534D" w:rsidRPr="00D0534D" w:rsidRDefault="00D0534D" w:rsidP="00E617E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eastAsia="pt-BR"/>
        </w:rPr>
      </w:pPr>
      <w:r w:rsidRPr="00D0534D">
        <w:rPr>
          <w:rFonts w:ascii="Times New Roman" w:eastAsia="Times New Roman" w:hAnsi="Times New Roman" w:cs="Times New Roman"/>
          <w:color w:val="202124"/>
          <w:sz w:val="24"/>
          <w:szCs w:val="24"/>
          <w:lang w:val="en" w:eastAsia="pt-BR"/>
        </w:rPr>
        <w:t>The present study is part of the Doctoral Thesis by PEREIRA (2021), which seeks to analyze the contribution of the productive structure as a development factor in the Center-South Geographical region of Paraná through the structure of the Tax on Services of Any Nature - ISSQN. In this way, the productive structure is a fundamental factor for the performance of the municipal public economy and contributes to the economic growth and development of the CSP Geographic region. In the central objective of this text, it is deduced that there are several factors that can contribute to regional development, such as the implementation of a gradual performance aimed at increasing the degree of autonomy of the municipalities, which would be to diversify the productive structure, with greater public infrastructure for the implementation of industrial districts, in the provision of public services, to expand and improve the mechanisms of taxation, collection and inspection of the ISSQN, aiming at the regional development of the CSP Geographic region.</w:t>
      </w:r>
    </w:p>
    <w:p w14:paraId="05DC2BF6" w14:textId="1E1FFD5B" w:rsidR="00C50C20" w:rsidRDefault="00C50C20" w:rsidP="00C50C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eastAsia="pt-BR"/>
        </w:rPr>
      </w:pPr>
    </w:p>
    <w:p w14:paraId="5EC37D43" w14:textId="77777777" w:rsidR="001041BF" w:rsidRPr="001041BF" w:rsidRDefault="001041BF" w:rsidP="001041B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4"/>
          <w:szCs w:val="24"/>
          <w:lang w:eastAsia="pt-BR"/>
        </w:rPr>
      </w:pPr>
      <w:r w:rsidRPr="001041BF">
        <w:rPr>
          <w:rFonts w:ascii="Times New Roman" w:eastAsia="Times New Roman" w:hAnsi="Times New Roman" w:cs="Times New Roman"/>
          <w:color w:val="202124"/>
          <w:sz w:val="24"/>
          <w:szCs w:val="24"/>
          <w:lang w:val="en" w:eastAsia="pt-BR"/>
        </w:rPr>
        <w:t>KEYWORDS: REGIONAL DEVELOPMENT, PRODUCTION STRUCTURE, ISSQN</w:t>
      </w:r>
    </w:p>
    <w:p w14:paraId="4C475FC1" w14:textId="77777777" w:rsidR="001041BF" w:rsidRPr="00C50C20" w:rsidRDefault="001041BF" w:rsidP="00C50C2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eastAsia="pt-BR"/>
        </w:rPr>
      </w:pPr>
    </w:p>
    <w:p w14:paraId="6B061150" w14:textId="2CBBA2B9" w:rsidR="00E766AC" w:rsidRDefault="00E766AC" w:rsidP="00A90AA3">
      <w:pPr>
        <w:spacing w:after="0" w:line="240" w:lineRule="auto"/>
        <w:jc w:val="both"/>
        <w:rPr>
          <w:rFonts w:ascii="Times New Roman" w:hAnsi="Times New Roman" w:cs="Times New Roman"/>
          <w:sz w:val="24"/>
          <w:szCs w:val="24"/>
        </w:rPr>
      </w:pPr>
    </w:p>
    <w:p w14:paraId="355E51D9" w14:textId="7E76C5F9" w:rsidR="001978AC" w:rsidRDefault="001978AC" w:rsidP="00A90AA3">
      <w:pPr>
        <w:spacing w:after="0" w:line="240" w:lineRule="auto"/>
        <w:jc w:val="both"/>
        <w:rPr>
          <w:rFonts w:ascii="Times New Roman" w:hAnsi="Times New Roman" w:cs="Times New Roman"/>
          <w:sz w:val="24"/>
          <w:szCs w:val="24"/>
        </w:rPr>
      </w:pPr>
    </w:p>
    <w:p w14:paraId="2D95E0FD" w14:textId="69E50361" w:rsidR="001978AC" w:rsidRDefault="001978AC" w:rsidP="00A90AA3">
      <w:pPr>
        <w:spacing w:after="0" w:line="240" w:lineRule="auto"/>
        <w:jc w:val="both"/>
        <w:rPr>
          <w:rFonts w:ascii="Times New Roman" w:hAnsi="Times New Roman" w:cs="Times New Roman"/>
          <w:sz w:val="24"/>
          <w:szCs w:val="24"/>
        </w:rPr>
      </w:pPr>
    </w:p>
    <w:p w14:paraId="11BF864B" w14:textId="7B8FADDB" w:rsidR="001978AC" w:rsidRDefault="001978AC" w:rsidP="00A90AA3">
      <w:pPr>
        <w:spacing w:after="0" w:line="240" w:lineRule="auto"/>
        <w:jc w:val="both"/>
        <w:rPr>
          <w:rFonts w:ascii="Times New Roman" w:hAnsi="Times New Roman" w:cs="Times New Roman"/>
          <w:sz w:val="24"/>
          <w:szCs w:val="24"/>
        </w:rPr>
      </w:pPr>
    </w:p>
    <w:p w14:paraId="520D96C1" w14:textId="6E5D4F0A" w:rsidR="001978AC" w:rsidRDefault="001978AC" w:rsidP="00A90AA3">
      <w:pPr>
        <w:spacing w:after="0" w:line="240" w:lineRule="auto"/>
        <w:jc w:val="both"/>
        <w:rPr>
          <w:rFonts w:ascii="Times New Roman" w:hAnsi="Times New Roman" w:cs="Times New Roman"/>
          <w:sz w:val="24"/>
          <w:szCs w:val="24"/>
        </w:rPr>
      </w:pPr>
    </w:p>
    <w:p w14:paraId="3FFFBD25" w14:textId="2C57894C" w:rsidR="001041BF" w:rsidRDefault="001041BF" w:rsidP="00C542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INTRODUÇÃO</w:t>
      </w:r>
    </w:p>
    <w:p w14:paraId="353AE4DA" w14:textId="77777777" w:rsidR="001041BF" w:rsidRDefault="001041BF" w:rsidP="00C542DC">
      <w:pPr>
        <w:spacing w:after="0" w:line="360" w:lineRule="auto"/>
        <w:jc w:val="both"/>
        <w:rPr>
          <w:rFonts w:ascii="Times New Roman" w:hAnsi="Times New Roman" w:cs="Times New Roman"/>
          <w:sz w:val="24"/>
          <w:szCs w:val="24"/>
        </w:rPr>
      </w:pPr>
    </w:p>
    <w:p w14:paraId="38730354" w14:textId="462CCEA0" w:rsidR="006D3836" w:rsidRPr="00A90AA3" w:rsidRDefault="00DD34D0" w:rsidP="00C542DC">
      <w:pPr>
        <w:spacing w:after="0" w:line="360" w:lineRule="auto"/>
        <w:ind w:firstLine="708"/>
        <w:jc w:val="both"/>
        <w:rPr>
          <w:rFonts w:ascii="Times New Roman" w:hAnsi="Times New Roman" w:cs="Times New Roman"/>
          <w:sz w:val="24"/>
          <w:szCs w:val="24"/>
        </w:rPr>
      </w:pPr>
      <w:r w:rsidRPr="00411DD5">
        <w:rPr>
          <w:rFonts w:ascii="Times New Roman" w:hAnsi="Times New Roman" w:cs="Times New Roman"/>
          <w:sz w:val="24"/>
          <w:szCs w:val="24"/>
        </w:rPr>
        <w:t>Inicialmente, cabe destacar que o presente texto faz parte da tese de doutorado (Pereira, 2021).</w:t>
      </w:r>
      <w:r w:rsidR="00B83CAD" w:rsidRPr="00411DD5">
        <w:rPr>
          <w:rFonts w:ascii="Times New Roman" w:hAnsi="Times New Roman" w:cs="Times New Roman"/>
          <w:sz w:val="24"/>
          <w:szCs w:val="24"/>
        </w:rPr>
        <w:t xml:space="preserve"> Cuja finalidade, o</w:t>
      </w:r>
      <w:r w:rsidR="00C57E42" w:rsidRPr="00411DD5">
        <w:rPr>
          <w:rFonts w:ascii="Times New Roman" w:hAnsi="Times New Roman" w:cs="Times New Roman"/>
          <w:sz w:val="24"/>
          <w:szCs w:val="24"/>
        </w:rPr>
        <w:t xml:space="preserve">s agentes econômicos </w:t>
      </w:r>
      <w:r w:rsidR="00B83CAD" w:rsidRPr="00411DD5">
        <w:rPr>
          <w:rFonts w:ascii="Times New Roman" w:hAnsi="Times New Roman" w:cs="Times New Roman"/>
          <w:sz w:val="24"/>
          <w:szCs w:val="24"/>
        </w:rPr>
        <w:t xml:space="preserve">buscam </w:t>
      </w:r>
      <w:r w:rsidR="00C57E42" w:rsidRPr="00411DD5">
        <w:rPr>
          <w:rFonts w:ascii="Times New Roman" w:hAnsi="Times New Roman" w:cs="Times New Roman"/>
          <w:sz w:val="24"/>
          <w:szCs w:val="24"/>
        </w:rPr>
        <w:t xml:space="preserve">atingir o bem-estar social, mas </w:t>
      </w:r>
      <w:r w:rsidR="0007635E" w:rsidRPr="00411DD5">
        <w:rPr>
          <w:rFonts w:ascii="Times New Roman" w:hAnsi="Times New Roman" w:cs="Times New Roman"/>
          <w:sz w:val="24"/>
          <w:szCs w:val="24"/>
        </w:rPr>
        <w:t>alguns</w:t>
      </w:r>
      <w:r w:rsidR="00C57E42" w:rsidRPr="00411DD5">
        <w:rPr>
          <w:rFonts w:ascii="Times New Roman" w:hAnsi="Times New Roman" w:cs="Times New Roman"/>
          <w:sz w:val="24"/>
          <w:szCs w:val="24"/>
        </w:rPr>
        <w:t xml:space="preserve"> priori</w:t>
      </w:r>
      <w:r w:rsidR="004802D4" w:rsidRPr="00411DD5">
        <w:rPr>
          <w:rFonts w:ascii="Times New Roman" w:hAnsi="Times New Roman" w:cs="Times New Roman"/>
          <w:sz w:val="24"/>
          <w:szCs w:val="24"/>
        </w:rPr>
        <w:t>zam</w:t>
      </w:r>
      <w:r w:rsidR="00C57E42" w:rsidRPr="00411DD5">
        <w:rPr>
          <w:rFonts w:ascii="Times New Roman" w:hAnsi="Times New Roman" w:cs="Times New Roman"/>
          <w:sz w:val="24"/>
          <w:szCs w:val="24"/>
        </w:rPr>
        <w:t xml:space="preserve"> a liberdade individual, </w:t>
      </w:r>
      <w:r w:rsidR="004802D4" w:rsidRPr="00411DD5">
        <w:rPr>
          <w:rFonts w:ascii="Times New Roman" w:hAnsi="Times New Roman" w:cs="Times New Roman"/>
          <w:sz w:val="24"/>
          <w:szCs w:val="24"/>
        </w:rPr>
        <w:t xml:space="preserve">enquanto </w:t>
      </w:r>
      <w:r w:rsidR="00C57E42" w:rsidRPr="00411DD5">
        <w:rPr>
          <w:rFonts w:ascii="Times New Roman" w:hAnsi="Times New Roman" w:cs="Times New Roman"/>
          <w:sz w:val="24"/>
          <w:szCs w:val="24"/>
        </w:rPr>
        <w:t xml:space="preserve">outros </w:t>
      </w:r>
      <w:r w:rsidR="004802D4" w:rsidRPr="00411DD5">
        <w:rPr>
          <w:rFonts w:ascii="Times New Roman" w:hAnsi="Times New Roman" w:cs="Times New Roman"/>
          <w:sz w:val="24"/>
          <w:szCs w:val="24"/>
        </w:rPr>
        <w:t>tem</w:t>
      </w:r>
      <w:r w:rsidR="00C57E42" w:rsidRPr="00411DD5">
        <w:rPr>
          <w:rFonts w:ascii="Times New Roman" w:hAnsi="Times New Roman" w:cs="Times New Roman"/>
          <w:sz w:val="24"/>
          <w:szCs w:val="24"/>
        </w:rPr>
        <w:t xml:space="preserve"> como primordial a ênfase na promoção de alternativas para a comunidade como um todo. </w:t>
      </w:r>
      <w:r w:rsidR="00BC4843" w:rsidRPr="00411DD5">
        <w:rPr>
          <w:rFonts w:ascii="Times New Roman" w:hAnsi="Times New Roman" w:cs="Times New Roman"/>
          <w:sz w:val="24"/>
          <w:szCs w:val="24"/>
        </w:rPr>
        <w:t>Em relação aos níveis estadual e federal t</w:t>
      </w:r>
      <w:r w:rsidR="00082B87" w:rsidRPr="00411DD5">
        <w:rPr>
          <w:rFonts w:ascii="Times New Roman" w:hAnsi="Times New Roman" w:cs="Times New Roman"/>
          <w:sz w:val="24"/>
          <w:szCs w:val="24"/>
        </w:rPr>
        <w:t>em a</w:t>
      </w:r>
      <w:r w:rsidR="00BC4843" w:rsidRPr="00411DD5">
        <w:rPr>
          <w:rFonts w:ascii="Times New Roman" w:hAnsi="Times New Roman" w:cs="Times New Roman"/>
          <w:sz w:val="24"/>
          <w:szCs w:val="24"/>
        </w:rPr>
        <w:t>utores</w:t>
      </w:r>
      <w:r w:rsidR="00C57E42" w:rsidRPr="00411DD5">
        <w:rPr>
          <w:rFonts w:ascii="Times New Roman" w:hAnsi="Times New Roman" w:cs="Times New Roman"/>
          <w:sz w:val="24"/>
          <w:szCs w:val="24"/>
        </w:rPr>
        <w:t xml:space="preserve"> que </w:t>
      </w:r>
      <w:r w:rsidR="00082B87" w:rsidRPr="00411DD5">
        <w:rPr>
          <w:rFonts w:ascii="Times New Roman" w:hAnsi="Times New Roman" w:cs="Times New Roman"/>
          <w:sz w:val="24"/>
          <w:szCs w:val="24"/>
        </w:rPr>
        <w:t xml:space="preserve">defendem </w:t>
      </w:r>
      <w:r w:rsidR="00C57E42" w:rsidRPr="00411DD5">
        <w:rPr>
          <w:rFonts w:ascii="Times New Roman" w:hAnsi="Times New Roman" w:cs="Times New Roman"/>
          <w:sz w:val="24"/>
          <w:szCs w:val="24"/>
        </w:rPr>
        <w:t>e justificam a atuação d</w:t>
      </w:r>
      <w:r w:rsidR="00082B87" w:rsidRPr="00411DD5">
        <w:rPr>
          <w:rFonts w:ascii="Times New Roman" w:hAnsi="Times New Roman" w:cs="Times New Roman"/>
          <w:sz w:val="24"/>
          <w:szCs w:val="24"/>
        </w:rPr>
        <w:t>as municipalidades</w:t>
      </w:r>
      <w:r w:rsidR="00C57E42" w:rsidRPr="00411DD5">
        <w:rPr>
          <w:rFonts w:ascii="Times New Roman" w:hAnsi="Times New Roman" w:cs="Times New Roman"/>
          <w:sz w:val="24"/>
          <w:szCs w:val="24"/>
        </w:rPr>
        <w:t xml:space="preserve"> como mais eficiente</w:t>
      </w:r>
      <w:r w:rsidR="00684FF0" w:rsidRPr="00411DD5">
        <w:rPr>
          <w:rFonts w:ascii="Times New Roman" w:hAnsi="Times New Roman" w:cs="Times New Roman"/>
          <w:sz w:val="24"/>
          <w:szCs w:val="24"/>
        </w:rPr>
        <w:t>.</w:t>
      </w:r>
      <w:r w:rsidR="00C57E42" w:rsidRPr="00411DD5">
        <w:rPr>
          <w:rFonts w:ascii="Times New Roman" w:hAnsi="Times New Roman" w:cs="Times New Roman"/>
          <w:sz w:val="24"/>
          <w:szCs w:val="24"/>
        </w:rPr>
        <w:t xml:space="preserve"> Tais </w:t>
      </w:r>
      <w:r w:rsidR="00684FF0" w:rsidRPr="00411DD5">
        <w:rPr>
          <w:rFonts w:ascii="Times New Roman" w:hAnsi="Times New Roman" w:cs="Times New Roman"/>
          <w:sz w:val="24"/>
          <w:szCs w:val="24"/>
        </w:rPr>
        <w:t>variáveis</w:t>
      </w:r>
      <w:r w:rsidR="00C57E42" w:rsidRPr="00411DD5">
        <w:rPr>
          <w:rFonts w:ascii="Times New Roman" w:hAnsi="Times New Roman" w:cs="Times New Roman"/>
          <w:sz w:val="24"/>
          <w:szCs w:val="24"/>
        </w:rPr>
        <w:t xml:space="preserve"> tem potencial e de fato conduzem a </w:t>
      </w:r>
      <w:r w:rsidR="00684FF0" w:rsidRPr="00411DD5">
        <w:rPr>
          <w:rFonts w:ascii="Times New Roman" w:hAnsi="Times New Roman" w:cs="Times New Roman"/>
          <w:sz w:val="24"/>
          <w:szCs w:val="24"/>
        </w:rPr>
        <w:t xml:space="preserve">determinadas </w:t>
      </w:r>
      <w:r w:rsidR="00C57E42" w:rsidRPr="00411DD5">
        <w:rPr>
          <w:rFonts w:ascii="Times New Roman" w:hAnsi="Times New Roman" w:cs="Times New Roman"/>
          <w:sz w:val="24"/>
          <w:szCs w:val="24"/>
        </w:rPr>
        <w:t xml:space="preserve">divergências quanto à </w:t>
      </w:r>
      <w:r w:rsidR="00684FF0" w:rsidRPr="00411DD5">
        <w:rPr>
          <w:rFonts w:ascii="Times New Roman" w:hAnsi="Times New Roman" w:cs="Times New Roman"/>
          <w:sz w:val="24"/>
          <w:szCs w:val="24"/>
        </w:rPr>
        <w:t>participação</w:t>
      </w:r>
      <w:r w:rsidR="00C57E42" w:rsidRPr="00411DD5">
        <w:rPr>
          <w:rFonts w:ascii="Times New Roman" w:hAnsi="Times New Roman" w:cs="Times New Roman"/>
          <w:sz w:val="24"/>
          <w:szCs w:val="24"/>
        </w:rPr>
        <w:t xml:space="preserve"> </w:t>
      </w:r>
      <w:r w:rsidR="00C57E42" w:rsidRPr="00A90AA3">
        <w:rPr>
          <w:rFonts w:ascii="Times New Roman" w:hAnsi="Times New Roman" w:cs="Times New Roman"/>
          <w:sz w:val="24"/>
          <w:szCs w:val="24"/>
        </w:rPr>
        <w:t xml:space="preserve">adequada do governo na atividade econômica, tendo como, consequência diferentes funções de tributação, arrecadação e fiscalização </w:t>
      </w:r>
      <w:r w:rsidR="00F068B5">
        <w:rPr>
          <w:rFonts w:ascii="Times New Roman" w:hAnsi="Times New Roman" w:cs="Times New Roman"/>
          <w:sz w:val="24"/>
          <w:szCs w:val="24"/>
        </w:rPr>
        <w:t>n</w:t>
      </w:r>
      <w:r w:rsidR="00C57E42" w:rsidRPr="00A90AA3">
        <w:rPr>
          <w:rFonts w:ascii="Times New Roman" w:hAnsi="Times New Roman" w:cs="Times New Roman"/>
          <w:sz w:val="24"/>
          <w:szCs w:val="24"/>
        </w:rPr>
        <w:t>os três níveis do setor público que formam o Estado.</w:t>
      </w:r>
    </w:p>
    <w:p w14:paraId="18088EFA" w14:textId="7029FDDB" w:rsidR="00C57E42" w:rsidRPr="00A90AA3" w:rsidRDefault="00C57E42" w:rsidP="00C542DC">
      <w:pPr>
        <w:spacing w:after="0" w:line="360" w:lineRule="auto"/>
        <w:jc w:val="both"/>
        <w:rPr>
          <w:rFonts w:ascii="Times New Roman" w:hAnsi="Times New Roman" w:cs="Times New Roman"/>
          <w:sz w:val="24"/>
          <w:szCs w:val="24"/>
        </w:rPr>
      </w:pPr>
      <w:r w:rsidRPr="00A90AA3">
        <w:rPr>
          <w:rFonts w:ascii="Times New Roman" w:hAnsi="Times New Roman" w:cs="Times New Roman"/>
          <w:sz w:val="24"/>
          <w:szCs w:val="24"/>
        </w:rPr>
        <w:t>Tais</w:t>
      </w:r>
      <w:r w:rsidR="00684FF0">
        <w:rPr>
          <w:rFonts w:ascii="Times New Roman" w:hAnsi="Times New Roman" w:cs="Times New Roman"/>
          <w:sz w:val="24"/>
          <w:szCs w:val="24"/>
        </w:rPr>
        <w:t xml:space="preserve"> atribuições</w:t>
      </w:r>
      <w:r w:rsidRPr="00A90AA3">
        <w:rPr>
          <w:rFonts w:ascii="Times New Roman" w:hAnsi="Times New Roman" w:cs="Times New Roman"/>
          <w:sz w:val="24"/>
          <w:szCs w:val="24"/>
        </w:rPr>
        <w:t xml:space="preserve"> resultam da estrutura produtiva que tem</w:t>
      </w:r>
      <w:r w:rsidR="00A3532A">
        <w:rPr>
          <w:rFonts w:ascii="Times New Roman" w:hAnsi="Times New Roman" w:cs="Times New Roman"/>
          <w:sz w:val="24"/>
          <w:szCs w:val="24"/>
        </w:rPr>
        <w:t xml:space="preserve"> atuação e importância</w:t>
      </w:r>
      <w:r w:rsidRPr="00A90AA3">
        <w:rPr>
          <w:rFonts w:ascii="Times New Roman" w:hAnsi="Times New Roman" w:cs="Times New Roman"/>
          <w:sz w:val="24"/>
          <w:szCs w:val="24"/>
        </w:rPr>
        <w:t xml:space="preserve"> básica de mostrar e analisar o comportamento da economia pública municipal diante do desempenho das arrecadações própria</w:t>
      </w:r>
      <w:r w:rsidR="007F03BB">
        <w:rPr>
          <w:rFonts w:ascii="Times New Roman" w:hAnsi="Times New Roman" w:cs="Times New Roman"/>
          <w:sz w:val="24"/>
          <w:szCs w:val="24"/>
        </w:rPr>
        <w:t>s.</w:t>
      </w:r>
    </w:p>
    <w:p w14:paraId="0EF40094" w14:textId="584C7110" w:rsidR="00C57E42" w:rsidRPr="00A90AA3" w:rsidRDefault="00C57E42"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As estruturas produtivas,</w:t>
      </w:r>
      <w:r w:rsidR="00A3532A">
        <w:rPr>
          <w:rFonts w:ascii="Times New Roman" w:hAnsi="Times New Roman" w:cs="Times New Roman"/>
          <w:sz w:val="24"/>
          <w:szCs w:val="24"/>
        </w:rPr>
        <w:t xml:space="preserve"> impactam e</w:t>
      </w:r>
      <w:r w:rsidRPr="00A90AA3">
        <w:rPr>
          <w:rFonts w:ascii="Times New Roman" w:hAnsi="Times New Roman" w:cs="Times New Roman"/>
          <w:sz w:val="24"/>
          <w:szCs w:val="24"/>
        </w:rPr>
        <w:t xml:space="preserve"> refletem </w:t>
      </w:r>
      <w:r w:rsidR="00A3532A">
        <w:rPr>
          <w:rFonts w:ascii="Times New Roman" w:hAnsi="Times New Roman" w:cs="Times New Roman"/>
          <w:sz w:val="24"/>
          <w:szCs w:val="24"/>
        </w:rPr>
        <w:t>n</w:t>
      </w:r>
      <w:r w:rsidRPr="00A90AA3">
        <w:rPr>
          <w:rFonts w:ascii="Times New Roman" w:hAnsi="Times New Roman" w:cs="Times New Roman"/>
          <w:sz w:val="24"/>
          <w:szCs w:val="24"/>
        </w:rPr>
        <w:t xml:space="preserve">as formações das estruturas tributárias </w:t>
      </w:r>
      <w:r w:rsidR="00A3532A">
        <w:rPr>
          <w:rFonts w:ascii="Times New Roman" w:hAnsi="Times New Roman" w:cs="Times New Roman"/>
          <w:sz w:val="24"/>
          <w:szCs w:val="24"/>
        </w:rPr>
        <w:t xml:space="preserve">das </w:t>
      </w:r>
      <w:r w:rsidRPr="00A90AA3">
        <w:rPr>
          <w:rFonts w:ascii="Times New Roman" w:hAnsi="Times New Roman" w:cs="Times New Roman"/>
          <w:sz w:val="24"/>
          <w:szCs w:val="24"/>
        </w:rPr>
        <w:t xml:space="preserve">cidades, </w:t>
      </w:r>
      <w:r w:rsidR="00A3532A">
        <w:rPr>
          <w:rFonts w:ascii="Times New Roman" w:hAnsi="Times New Roman" w:cs="Times New Roman"/>
          <w:sz w:val="24"/>
          <w:szCs w:val="24"/>
        </w:rPr>
        <w:t xml:space="preserve">de acordo com as </w:t>
      </w:r>
      <w:r w:rsidR="00B83CAD">
        <w:rPr>
          <w:rFonts w:ascii="Times New Roman" w:hAnsi="Times New Roman" w:cs="Times New Roman"/>
          <w:sz w:val="24"/>
          <w:szCs w:val="24"/>
        </w:rPr>
        <w:t>competência</w:t>
      </w:r>
      <w:r w:rsidR="00A3532A">
        <w:rPr>
          <w:rFonts w:ascii="Times New Roman" w:hAnsi="Times New Roman" w:cs="Times New Roman"/>
          <w:sz w:val="24"/>
          <w:szCs w:val="24"/>
        </w:rPr>
        <w:t>s d</w:t>
      </w:r>
      <w:r w:rsidR="00B83CAD">
        <w:rPr>
          <w:rFonts w:ascii="Times New Roman" w:hAnsi="Times New Roman" w:cs="Times New Roman"/>
          <w:sz w:val="24"/>
          <w:szCs w:val="24"/>
        </w:rPr>
        <w:t>os municípios para tributar, arrecadar e fiscalizar o Imposto sobre Serviços de Qualquer Natureza – ISSQN.</w:t>
      </w:r>
    </w:p>
    <w:p w14:paraId="71D67DDA" w14:textId="04E5A29A" w:rsidR="00C57E42" w:rsidRPr="00A90AA3" w:rsidRDefault="00A3532A" w:rsidP="00C542D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Dadas as</w:t>
      </w:r>
      <w:r w:rsidR="00C57E42" w:rsidRPr="00A90AA3">
        <w:rPr>
          <w:rFonts w:ascii="Times New Roman" w:hAnsi="Times New Roman" w:cs="Times New Roman"/>
          <w:sz w:val="24"/>
          <w:szCs w:val="24"/>
        </w:rPr>
        <w:t xml:space="preserve"> relaç</w:t>
      </w:r>
      <w:r>
        <w:rPr>
          <w:rFonts w:ascii="Times New Roman" w:hAnsi="Times New Roman" w:cs="Times New Roman"/>
          <w:sz w:val="24"/>
          <w:szCs w:val="24"/>
        </w:rPr>
        <w:t>ões</w:t>
      </w:r>
      <w:r w:rsidR="00C57E42" w:rsidRPr="00A90AA3">
        <w:rPr>
          <w:rFonts w:ascii="Times New Roman" w:hAnsi="Times New Roman" w:cs="Times New Roman"/>
          <w:sz w:val="24"/>
          <w:szCs w:val="24"/>
        </w:rPr>
        <w:t xml:space="preserve"> conturbada</w:t>
      </w:r>
      <w:r>
        <w:rPr>
          <w:rFonts w:ascii="Times New Roman" w:hAnsi="Times New Roman" w:cs="Times New Roman"/>
          <w:sz w:val="24"/>
          <w:szCs w:val="24"/>
        </w:rPr>
        <w:t>s</w:t>
      </w:r>
      <w:r w:rsidR="00C57E42" w:rsidRPr="00A90AA3">
        <w:rPr>
          <w:rFonts w:ascii="Times New Roman" w:hAnsi="Times New Roman" w:cs="Times New Roman"/>
          <w:sz w:val="24"/>
          <w:szCs w:val="24"/>
        </w:rPr>
        <w:t>, controversa</w:t>
      </w:r>
      <w:r>
        <w:rPr>
          <w:rFonts w:ascii="Times New Roman" w:hAnsi="Times New Roman" w:cs="Times New Roman"/>
          <w:sz w:val="24"/>
          <w:szCs w:val="24"/>
        </w:rPr>
        <w:t>s</w:t>
      </w:r>
      <w:r w:rsidR="00C57E42" w:rsidRPr="00A90AA3">
        <w:rPr>
          <w:rFonts w:ascii="Times New Roman" w:hAnsi="Times New Roman" w:cs="Times New Roman"/>
          <w:sz w:val="24"/>
          <w:szCs w:val="24"/>
        </w:rPr>
        <w:t xml:space="preserve"> e complexa</w:t>
      </w:r>
      <w:r>
        <w:rPr>
          <w:rFonts w:ascii="Times New Roman" w:hAnsi="Times New Roman" w:cs="Times New Roman"/>
          <w:sz w:val="24"/>
          <w:szCs w:val="24"/>
        </w:rPr>
        <w:t>s</w:t>
      </w:r>
      <w:r w:rsidR="00C57E42" w:rsidRPr="00A90AA3">
        <w:rPr>
          <w:rFonts w:ascii="Times New Roman" w:hAnsi="Times New Roman" w:cs="Times New Roman"/>
          <w:sz w:val="24"/>
          <w:szCs w:val="24"/>
        </w:rPr>
        <w:t xml:space="preserve"> da estrutura produtiva e dos agentes econômicos com o poder público</w:t>
      </w:r>
      <w:r w:rsidR="00B83CAD">
        <w:rPr>
          <w:rFonts w:ascii="Times New Roman" w:hAnsi="Times New Roman" w:cs="Times New Roman"/>
          <w:sz w:val="24"/>
          <w:szCs w:val="24"/>
        </w:rPr>
        <w:t xml:space="preserve"> </w:t>
      </w:r>
      <w:r w:rsidR="00D51741">
        <w:rPr>
          <w:rFonts w:ascii="Times New Roman" w:hAnsi="Times New Roman" w:cs="Times New Roman"/>
          <w:sz w:val="24"/>
          <w:szCs w:val="24"/>
        </w:rPr>
        <w:t xml:space="preserve">municipal </w:t>
      </w:r>
      <w:r w:rsidR="00C57E42" w:rsidRPr="00A90AA3">
        <w:rPr>
          <w:rFonts w:ascii="Times New Roman" w:hAnsi="Times New Roman" w:cs="Times New Roman"/>
          <w:sz w:val="24"/>
          <w:szCs w:val="24"/>
        </w:rPr>
        <w:t xml:space="preserve">e os tributos </w:t>
      </w:r>
      <w:r w:rsidR="00D51741">
        <w:rPr>
          <w:rFonts w:ascii="Times New Roman" w:hAnsi="Times New Roman" w:cs="Times New Roman"/>
          <w:sz w:val="24"/>
          <w:szCs w:val="24"/>
        </w:rPr>
        <w:t xml:space="preserve">que </w:t>
      </w:r>
      <w:r w:rsidR="00C57E42" w:rsidRPr="00A90AA3">
        <w:rPr>
          <w:rFonts w:ascii="Times New Roman" w:hAnsi="Times New Roman" w:cs="Times New Roman"/>
          <w:sz w:val="24"/>
          <w:szCs w:val="24"/>
        </w:rPr>
        <w:t>est</w:t>
      </w:r>
      <w:r w:rsidR="00D51741">
        <w:rPr>
          <w:rFonts w:ascii="Times New Roman" w:hAnsi="Times New Roman" w:cs="Times New Roman"/>
          <w:sz w:val="24"/>
          <w:szCs w:val="24"/>
        </w:rPr>
        <w:t>ão</w:t>
      </w:r>
      <w:r w:rsidR="00C57E42" w:rsidRPr="00A90AA3">
        <w:rPr>
          <w:rFonts w:ascii="Times New Roman" w:hAnsi="Times New Roman" w:cs="Times New Roman"/>
          <w:sz w:val="24"/>
          <w:szCs w:val="24"/>
        </w:rPr>
        <w:t xml:space="preserve"> vinculad</w:t>
      </w:r>
      <w:r w:rsidR="00D51741">
        <w:rPr>
          <w:rFonts w:ascii="Times New Roman" w:hAnsi="Times New Roman" w:cs="Times New Roman"/>
          <w:sz w:val="24"/>
          <w:szCs w:val="24"/>
        </w:rPr>
        <w:t xml:space="preserve">os à </w:t>
      </w:r>
      <w:r w:rsidR="00C57E42" w:rsidRPr="00A90AA3">
        <w:rPr>
          <w:rFonts w:ascii="Times New Roman" w:hAnsi="Times New Roman" w:cs="Times New Roman"/>
          <w:sz w:val="24"/>
          <w:szCs w:val="24"/>
        </w:rPr>
        <w:t xml:space="preserve">evolução da humanidade e com </w:t>
      </w:r>
      <w:r w:rsidR="00D51741">
        <w:rPr>
          <w:rFonts w:ascii="Times New Roman" w:hAnsi="Times New Roman" w:cs="Times New Roman"/>
          <w:sz w:val="24"/>
          <w:szCs w:val="24"/>
        </w:rPr>
        <w:t>su</w:t>
      </w:r>
      <w:r w:rsidR="00C57E42" w:rsidRPr="00A90AA3">
        <w:rPr>
          <w:rFonts w:ascii="Times New Roman" w:hAnsi="Times New Roman" w:cs="Times New Roman"/>
          <w:sz w:val="24"/>
          <w:szCs w:val="24"/>
        </w:rPr>
        <w:t>a arrecadação. O mais</w:t>
      </w:r>
      <w:r w:rsidR="00D51741">
        <w:rPr>
          <w:rFonts w:ascii="Times New Roman" w:hAnsi="Times New Roman" w:cs="Times New Roman"/>
          <w:sz w:val="24"/>
          <w:szCs w:val="24"/>
        </w:rPr>
        <w:t xml:space="preserve"> espetacular </w:t>
      </w:r>
      <w:r w:rsidR="00C57E42" w:rsidRPr="00A90AA3">
        <w:rPr>
          <w:rFonts w:ascii="Times New Roman" w:hAnsi="Times New Roman" w:cs="Times New Roman"/>
          <w:sz w:val="24"/>
          <w:szCs w:val="24"/>
        </w:rPr>
        <w:t>da história dos humanos é que atividade</w:t>
      </w:r>
      <w:r w:rsidR="00D51741">
        <w:rPr>
          <w:rFonts w:ascii="Times New Roman" w:hAnsi="Times New Roman" w:cs="Times New Roman"/>
          <w:sz w:val="24"/>
          <w:szCs w:val="24"/>
        </w:rPr>
        <w:t>s</w:t>
      </w:r>
      <w:r w:rsidR="00C57E42" w:rsidRPr="00A90AA3">
        <w:rPr>
          <w:rFonts w:ascii="Times New Roman" w:hAnsi="Times New Roman" w:cs="Times New Roman"/>
          <w:sz w:val="24"/>
          <w:szCs w:val="24"/>
        </w:rPr>
        <w:t xml:space="preserve"> econômica</w:t>
      </w:r>
      <w:r w:rsidR="00D51741">
        <w:rPr>
          <w:rFonts w:ascii="Times New Roman" w:hAnsi="Times New Roman" w:cs="Times New Roman"/>
          <w:sz w:val="24"/>
          <w:szCs w:val="24"/>
        </w:rPr>
        <w:t>s</w:t>
      </w:r>
      <w:r w:rsidR="00C57E42" w:rsidRPr="00A90AA3">
        <w:rPr>
          <w:rFonts w:ascii="Times New Roman" w:hAnsi="Times New Roman" w:cs="Times New Roman"/>
          <w:sz w:val="24"/>
          <w:szCs w:val="24"/>
        </w:rPr>
        <w:t xml:space="preserve"> se confunde</w:t>
      </w:r>
      <w:r w:rsidR="00D51741">
        <w:rPr>
          <w:rFonts w:ascii="Times New Roman" w:hAnsi="Times New Roman" w:cs="Times New Roman"/>
          <w:sz w:val="24"/>
          <w:szCs w:val="24"/>
        </w:rPr>
        <w:t>m</w:t>
      </w:r>
      <w:r w:rsidR="00C57E42" w:rsidRPr="00A90AA3">
        <w:rPr>
          <w:rFonts w:ascii="Times New Roman" w:hAnsi="Times New Roman" w:cs="Times New Roman"/>
          <w:sz w:val="24"/>
          <w:szCs w:val="24"/>
        </w:rPr>
        <w:t xml:space="preserve"> com a evolução dos tributos. Mas, o mais importante de tudo é que está num contexto de mudanças políticas, econômicas e sociais que os povos presenciaram nos últimos séculos, “o objetivo do tributo e o meio pelo qual ele era arrecadado nunca foi estático - mudou com o passar dos tempos” </w:t>
      </w:r>
      <w:r w:rsidR="00FE3991">
        <w:rPr>
          <w:rFonts w:ascii="Times New Roman" w:hAnsi="Times New Roman" w:cs="Times New Roman"/>
          <w:sz w:val="24"/>
          <w:szCs w:val="24"/>
        </w:rPr>
        <w:t>e tem por finalidade elevar os indivíduos a um patamar mais alto de bem-estar socia</w:t>
      </w:r>
      <w:r w:rsidR="004B055A">
        <w:rPr>
          <w:rFonts w:ascii="Times New Roman" w:hAnsi="Times New Roman" w:cs="Times New Roman"/>
          <w:sz w:val="24"/>
          <w:szCs w:val="24"/>
        </w:rPr>
        <w:t xml:space="preserve">l, </w:t>
      </w:r>
      <w:r w:rsidR="00C57E42" w:rsidRPr="00A90AA3">
        <w:rPr>
          <w:rFonts w:ascii="Times New Roman" w:hAnsi="Times New Roman" w:cs="Times New Roman"/>
          <w:sz w:val="24"/>
          <w:szCs w:val="24"/>
        </w:rPr>
        <w:t>(MONTEIRO, 2014, p. 1).</w:t>
      </w:r>
    </w:p>
    <w:p w14:paraId="5D9E2727" w14:textId="6911ECAA" w:rsidR="00C57E42" w:rsidRPr="00A90AA3" w:rsidRDefault="003F3E52"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Além disso, fatores abordados na estrutura produtiva, levam a explicar </w:t>
      </w:r>
      <w:r w:rsidR="00523B9D">
        <w:rPr>
          <w:rFonts w:ascii="Times New Roman" w:hAnsi="Times New Roman" w:cs="Times New Roman"/>
          <w:sz w:val="24"/>
          <w:szCs w:val="24"/>
        </w:rPr>
        <w:t>d</w:t>
      </w:r>
      <w:r w:rsidRPr="00A90AA3">
        <w:rPr>
          <w:rFonts w:ascii="Times New Roman" w:hAnsi="Times New Roman" w:cs="Times New Roman"/>
          <w:sz w:val="24"/>
          <w:szCs w:val="24"/>
        </w:rPr>
        <w:t>e que forma e como os impostos são distribuídos entre os níveis de governo,</w:t>
      </w:r>
      <w:r w:rsidR="00523B9D">
        <w:rPr>
          <w:rFonts w:ascii="Times New Roman" w:hAnsi="Times New Roman" w:cs="Times New Roman"/>
          <w:sz w:val="24"/>
          <w:szCs w:val="24"/>
        </w:rPr>
        <w:t xml:space="preserve"> que</w:t>
      </w:r>
      <w:r w:rsidRPr="00A90AA3">
        <w:rPr>
          <w:rFonts w:ascii="Times New Roman" w:hAnsi="Times New Roman" w:cs="Times New Roman"/>
          <w:sz w:val="24"/>
          <w:szCs w:val="24"/>
        </w:rPr>
        <w:t xml:space="preserve"> resulta numa centralização de arrecadação tributária no governo federal, em decorrência d</w:t>
      </w:r>
      <w:r w:rsidR="008341E3">
        <w:rPr>
          <w:rFonts w:ascii="Times New Roman" w:hAnsi="Times New Roman" w:cs="Times New Roman"/>
          <w:sz w:val="24"/>
          <w:szCs w:val="24"/>
        </w:rPr>
        <w:t>os seguintes aspectos</w:t>
      </w:r>
      <w:r w:rsidRPr="00A90AA3">
        <w:rPr>
          <w:rFonts w:ascii="Times New Roman" w:hAnsi="Times New Roman" w:cs="Times New Roman"/>
          <w:sz w:val="24"/>
          <w:szCs w:val="24"/>
        </w:rPr>
        <w:t>: 1º. A distribuição dos impostos favorece a União</w:t>
      </w:r>
      <w:r w:rsidR="008341E3">
        <w:rPr>
          <w:rFonts w:ascii="Times New Roman" w:hAnsi="Times New Roman" w:cs="Times New Roman"/>
          <w:sz w:val="24"/>
          <w:szCs w:val="24"/>
        </w:rPr>
        <w:t xml:space="preserve"> que</w:t>
      </w:r>
      <w:r w:rsidRPr="00A90AA3">
        <w:rPr>
          <w:rFonts w:ascii="Times New Roman" w:hAnsi="Times New Roman" w:cs="Times New Roman"/>
          <w:sz w:val="24"/>
          <w:szCs w:val="24"/>
        </w:rPr>
        <w:t xml:space="preserve"> tributa</w:t>
      </w:r>
      <w:r w:rsidR="008341E3">
        <w:rPr>
          <w:rFonts w:ascii="Times New Roman" w:hAnsi="Times New Roman" w:cs="Times New Roman"/>
          <w:sz w:val="24"/>
          <w:szCs w:val="24"/>
        </w:rPr>
        <w:t xml:space="preserve"> </w:t>
      </w:r>
      <w:r w:rsidRPr="00A90AA3">
        <w:rPr>
          <w:rFonts w:ascii="Times New Roman" w:hAnsi="Times New Roman" w:cs="Times New Roman"/>
          <w:sz w:val="24"/>
          <w:szCs w:val="24"/>
        </w:rPr>
        <w:t>maior</w:t>
      </w:r>
      <w:r w:rsidR="008341E3">
        <w:rPr>
          <w:rFonts w:ascii="Times New Roman" w:hAnsi="Times New Roman" w:cs="Times New Roman"/>
          <w:sz w:val="24"/>
          <w:szCs w:val="24"/>
        </w:rPr>
        <w:t xml:space="preserve"> número</w:t>
      </w:r>
      <w:r w:rsidRPr="00A90AA3">
        <w:rPr>
          <w:rFonts w:ascii="Times New Roman" w:hAnsi="Times New Roman" w:cs="Times New Roman"/>
          <w:sz w:val="24"/>
          <w:szCs w:val="24"/>
        </w:rPr>
        <w:t xml:space="preserve"> de impostos e </w:t>
      </w:r>
      <w:r w:rsidR="008341E3">
        <w:rPr>
          <w:rFonts w:ascii="Times New Roman" w:hAnsi="Times New Roman" w:cs="Times New Roman"/>
          <w:sz w:val="24"/>
          <w:szCs w:val="24"/>
        </w:rPr>
        <w:t>com</w:t>
      </w:r>
      <w:r w:rsidRPr="00A90AA3">
        <w:rPr>
          <w:rFonts w:ascii="Times New Roman" w:hAnsi="Times New Roman" w:cs="Times New Roman"/>
          <w:sz w:val="24"/>
          <w:szCs w:val="24"/>
        </w:rPr>
        <w:t xml:space="preserve"> maior elasticidade renda; 2º. A queda na participação relativa de estados e municípios na arrecadação é em decorrência de recessões econômicas periódicas, com impactos na arrecadação de </w:t>
      </w:r>
      <w:r w:rsidR="008341E3">
        <w:rPr>
          <w:rFonts w:ascii="Times New Roman" w:hAnsi="Times New Roman" w:cs="Times New Roman"/>
          <w:sz w:val="24"/>
          <w:szCs w:val="24"/>
        </w:rPr>
        <w:t>certos</w:t>
      </w:r>
      <w:r w:rsidRPr="00A90AA3">
        <w:rPr>
          <w:rFonts w:ascii="Times New Roman" w:hAnsi="Times New Roman" w:cs="Times New Roman"/>
          <w:sz w:val="24"/>
          <w:szCs w:val="24"/>
        </w:rPr>
        <w:t xml:space="preserve"> impostos; e 3º. </w:t>
      </w:r>
      <w:r w:rsidR="003A5756">
        <w:rPr>
          <w:rFonts w:ascii="Times New Roman" w:hAnsi="Times New Roman" w:cs="Times New Roman"/>
          <w:sz w:val="24"/>
          <w:szCs w:val="24"/>
        </w:rPr>
        <w:t>A</w:t>
      </w:r>
      <w:r w:rsidRPr="00A90AA3">
        <w:rPr>
          <w:rFonts w:ascii="Times New Roman" w:hAnsi="Times New Roman" w:cs="Times New Roman"/>
          <w:sz w:val="24"/>
          <w:szCs w:val="24"/>
        </w:rPr>
        <w:t xml:space="preserve"> arrecadação municipal própria está em função da baixa elasticidade renda dos impostos locais, de ineficiências administrativas e razões políticas.</w:t>
      </w:r>
    </w:p>
    <w:p w14:paraId="049B8207" w14:textId="2A6E78D6" w:rsidR="003F3E52" w:rsidRPr="00A90AA3" w:rsidRDefault="003F3E52"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As finanças públicas</w:t>
      </w:r>
      <w:r w:rsidR="00FE3991">
        <w:rPr>
          <w:rFonts w:ascii="Times New Roman" w:hAnsi="Times New Roman" w:cs="Times New Roman"/>
          <w:sz w:val="24"/>
          <w:szCs w:val="24"/>
        </w:rPr>
        <w:t xml:space="preserve"> locais </w:t>
      </w:r>
      <w:r w:rsidRPr="00A90AA3">
        <w:rPr>
          <w:rFonts w:ascii="Times New Roman" w:hAnsi="Times New Roman" w:cs="Times New Roman"/>
          <w:sz w:val="24"/>
          <w:szCs w:val="24"/>
        </w:rPr>
        <w:t xml:space="preserve">visam a atuação do </w:t>
      </w:r>
      <w:r w:rsidR="00FE5210">
        <w:rPr>
          <w:rFonts w:ascii="Times New Roman" w:hAnsi="Times New Roman" w:cs="Times New Roman"/>
          <w:sz w:val="24"/>
          <w:szCs w:val="24"/>
        </w:rPr>
        <w:t xml:space="preserve">Município </w:t>
      </w:r>
      <w:r w:rsidRPr="00A90AA3">
        <w:rPr>
          <w:rFonts w:ascii="Times New Roman" w:hAnsi="Times New Roman" w:cs="Times New Roman"/>
          <w:sz w:val="24"/>
          <w:szCs w:val="24"/>
        </w:rPr>
        <w:t xml:space="preserve">para afetar o processo de decisão de agentes econômicos na infraestrutura social, bens e serviços públicos, que são </w:t>
      </w:r>
      <w:r w:rsidRPr="00A90AA3">
        <w:rPr>
          <w:rFonts w:ascii="Times New Roman" w:hAnsi="Times New Roman" w:cs="Times New Roman"/>
          <w:sz w:val="24"/>
          <w:szCs w:val="24"/>
        </w:rPr>
        <w:lastRenderedPageBreak/>
        <w:t>caracterizados por estruturas de mercado nas quais as instituições possuem poder quando atuam na produção de bens e serviços públicos.</w:t>
      </w:r>
    </w:p>
    <w:p w14:paraId="67FE5DE9" w14:textId="64167E21" w:rsidR="003F3E52" w:rsidRPr="00A90AA3" w:rsidRDefault="003A5756" w:rsidP="00C542D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Diante do</w:t>
      </w:r>
      <w:r w:rsidR="003F3E52" w:rsidRPr="00A90AA3">
        <w:rPr>
          <w:rFonts w:ascii="Times New Roman" w:hAnsi="Times New Roman" w:cs="Times New Roman"/>
          <w:sz w:val="24"/>
          <w:szCs w:val="24"/>
        </w:rPr>
        <w:t xml:space="preserve"> exposto sobre</w:t>
      </w:r>
      <w:r>
        <w:rPr>
          <w:rFonts w:ascii="Times New Roman" w:hAnsi="Times New Roman" w:cs="Times New Roman"/>
          <w:sz w:val="24"/>
          <w:szCs w:val="24"/>
        </w:rPr>
        <w:t xml:space="preserve"> a estrutura produtiva </w:t>
      </w:r>
      <w:r w:rsidR="003F3E52" w:rsidRPr="00A90AA3">
        <w:rPr>
          <w:rFonts w:ascii="Times New Roman" w:hAnsi="Times New Roman" w:cs="Times New Roman"/>
          <w:sz w:val="24"/>
          <w:szCs w:val="24"/>
        </w:rPr>
        <w:t xml:space="preserve">e da argumentação da base tributária, o presente estudo tem-se como preocupação central e problema de pesquisa o questionamento a seguir: os fatores determinantes da receita tributária própria dos municípios da região Geográfica do Centro-Sul Paranaense </w:t>
      </w:r>
      <w:r>
        <w:rPr>
          <w:rFonts w:ascii="Times New Roman" w:hAnsi="Times New Roman" w:cs="Times New Roman"/>
          <w:sz w:val="24"/>
          <w:szCs w:val="24"/>
        </w:rPr>
        <w:t>tem por base a estrutura produtiva</w:t>
      </w:r>
      <w:r w:rsidR="003F3E52" w:rsidRPr="00A90AA3">
        <w:rPr>
          <w:rFonts w:ascii="Times New Roman" w:hAnsi="Times New Roman" w:cs="Times New Roman"/>
          <w:sz w:val="24"/>
          <w:szCs w:val="24"/>
        </w:rPr>
        <w:t>?</w:t>
      </w:r>
    </w:p>
    <w:p w14:paraId="4FDA5BBB" w14:textId="7A89F75E" w:rsidR="003F3E52" w:rsidRDefault="003F3E52"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E ainda, estabeleceu-se uma hipótese para análise dest</w:t>
      </w:r>
      <w:r w:rsidR="00FE5210">
        <w:rPr>
          <w:rFonts w:ascii="Times New Roman" w:hAnsi="Times New Roman" w:cs="Times New Roman"/>
          <w:sz w:val="24"/>
          <w:szCs w:val="24"/>
        </w:rPr>
        <w:t>e artigo</w:t>
      </w:r>
      <w:r w:rsidRPr="00A90AA3">
        <w:rPr>
          <w:rFonts w:ascii="Times New Roman" w:hAnsi="Times New Roman" w:cs="Times New Roman"/>
          <w:sz w:val="24"/>
          <w:szCs w:val="24"/>
        </w:rPr>
        <w:t xml:space="preserve">: </w:t>
      </w:r>
      <w:r w:rsidR="00971C26">
        <w:rPr>
          <w:rFonts w:ascii="Times New Roman" w:hAnsi="Times New Roman" w:cs="Times New Roman"/>
          <w:sz w:val="24"/>
          <w:szCs w:val="24"/>
        </w:rPr>
        <w:t>as cidades</w:t>
      </w:r>
      <w:r w:rsidR="00AB76C9">
        <w:rPr>
          <w:rFonts w:ascii="Times New Roman" w:hAnsi="Times New Roman" w:cs="Times New Roman"/>
          <w:sz w:val="24"/>
          <w:szCs w:val="24"/>
        </w:rPr>
        <w:t xml:space="preserve"> </w:t>
      </w:r>
      <w:proofErr w:type="gramStart"/>
      <w:r w:rsidR="00AB76C9">
        <w:rPr>
          <w:rFonts w:ascii="Times New Roman" w:hAnsi="Times New Roman" w:cs="Times New Roman"/>
          <w:sz w:val="24"/>
          <w:szCs w:val="24"/>
        </w:rPr>
        <w:t>tem</w:t>
      </w:r>
      <w:proofErr w:type="gramEnd"/>
      <w:r w:rsidR="00AB76C9">
        <w:rPr>
          <w:rFonts w:ascii="Times New Roman" w:hAnsi="Times New Roman" w:cs="Times New Roman"/>
          <w:sz w:val="24"/>
          <w:szCs w:val="24"/>
        </w:rPr>
        <w:t xml:space="preserve"> </w:t>
      </w:r>
      <w:r w:rsidRPr="00A90AA3">
        <w:rPr>
          <w:rFonts w:ascii="Times New Roman" w:hAnsi="Times New Roman" w:cs="Times New Roman"/>
          <w:sz w:val="24"/>
          <w:szCs w:val="24"/>
        </w:rPr>
        <w:t xml:space="preserve">mecanismos suficientes para obtenção de receita tributária própria a médio e longo prazo que permitam que o espaço da região Geográfica Centro-Sul Paranaense </w:t>
      </w:r>
      <w:r w:rsidR="00B65455">
        <w:rPr>
          <w:rFonts w:ascii="Times New Roman" w:hAnsi="Times New Roman" w:cs="Times New Roman"/>
          <w:sz w:val="24"/>
          <w:szCs w:val="24"/>
        </w:rPr>
        <w:t>desenvolva a sua</w:t>
      </w:r>
      <w:r w:rsidRPr="00A90AA3">
        <w:rPr>
          <w:rFonts w:ascii="Times New Roman" w:hAnsi="Times New Roman" w:cs="Times New Roman"/>
          <w:sz w:val="24"/>
          <w:szCs w:val="24"/>
        </w:rPr>
        <w:t xml:space="preserve"> estrutura produti</w:t>
      </w:r>
      <w:r w:rsidR="00B65455">
        <w:rPr>
          <w:rFonts w:ascii="Times New Roman" w:hAnsi="Times New Roman" w:cs="Times New Roman"/>
          <w:sz w:val="24"/>
          <w:szCs w:val="24"/>
        </w:rPr>
        <w:t xml:space="preserve">va de acordo com as </w:t>
      </w:r>
      <w:r w:rsidRPr="00A90AA3">
        <w:rPr>
          <w:rFonts w:ascii="Times New Roman" w:hAnsi="Times New Roman" w:cs="Times New Roman"/>
          <w:sz w:val="24"/>
          <w:szCs w:val="24"/>
        </w:rPr>
        <w:t xml:space="preserve">aptidões </w:t>
      </w:r>
      <w:r w:rsidR="00B65455">
        <w:rPr>
          <w:rFonts w:ascii="Times New Roman" w:hAnsi="Times New Roman" w:cs="Times New Roman"/>
          <w:sz w:val="24"/>
          <w:szCs w:val="24"/>
        </w:rPr>
        <w:t xml:space="preserve">dos </w:t>
      </w:r>
      <w:r w:rsidRPr="00A90AA3">
        <w:rPr>
          <w:rFonts w:ascii="Times New Roman" w:hAnsi="Times New Roman" w:cs="Times New Roman"/>
          <w:sz w:val="24"/>
          <w:szCs w:val="24"/>
        </w:rPr>
        <w:t>fatores econômicos</w:t>
      </w:r>
      <w:r w:rsidR="00B65455">
        <w:rPr>
          <w:rFonts w:ascii="Times New Roman" w:hAnsi="Times New Roman" w:cs="Times New Roman"/>
          <w:sz w:val="24"/>
          <w:szCs w:val="24"/>
        </w:rPr>
        <w:t>.</w:t>
      </w:r>
    </w:p>
    <w:p w14:paraId="70591482" w14:textId="77777777" w:rsidR="00A90AA3" w:rsidRPr="00A90AA3" w:rsidRDefault="00A90AA3" w:rsidP="00C542DC">
      <w:pPr>
        <w:spacing w:after="0" w:line="360" w:lineRule="auto"/>
        <w:jc w:val="both"/>
        <w:rPr>
          <w:rFonts w:ascii="Times New Roman" w:hAnsi="Times New Roman" w:cs="Times New Roman"/>
          <w:sz w:val="24"/>
          <w:szCs w:val="24"/>
        </w:rPr>
      </w:pPr>
    </w:p>
    <w:p w14:paraId="06EC9640" w14:textId="1F9755CB" w:rsidR="003F3E52" w:rsidRPr="00A90AA3" w:rsidRDefault="00A751D2" w:rsidP="00C542DC">
      <w:pPr>
        <w:spacing w:after="0" w:line="360" w:lineRule="auto"/>
        <w:jc w:val="both"/>
        <w:rPr>
          <w:rFonts w:ascii="Times New Roman" w:hAnsi="Times New Roman" w:cs="Times New Roman"/>
          <w:sz w:val="24"/>
          <w:szCs w:val="24"/>
        </w:rPr>
      </w:pPr>
      <w:r w:rsidRPr="00A90AA3">
        <w:rPr>
          <w:rFonts w:ascii="Times New Roman" w:hAnsi="Times New Roman" w:cs="Times New Roman"/>
          <w:sz w:val="24"/>
          <w:szCs w:val="24"/>
        </w:rPr>
        <w:t>2 REFERENCIAL TEÓRICO</w:t>
      </w:r>
    </w:p>
    <w:p w14:paraId="2226DF75" w14:textId="77777777" w:rsidR="003B654A" w:rsidRDefault="003B654A" w:rsidP="00C542DC">
      <w:pPr>
        <w:spacing w:after="0" w:line="360" w:lineRule="auto"/>
        <w:jc w:val="both"/>
        <w:rPr>
          <w:rFonts w:ascii="Times New Roman" w:hAnsi="Times New Roman" w:cs="Times New Roman"/>
          <w:sz w:val="24"/>
          <w:szCs w:val="24"/>
        </w:rPr>
      </w:pPr>
    </w:p>
    <w:p w14:paraId="0BC2FD3A" w14:textId="1E607D5F" w:rsidR="00A751D2" w:rsidRPr="00A90AA3" w:rsidRDefault="005A1B2F" w:rsidP="00C542D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Este estudo</w:t>
      </w:r>
      <w:r w:rsidR="00B40A1B">
        <w:rPr>
          <w:rFonts w:ascii="Times New Roman" w:hAnsi="Times New Roman" w:cs="Times New Roman"/>
          <w:sz w:val="24"/>
          <w:szCs w:val="24"/>
        </w:rPr>
        <w:t xml:space="preserve"> sobre o imposto sobre serviços de qualquer natureza – ISSQN</w:t>
      </w:r>
      <w:r w:rsidR="008228E7">
        <w:rPr>
          <w:rFonts w:ascii="Times New Roman" w:hAnsi="Times New Roman" w:cs="Times New Roman"/>
          <w:sz w:val="24"/>
          <w:szCs w:val="24"/>
        </w:rPr>
        <w:t>, sobre a região Geográfica Centro-Sul Paranaense</w:t>
      </w:r>
      <w:r w:rsidR="00B40A1B">
        <w:rPr>
          <w:rFonts w:ascii="Times New Roman" w:hAnsi="Times New Roman" w:cs="Times New Roman"/>
          <w:sz w:val="24"/>
          <w:szCs w:val="24"/>
        </w:rPr>
        <w:t>,</w:t>
      </w:r>
      <w:r>
        <w:rPr>
          <w:rFonts w:ascii="Times New Roman" w:hAnsi="Times New Roman" w:cs="Times New Roman"/>
          <w:sz w:val="24"/>
          <w:szCs w:val="24"/>
        </w:rPr>
        <w:t xml:space="preserve"> faz parte e tem por base a tese de Pereira (2021)</w:t>
      </w:r>
      <w:r w:rsidR="00B40A1B">
        <w:rPr>
          <w:rFonts w:ascii="Times New Roman" w:hAnsi="Times New Roman" w:cs="Times New Roman"/>
          <w:sz w:val="24"/>
          <w:szCs w:val="24"/>
        </w:rPr>
        <w:t xml:space="preserve"> que tem a possibilidade de </w:t>
      </w:r>
      <w:r w:rsidR="0036221C" w:rsidRPr="00A90AA3">
        <w:rPr>
          <w:rFonts w:ascii="Times New Roman" w:hAnsi="Times New Roman" w:cs="Times New Roman"/>
          <w:sz w:val="24"/>
          <w:szCs w:val="24"/>
        </w:rPr>
        <w:t xml:space="preserve">estar </w:t>
      </w:r>
      <w:r>
        <w:rPr>
          <w:rFonts w:ascii="Times New Roman" w:hAnsi="Times New Roman" w:cs="Times New Roman"/>
          <w:sz w:val="24"/>
          <w:szCs w:val="24"/>
        </w:rPr>
        <w:t xml:space="preserve">relacionada </w:t>
      </w:r>
      <w:r w:rsidR="001C5312">
        <w:rPr>
          <w:rFonts w:ascii="Times New Roman" w:hAnsi="Times New Roman" w:cs="Times New Roman"/>
          <w:sz w:val="24"/>
          <w:szCs w:val="24"/>
        </w:rPr>
        <w:t xml:space="preserve">com </w:t>
      </w:r>
      <w:r w:rsidR="0036221C" w:rsidRPr="00A90AA3">
        <w:rPr>
          <w:rFonts w:ascii="Times New Roman" w:hAnsi="Times New Roman" w:cs="Times New Roman"/>
          <w:sz w:val="24"/>
          <w:szCs w:val="24"/>
        </w:rPr>
        <w:t>a estrutura produtiva das atividades</w:t>
      </w:r>
      <w:r w:rsidR="00B40A1B">
        <w:rPr>
          <w:rFonts w:ascii="Times New Roman" w:hAnsi="Times New Roman" w:cs="Times New Roman"/>
          <w:sz w:val="24"/>
          <w:szCs w:val="24"/>
        </w:rPr>
        <w:t xml:space="preserve"> econômicas</w:t>
      </w:r>
      <w:r w:rsidR="0036221C" w:rsidRPr="00A90AA3">
        <w:rPr>
          <w:rFonts w:ascii="Times New Roman" w:hAnsi="Times New Roman" w:cs="Times New Roman"/>
          <w:sz w:val="24"/>
          <w:szCs w:val="24"/>
        </w:rPr>
        <w:t xml:space="preserve"> básicas, </w:t>
      </w:r>
      <w:r w:rsidR="00B40A1B">
        <w:rPr>
          <w:rFonts w:ascii="Times New Roman" w:hAnsi="Times New Roman" w:cs="Times New Roman"/>
          <w:sz w:val="24"/>
          <w:szCs w:val="24"/>
        </w:rPr>
        <w:t xml:space="preserve">cuja análise se </w:t>
      </w:r>
      <w:r w:rsidR="0036221C" w:rsidRPr="00A90AA3">
        <w:rPr>
          <w:rFonts w:ascii="Times New Roman" w:hAnsi="Times New Roman" w:cs="Times New Roman"/>
          <w:sz w:val="24"/>
          <w:szCs w:val="24"/>
        </w:rPr>
        <w:t>examina</w:t>
      </w:r>
      <w:r w:rsidR="00B40A1B">
        <w:rPr>
          <w:rFonts w:ascii="Times New Roman" w:hAnsi="Times New Roman" w:cs="Times New Roman"/>
          <w:sz w:val="24"/>
          <w:szCs w:val="24"/>
        </w:rPr>
        <w:t xml:space="preserve"> </w:t>
      </w:r>
      <w:r w:rsidR="0036221C" w:rsidRPr="00A90AA3">
        <w:rPr>
          <w:rFonts w:ascii="Times New Roman" w:hAnsi="Times New Roman" w:cs="Times New Roman"/>
          <w:sz w:val="24"/>
          <w:szCs w:val="24"/>
        </w:rPr>
        <w:t>como parte de um todo e nos elementos que proporcionam o crescimento econômico, tais como: a abrangência regional, a concentração de atividades intrarregional, a capacidade das atividades de gerar produção, empregos, tributos próprios</w:t>
      </w:r>
      <w:r w:rsidR="001C5312">
        <w:rPr>
          <w:rFonts w:ascii="Times New Roman" w:hAnsi="Times New Roman" w:cs="Times New Roman"/>
          <w:sz w:val="24"/>
          <w:szCs w:val="24"/>
        </w:rPr>
        <w:t xml:space="preserve"> locais</w:t>
      </w:r>
      <w:r w:rsidR="0036221C" w:rsidRPr="00A90AA3">
        <w:rPr>
          <w:rFonts w:ascii="Times New Roman" w:hAnsi="Times New Roman" w:cs="Times New Roman"/>
          <w:sz w:val="24"/>
          <w:szCs w:val="24"/>
        </w:rPr>
        <w:t xml:space="preserve"> em outros ramos da economia regional e a capacidade de diversificação das atividades econômicas.</w:t>
      </w:r>
    </w:p>
    <w:p w14:paraId="74EF0E63" w14:textId="30640D50" w:rsidR="0036221C" w:rsidRDefault="0036221C"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Esta análise, além de estudar </w:t>
      </w:r>
      <w:r w:rsidR="002E397F">
        <w:rPr>
          <w:rFonts w:ascii="Times New Roman" w:hAnsi="Times New Roman" w:cs="Times New Roman"/>
          <w:sz w:val="24"/>
          <w:szCs w:val="24"/>
        </w:rPr>
        <w:t xml:space="preserve">a importância </w:t>
      </w:r>
      <w:r w:rsidRPr="00A90AA3">
        <w:rPr>
          <w:rFonts w:ascii="Times New Roman" w:hAnsi="Times New Roman" w:cs="Times New Roman"/>
          <w:sz w:val="24"/>
          <w:szCs w:val="24"/>
        </w:rPr>
        <w:t>e a difusão espacial das atividades básicas dos respectivos municípios no espaço geográfico da região Centro-Sul Paranaense, entre os anos 2000 e 2015. Também auxilia para entender o seu crescimento e o desenvolvimento econômico, para explicar o comportamento</w:t>
      </w:r>
      <w:r w:rsidR="001C5312">
        <w:rPr>
          <w:rFonts w:ascii="Times New Roman" w:hAnsi="Times New Roman" w:cs="Times New Roman"/>
          <w:sz w:val="24"/>
          <w:szCs w:val="24"/>
        </w:rPr>
        <w:t xml:space="preserve"> do ISSQN n</w:t>
      </w:r>
      <w:r w:rsidRPr="00A90AA3">
        <w:rPr>
          <w:rFonts w:ascii="Times New Roman" w:hAnsi="Times New Roman" w:cs="Times New Roman"/>
          <w:sz w:val="24"/>
          <w:szCs w:val="24"/>
        </w:rPr>
        <w:t>as finanças públicas municipais.</w:t>
      </w:r>
    </w:p>
    <w:p w14:paraId="36C9CD52" w14:textId="77777777" w:rsidR="003B654A" w:rsidRPr="00A90AA3" w:rsidRDefault="003B654A" w:rsidP="00C542DC">
      <w:pPr>
        <w:spacing w:after="0" w:line="360" w:lineRule="auto"/>
        <w:jc w:val="both"/>
        <w:rPr>
          <w:rFonts w:ascii="Times New Roman" w:hAnsi="Times New Roman" w:cs="Times New Roman"/>
          <w:sz w:val="24"/>
          <w:szCs w:val="24"/>
        </w:rPr>
      </w:pPr>
    </w:p>
    <w:p w14:paraId="35575587" w14:textId="7FB8299B" w:rsidR="006559F9" w:rsidRDefault="00A90AA3" w:rsidP="00C542DC">
      <w:pPr>
        <w:spacing w:after="0" w:line="360" w:lineRule="auto"/>
        <w:jc w:val="both"/>
        <w:rPr>
          <w:rFonts w:ascii="Times New Roman" w:hAnsi="Times New Roman" w:cs="Times New Roman"/>
          <w:sz w:val="24"/>
          <w:szCs w:val="24"/>
        </w:rPr>
      </w:pPr>
      <w:r w:rsidRPr="00A90AA3">
        <w:rPr>
          <w:rFonts w:ascii="Times New Roman" w:hAnsi="Times New Roman" w:cs="Times New Roman"/>
          <w:sz w:val="24"/>
          <w:szCs w:val="24"/>
        </w:rPr>
        <w:t>2.</w:t>
      </w:r>
      <w:r w:rsidR="00854154">
        <w:rPr>
          <w:rFonts w:ascii="Times New Roman" w:hAnsi="Times New Roman" w:cs="Times New Roman"/>
          <w:sz w:val="24"/>
          <w:szCs w:val="24"/>
        </w:rPr>
        <w:t>1</w:t>
      </w:r>
      <w:r w:rsidRPr="00A90AA3">
        <w:rPr>
          <w:rFonts w:ascii="Times New Roman" w:hAnsi="Times New Roman" w:cs="Times New Roman"/>
          <w:sz w:val="24"/>
          <w:szCs w:val="24"/>
        </w:rPr>
        <w:t xml:space="preserve"> ESTRUTURA PRODUTIVA REGIONAL</w:t>
      </w:r>
    </w:p>
    <w:p w14:paraId="06EA0788" w14:textId="26BC5A91" w:rsidR="00845560" w:rsidRDefault="00D0534D" w:rsidP="00D0534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A90AA3" w:rsidRPr="00A90AA3">
        <w:rPr>
          <w:rFonts w:ascii="Times New Roman" w:hAnsi="Times New Roman" w:cs="Times New Roman"/>
          <w:sz w:val="24"/>
          <w:szCs w:val="24"/>
        </w:rPr>
        <w:t xml:space="preserve"> estrutura produtiva tem a possibilidade, com base na sua fundamentação teórica, analisar o desempenho da economia pública municipal, tais como se as receitas municipais próprias podem contribuir para o processo de desenvolvimento regional. </w:t>
      </w:r>
    </w:p>
    <w:p w14:paraId="4C159E48" w14:textId="77777777" w:rsidR="00845560"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Segundo Alves (2016), destaca-se as principais transformações da revolução industrial e seus impactos no setor produtivo, analisando os principais fatos até 1930, na continuidade tem-se especial atenção às características do Modelo Fordista de produção, que se prolonga até crise da década de 1970. Surge o modelo de produção flexível a partir dos anos 1970 e seus </w:t>
      </w:r>
      <w:r w:rsidRPr="00A90AA3">
        <w:rPr>
          <w:rFonts w:ascii="Times New Roman" w:hAnsi="Times New Roman" w:cs="Times New Roman"/>
          <w:sz w:val="24"/>
          <w:szCs w:val="24"/>
        </w:rPr>
        <w:lastRenderedPageBreak/>
        <w:t xml:space="preserve">efeitos sobre o sistema produtivo e de relações econômicas, que se estende até o início da década de 1990. Quando começa a se desenvolver a globalização em larga escala e por fim, o período importante de 1990 até o presente, que se constitui na globalização completa. </w:t>
      </w:r>
    </w:p>
    <w:p w14:paraId="0CC208F9" w14:textId="77777777" w:rsidR="00845560"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Quanto ao processo de evolução da estrutura de produção, Alves (2016) destaca que desde o século XVIII até 1930, a revolução industrial e seus impactos no sistema produtivo, ocorreu através da lógica capitalista espalhada do continente Europeu para outros continentes e se tornou o foco da atividade mais densa e próspera. </w:t>
      </w:r>
    </w:p>
    <w:p w14:paraId="6FCBA1FC" w14:textId="6C4FC563" w:rsidR="00D402C3" w:rsidRDefault="00A90AA3" w:rsidP="00C542DC">
      <w:pPr>
        <w:spacing w:after="0" w:line="360" w:lineRule="auto"/>
        <w:ind w:firstLine="708"/>
        <w:jc w:val="both"/>
        <w:rPr>
          <w:rFonts w:ascii="Times New Roman" w:hAnsi="Times New Roman" w:cs="Times New Roman"/>
          <w:sz w:val="24"/>
          <w:szCs w:val="24"/>
        </w:rPr>
      </w:pPr>
      <w:r w:rsidRPr="00D402C3">
        <w:rPr>
          <w:rFonts w:ascii="Times New Roman" w:hAnsi="Times New Roman" w:cs="Times New Roman"/>
          <w:sz w:val="24"/>
          <w:szCs w:val="24"/>
        </w:rPr>
        <w:t xml:space="preserve">Juntamente com a segunda revolução industrial, dando origem à era do capitalismo monopolista, </w:t>
      </w:r>
      <w:r w:rsidR="00D402C3" w:rsidRPr="00D402C3">
        <w:rPr>
          <w:rFonts w:ascii="Times New Roman" w:hAnsi="Times New Roman" w:cs="Times New Roman"/>
          <w:sz w:val="24"/>
          <w:szCs w:val="24"/>
        </w:rPr>
        <w:t xml:space="preserve">em que a </w:t>
      </w:r>
      <w:r w:rsidRPr="00D402C3">
        <w:rPr>
          <w:rFonts w:ascii="Times New Roman" w:hAnsi="Times New Roman" w:cs="Times New Roman"/>
          <w:sz w:val="24"/>
          <w:szCs w:val="24"/>
        </w:rPr>
        <w:t xml:space="preserve">divisão técnica do trabalho resultante desse processo resultou numa reestruturação produtiva regional </w:t>
      </w:r>
      <w:proofErr w:type="gramStart"/>
      <w:r w:rsidR="005229A0" w:rsidRPr="00D402C3">
        <w:rPr>
          <w:rFonts w:ascii="Times New Roman" w:hAnsi="Times New Roman" w:cs="Times New Roman"/>
          <w:sz w:val="24"/>
          <w:szCs w:val="24"/>
        </w:rPr>
        <w:t>nunca</w:t>
      </w:r>
      <w:r w:rsidRPr="00D402C3">
        <w:rPr>
          <w:rFonts w:ascii="Times New Roman" w:hAnsi="Times New Roman" w:cs="Times New Roman"/>
          <w:sz w:val="24"/>
          <w:szCs w:val="24"/>
        </w:rPr>
        <w:t xml:space="preserve"> </w:t>
      </w:r>
      <w:r w:rsidR="005229A0">
        <w:rPr>
          <w:rFonts w:ascii="Times New Roman" w:hAnsi="Times New Roman" w:cs="Times New Roman"/>
          <w:sz w:val="24"/>
          <w:szCs w:val="24"/>
        </w:rPr>
        <w:t>antes</w:t>
      </w:r>
      <w:proofErr w:type="gramEnd"/>
      <w:r w:rsidR="005229A0">
        <w:rPr>
          <w:rFonts w:ascii="Times New Roman" w:hAnsi="Times New Roman" w:cs="Times New Roman"/>
          <w:sz w:val="24"/>
          <w:szCs w:val="24"/>
        </w:rPr>
        <w:t xml:space="preserve"> </w:t>
      </w:r>
      <w:r w:rsidRPr="00D402C3">
        <w:rPr>
          <w:rFonts w:ascii="Times New Roman" w:hAnsi="Times New Roman" w:cs="Times New Roman"/>
          <w:sz w:val="24"/>
          <w:szCs w:val="24"/>
        </w:rPr>
        <w:t>vista</w:t>
      </w:r>
      <w:r w:rsidR="00D402C3">
        <w:rPr>
          <w:rFonts w:ascii="Times New Roman" w:hAnsi="Times New Roman" w:cs="Times New Roman"/>
          <w:sz w:val="24"/>
          <w:szCs w:val="24"/>
        </w:rPr>
        <w:t>, com a diminuição</w:t>
      </w:r>
      <w:r w:rsidRPr="00D402C3">
        <w:rPr>
          <w:rFonts w:ascii="Times New Roman" w:hAnsi="Times New Roman" w:cs="Times New Roman"/>
          <w:sz w:val="24"/>
          <w:szCs w:val="24"/>
        </w:rPr>
        <w:t xml:space="preserve"> dos custos de produção que deriva da simplificação de tarefas que cada trabalhador e cada empresa realizam</w:t>
      </w:r>
      <w:r w:rsidR="00D402C3">
        <w:rPr>
          <w:rFonts w:ascii="Times New Roman" w:hAnsi="Times New Roman" w:cs="Times New Roman"/>
          <w:sz w:val="24"/>
          <w:szCs w:val="24"/>
        </w:rPr>
        <w:t xml:space="preserve"> m</w:t>
      </w:r>
      <w:r w:rsidRPr="00D402C3">
        <w:rPr>
          <w:rFonts w:ascii="Times New Roman" w:hAnsi="Times New Roman" w:cs="Times New Roman"/>
          <w:sz w:val="24"/>
          <w:szCs w:val="24"/>
        </w:rPr>
        <w:t>ecani</w:t>
      </w:r>
      <w:r w:rsidR="00D402C3">
        <w:rPr>
          <w:rFonts w:ascii="Times New Roman" w:hAnsi="Times New Roman" w:cs="Times New Roman"/>
          <w:sz w:val="24"/>
          <w:szCs w:val="24"/>
        </w:rPr>
        <w:t xml:space="preserve">zação </w:t>
      </w:r>
      <w:r w:rsidRPr="00D402C3">
        <w:rPr>
          <w:rFonts w:ascii="Times New Roman" w:hAnsi="Times New Roman" w:cs="Times New Roman"/>
          <w:sz w:val="24"/>
          <w:szCs w:val="24"/>
        </w:rPr>
        <w:t>ou automatizar muitas delas,</w:t>
      </w:r>
      <w:r w:rsidR="00D402C3">
        <w:rPr>
          <w:rFonts w:ascii="Times New Roman" w:hAnsi="Times New Roman" w:cs="Times New Roman"/>
          <w:sz w:val="24"/>
          <w:szCs w:val="24"/>
        </w:rPr>
        <w:t xml:space="preserve"> com</w:t>
      </w:r>
      <w:r w:rsidRPr="00D402C3">
        <w:rPr>
          <w:rFonts w:ascii="Times New Roman" w:hAnsi="Times New Roman" w:cs="Times New Roman"/>
          <w:sz w:val="24"/>
          <w:szCs w:val="24"/>
        </w:rPr>
        <w:t xml:space="preserve"> contratação de pessoal especializado</w:t>
      </w:r>
      <w:r w:rsidR="00BB528B">
        <w:rPr>
          <w:rFonts w:ascii="Times New Roman" w:hAnsi="Times New Roman" w:cs="Times New Roman"/>
          <w:sz w:val="24"/>
          <w:szCs w:val="24"/>
        </w:rPr>
        <w:t>,</w:t>
      </w:r>
      <w:r w:rsidR="00D402C3">
        <w:rPr>
          <w:rFonts w:ascii="Times New Roman" w:hAnsi="Times New Roman" w:cs="Times New Roman"/>
          <w:sz w:val="24"/>
          <w:szCs w:val="24"/>
        </w:rPr>
        <w:t xml:space="preserve"> </w:t>
      </w:r>
      <w:r w:rsidR="00BB528B" w:rsidRPr="00D402C3">
        <w:rPr>
          <w:rFonts w:ascii="Times New Roman" w:hAnsi="Times New Roman" w:cs="Times New Roman"/>
          <w:sz w:val="24"/>
          <w:szCs w:val="24"/>
        </w:rPr>
        <w:t>(ALVES, 2016, p. 72).</w:t>
      </w:r>
    </w:p>
    <w:p w14:paraId="756E7C70" w14:textId="057253B0" w:rsidR="00845560" w:rsidRPr="00D402C3" w:rsidRDefault="00A90AA3" w:rsidP="00C542DC">
      <w:pPr>
        <w:spacing w:after="0" w:line="360" w:lineRule="auto"/>
        <w:ind w:firstLine="708"/>
        <w:jc w:val="both"/>
        <w:rPr>
          <w:rFonts w:ascii="Times New Roman" w:hAnsi="Times New Roman" w:cs="Times New Roman"/>
          <w:sz w:val="24"/>
          <w:szCs w:val="24"/>
        </w:rPr>
      </w:pPr>
      <w:r w:rsidRPr="00D402C3">
        <w:rPr>
          <w:rFonts w:ascii="Times New Roman" w:hAnsi="Times New Roman" w:cs="Times New Roman"/>
          <w:sz w:val="24"/>
          <w:szCs w:val="24"/>
        </w:rPr>
        <w:t xml:space="preserve">Em relação à dimensão espacial observou-se uma crescente concentração nos principais centros urbanos deixando cada vez mais evidentes os desequilíbrios </w:t>
      </w:r>
      <w:r w:rsidR="00BB528B">
        <w:rPr>
          <w:rFonts w:ascii="Times New Roman" w:hAnsi="Times New Roman" w:cs="Times New Roman"/>
          <w:sz w:val="24"/>
          <w:szCs w:val="24"/>
        </w:rPr>
        <w:t xml:space="preserve">inter-regionais, que se </w:t>
      </w:r>
      <w:r w:rsidRPr="00D402C3">
        <w:rPr>
          <w:rFonts w:ascii="Times New Roman" w:hAnsi="Times New Roman" w:cs="Times New Roman"/>
          <w:sz w:val="24"/>
          <w:szCs w:val="24"/>
        </w:rPr>
        <w:t xml:space="preserve">consolidava a formação de complexos territoriais de produção em larga escala </w:t>
      </w:r>
      <w:bookmarkStart w:id="0" w:name="_Hlk108467686"/>
      <w:r w:rsidRPr="00D402C3">
        <w:rPr>
          <w:rFonts w:ascii="Times New Roman" w:hAnsi="Times New Roman" w:cs="Times New Roman"/>
          <w:sz w:val="24"/>
          <w:szCs w:val="24"/>
        </w:rPr>
        <w:t xml:space="preserve">(ALVES, 2016, p. 72). </w:t>
      </w:r>
      <w:bookmarkEnd w:id="0"/>
    </w:p>
    <w:p w14:paraId="2E34F600" w14:textId="77777777" w:rsidR="00FF4156"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Nesse sentido Alves (2016) destaca que uma produção em massa, de tradição Fordista, passa a existir maneiras de organizações locais, que fornecem para um mercado mais abrangente e global, passaram a evoluir cada vez mais e se sobressai as teorias e conceitos que foram sendo desenvolvidos para analisarem os casos de sucesso das regiões dinâmicas. </w:t>
      </w:r>
    </w:p>
    <w:p w14:paraId="0D752F88" w14:textId="77777777" w:rsidR="0099581A"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No período do pós-guerra até à crise de rentabilidade dos anos 1970, o Fordismo foi um elemento marcante, o Estado passa a desempenhar um duplo papel como ressalta Alves (2016, p. 74-75) principalmente nas áreas econômica e social: - O Estado Providência: era responsável por manter o pleno emprego, aumentar o rendimento, prestar serviços públicos e aumentar a produção nacional; - O Estado “regulador”: aumentava-se a tributação, no controle dos mercados de trabalho, de recursos e de produtos, ao nível nacional e internacional, ao contrário do modelo anterior onde o ritmo de trabalho era de controle humano e que passava a ser controlado pela</w:t>
      </w:r>
      <w:r w:rsidR="00FF4156">
        <w:rPr>
          <w:rFonts w:ascii="Times New Roman" w:hAnsi="Times New Roman" w:cs="Times New Roman"/>
          <w:sz w:val="24"/>
          <w:szCs w:val="24"/>
        </w:rPr>
        <w:t>s</w:t>
      </w:r>
      <w:r w:rsidRPr="00A90AA3">
        <w:rPr>
          <w:rFonts w:ascii="Times New Roman" w:hAnsi="Times New Roman" w:cs="Times New Roman"/>
          <w:sz w:val="24"/>
          <w:szCs w:val="24"/>
        </w:rPr>
        <w:t xml:space="preserve"> máquinas. </w:t>
      </w:r>
    </w:p>
    <w:p w14:paraId="0719012C" w14:textId="77777777" w:rsidR="0099581A"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Também, segundo Alves (2016, p. 33-34) as formas institucionais da estrutura produtiva que levam ao crescimento e desenvolvimento econômico sustentaram um desenvolvimento econômico e social positivos. [...] Também os sistemas de produção local, os sistemas de inovação regional, as regiões aprendizagem, os novos espaços industriais, os clusters e os meios inovativos foram outras teorias desenvolvidas a partir de 1970. A competitividade territorial </w:t>
      </w:r>
      <w:r w:rsidRPr="00A90AA3">
        <w:rPr>
          <w:rFonts w:ascii="Times New Roman" w:hAnsi="Times New Roman" w:cs="Times New Roman"/>
          <w:sz w:val="24"/>
          <w:szCs w:val="24"/>
        </w:rPr>
        <w:lastRenderedPageBreak/>
        <w:t xml:space="preserve">passou a ser entendida e derivada da capacidade das regiões em criar conhecimento e processos coletivos de aprendizagem, procedidos de uma acumulação, difusão e utilização de conhecimento (tácito ou codificado) a partir de um aprendizado contínuo e interativo. </w:t>
      </w:r>
    </w:p>
    <w:p w14:paraId="4AA798B5" w14:textId="59420F66" w:rsidR="0099581A" w:rsidRPr="001C4BFE"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Mais recentemente a estrutura produtiva sofreu modificações com a criação dos Distritos Industriais, que conforme Alves (2016) são aglomerações econômicas, que foram demonstrados e que estão voltados para o foco de análises nos estudos sobre a dinâmica regional.</w:t>
      </w:r>
      <w:r w:rsidR="001C4BFE">
        <w:rPr>
          <w:rFonts w:ascii="Times New Roman" w:hAnsi="Times New Roman" w:cs="Times New Roman"/>
          <w:sz w:val="24"/>
          <w:szCs w:val="24"/>
        </w:rPr>
        <w:t xml:space="preserve"> </w:t>
      </w:r>
      <w:r w:rsidRPr="001C4BFE">
        <w:rPr>
          <w:rFonts w:ascii="Times New Roman" w:hAnsi="Times New Roman" w:cs="Times New Roman"/>
          <w:sz w:val="24"/>
          <w:szCs w:val="24"/>
        </w:rPr>
        <w:t>A concentração industrial e a especialização setorial contribuíam para a concentração de mão de obra qualificada e para a promoção da circulação entre empresas de informação e de know-how, que, por sua vez, proporcionavam o desenvolvimento de vantagens empresariais e de externalidades positivas</w:t>
      </w:r>
      <w:r w:rsidR="001C4BFE">
        <w:rPr>
          <w:rFonts w:ascii="Times New Roman" w:hAnsi="Times New Roman" w:cs="Times New Roman"/>
          <w:sz w:val="24"/>
          <w:szCs w:val="24"/>
        </w:rPr>
        <w:t>, (A</w:t>
      </w:r>
      <w:r w:rsidRPr="001C4BFE">
        <w:rPr>
          <w:rFonts w:ascii="Times New Roman" w:hAnsi="Times New Roman" w:cs="Times New Roman"/>
          <w:sz w:val="24"/>
          <w:szCs w:val="24"/>
        </w:rPr>
        <w:t xml:space="preserve">LVES, 2016, p. 40). </w:t>
      </w:r>
    </w:p>
    <w:p w14:paraId="7DBEB384" w14:textId="540CE215" w:rsidR="0099581A"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Para Alves (2016) grande parte dos municípios abriga</w:t>
      </w:r>
      <w:r w:rsidR="001C4BFE">
        <w:rPr>
          <w:rFonts w:ascii="Times New Roman" w:hAnsi="Times New Roman" w:cs="Times New Roman"/>
          <w:sz w:val="24"/>
          <w:szCs w:val="24"/>
        </w:rPr>
        <w:t>m</w:t>
      </w:r>
      <w:r w:rsidRPr="00A90AA3">
        <w:rPr>
          <w:rFonts w:ascii="Times New Roman" w:hAnsi="Times New Roman" w:cs="Times New Roman"/>
          <w:sz w:val="24"/>
          <w:szCs w:val="24"/>
        </w:rPr>
        <w:t xml:space="preserve"> pequenas empresas especializadas nas várias etapas do ciclo de produção e distribuição, que combina com competição e cooperação, com relação de confiança, oportunidades de mercado, de interação com a comunidade e o setor público</w:t>
      </w:r>
      <w:r w:rsidR="00C41466">
        <w:rPr>
          <w:rFonts w:ascii="Times New Roman" w:hAnsi="Times New Roman" w:cs="Times New Roman"/>
          <w:sz w:val="24"/>
          <w:szCs w:val="24"/>
        </w:rPr>
        <w:t>.</w:t>
      </w:r>
    </w:p>
    <w:p w14:paraId="75FD9CCF" w14:textId="57B57500" w:rsidR="0099581A" w:rsidRPr="001C4BFE" w:rsidRDefault="00C41466" w:rsidP="00C542D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Já </w:t>
      </w:r>
      <w:r w:rsidR="00A90AA3" w:rsidRPr="001C4BFE">
        <w:rPr>
          <w:rFonts w:ascii="Times New Roman" w:hAnsi="Times New Roman" w:cs="Times New Roman"/>
          <w:sz w:val="24"/>
          <w:szCs w:val="24"/>
        </w:rPr>
        <w:t>o distrito industrial é um sistema produtivo localizado espacialmente baseado na forte divisão local do trabalho entre pequenas empresas especializadas em diferentes etapas do ciclo de produção e distribuição de um mesmo setor/subsetor industrial. É um modelo de organização híbrido, que combina a competição e a cooperação, relações institucionais formais e informais, e que não pode ser entendido sem se conhecer os fatores socioeconômicos e históricos para o sucesso do distrito</w:t>
      </w:r>
      <w:r>
        <w:rPr>
          <w:rFonts w:ascii="Times New Roman" w:hAnsi="Times New Roman" w:cs="Times New Roman"/>
          <w:sz w:val="24"/>
          <w:szCs w:val="24"/>
        </w:rPr>
        <w:t xml:space="preserve">, </w:t>
      </w:r>
      <w:r w:rsidR="00A90AA3" w:rsidRPr="001C4BFE">
        <w:rPr>
          <w:rFonts w:ascii="Times New Roman" w:hAnsi="Times New Roman" w:cs="Times New Roman"/>
          <w:sz w:val="24"/>
          <w:szCs w:val="24"/>
        </w:rPr>
        <w:t xml:space="preserve">(ALVES, 2016, p. 41). </w:t>
      </w:r>
    </w:p>
    <w:p w14:paraId="088ECD17" w14:textId="17F5AFCE" w:rsidR="00787ABB" w:rsidRPr="00C41466" w:rsidRDefault="00A90AA3" w:rsidP="00C542DC">
      <w:pPr>
        <w:spacing w:after="0" w:line="360" w:lineRule="auto"/>
        <w:ind w:firstLine="708"/>
        <w:jc w:val="both"/>
        <w:rPr>
          <w:rFonts w:ascii="Times New Roman" w:hAnsi="Times New Roman" w:cs="Times New Roman"/>
          <w:sz w:val="24"/>
          <w:szCs w:val="24"/>
        </w:rPr>
      </w:pPr>
      <w:r w:rsidRPr="00C41466">
        <w:rPr>
          <w:rFonts w:ascii="Times New Roman" w:hAnsi="Times New Roman" w:cs="Times New Roman"/>
          <w:sz w:val="24"/>
          <w:szCs w:val="24"/>
        </w:rPr>
        <w:t>Quanto ao modelo de especialização flexível, Alves (2016) destaca que existe uma nova articulação da divisão do trabalho, com aglomeração espacial e com capacidade de inovação, colaboração, relação de confiança e solidariedade entre as empresas exigiria uma nova articulação da divisão do trabalho, tanto no interior da empresa como entre as diversas empresas</w:t>
      </w:r>
      <w:r w:rsidR="000F6F71">
        <w:rPr>
          <w:rFonts w:ascii="Times New Roman" w:hAnsi="Times New Roman" w:cs="Times New Roman"/>
          <w:sz w:val="24"/>
          <w:szCs w:val="24"/>
        </w:rPr>
        <w:t xml:space="preserve">, </w:t>
      </w:r>
      <w:r w:rsidRPr="00C41466">
        <w:rPr>
          <w:rFonts w:ascii="Times New Roman" w:hAnsi="Times New Roman" w:cs="Times New Roman"/>
          <w:sz w:val="24"/>
          <w:szCs w:val="24"/>
        </w:rPr>
        <w:t xml:space="preserve">(ALVES, 2016, p. 41). </w:t>
      </w:r>
    </w:p>
    <w:p w14:paraId="5B540ECB" w14:textId="77777777" w:rsidR="00787ABB"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Mas esse modelo, é mais abrangente e contempla a cultura local e os fatores históricos que são igualmente importantes para criarem uma coesão forte entre o sistema produtivo e o meio local. </w:t>
      </w:r>
    </w:p>
    <w:p w14:paraId="1EA7560D" w14:textId="77777777" w:rsidR="00787ABB"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Ainda conforme Amin e </w:t>
      </w:r>
      <w:proofErr w:type="spellStart"/>
      <w:r w:rsidRPr="00A90AA3">
        <w:rPr>
          <w:rFonts w:ascii="Times New Roman" w:hAnsi="Times New Roman" w:cs="Times New Roman"/>
          <w:sz w:val="24"/>
          <w:szCs w:val="24"/>
        </w:rPr>
        <w:t>Robins</w:t>
      </w:r>
      <w:proofErr w:type="spellEnd"/>
      <w:r w:rsidRPr="00A90AA3">
        <w:rPr>
          <w:rFonts w:ascii="Times New Roman" w:hAnsi="Times New Roman" w:cs="Times New Roman"/>
          <w:sz w:val="24"/>
          <w:szCs w:val="24"/>
        </w:rPr>
        <w:t xml:space="preserve"> (1994), os distritos industriais buscam localização</w:t>
      </w:r>
      <w:r w:rsidRPr="00297F29">
        <w:rPr>
          <w:rFonts w:ascii="Times New Roman" w:hAnsi="Times New Roman" w:cs="Times New Roman"/>
          <w:color w:val="C00000"/>
          <w:sz w:val="24"/>
          <w:szCs w:val="24"/>
        </w:rPr>
        <w:t xml:space="preserve"> 3 </w:t>
      </w:r>
      <w:r w:rsidRPr="00A90AA3">
        <w:rPr>
          <w:rFonts w:ascii="Times New Roman" w:hAnsi="Times New Roman" w:cs="Times New Roman"/>
          <w:sz w:val="24"/>
          <w:szCs w:val="24"/>
        </w:rPr>
        <w:t xml:space="preserve">em cidades pequenas e médias, também outros fatores fizeram com que o modelo tivesse êxito, que foram: </w:t>
      </w:r>
      <w:r w:rsidRPr="00297F29">
        <w:rPr>
          <w:rFonts w:ascii="Times New Roman" w:hAnsi="Times New Roman" w:cs="Times New Roman"/>
          <w:color w:val="C00000"/>
          <w:sz w:val="24"/>
          <w:szCs w:val="24"/>
        </w:rPr>
        <w:t>3</w:t>
      </w:r>
      <w:r w:rsidRPr="00A90AA3">
        <w:rPr>
          <w:rFonts w:ascii="Times New Roman" w:hAnsi="Times New Roman" w:cs="Times New Roman"/>
          <w:sz w:val="24"/>
          <w:szCs w:val="24"/>
        </w:rPr>
        <w:t xml:space="preserve"> Mais detalhes em: Von </w:t>
      </w:r>
      <w:proofErr w:type="spellStart"/>
      <w:r w:rsidRPr="00A90AA3">
        <w:rPr>
          <w:rFonts w:ascii="Times New Roman" w:hAnsi="Times New Roman" w:cs="Times New Roman"/>
          <w:sz w:val="24"/>
          <w:szCs w:val="24"/>
        </w:rPr>
        <w:t>Thünen</w:t>
      </w:r>
      <w:proofErr w:type="spellEnd"/>
      <w:r w:rsidRPr="00A90AA3">
        <w:rPr>
          <w:rFonts w:ascii="Times New Roman" w:hAnsi="Times New Roman" w:cs="Times New Roman"/>
          <w:sz w:val="24"/>
          <w:szCs w:val="24"/>
        </w:rPr>
        <w:t xml:space="preserve"> - O Estado Isolado (1826), que trata da localização agrícola, precursora da economia espacial, explicando atividades produtivas próximas às cidades da Alemanha pré-industrial. Alfred Weber - Teoria das Localização das Indústrias (1909), com o seu estudo desenvolvendo três hipóteses principais, com o objetivo de tornar </w:t>
      </w:r>
      <w:r w:rsidRPr="00A90AA3">
        <w:rPr>
          <w:rFonts w:ascii="Times New Roman" w:hAnsi="Times New Roman" w:cs="Times New Roman"/>
          <w:sz w:val="24"/>
          <w:szCs w:val="24"/>
        </w:rPr>
        <w:lastRenderedPageBreak/>
        <w:t xml:space="preserve">mais objetiva as muitas complexidades do mundo real. Walter </w:t>
      </w:r>
      <w:proofErr w:type="spellStart"/>
      <w:r w:rsidRPr="00A90AA3">
        <w:rPr>
          <w:rFonts w:ascii="Times New Roman" w:hAnsi="Times New Roman" w:cs="Times New Roman"/>
          <w:sz w:val="24"/>
          <w:szCs w:val="24"/>
        </w:rPr>
        <w:t>Christaller</w:t>
      </w:r>
      <w:proofErr w:type="spellEnd"/>
      <w:r w:rsidRPr="00A90AA3">
        <w:rPr>
          <w:rFonts w:ascii="Times New Roman" w:hAnsi="Times New Roman" w:cs="Times New Roman"/>
          <w:sz w:val="24"/>
          <w:szCs w:val="24"/>
        </w:rPr>
        <w:t xml:space="preserve">, com a Teoria do Lugar Central (1933); August </w:t>
      </w:r>
      <w:proofErr w:type="spellStart"/>
      <w:r w:rsidRPr="00A90AA3">
        <w:rPr>
          <w:rFonts w:ascii="Times New Roman" w:hAnsi="Times New Roman" w:cs="Times New Roman"/>
          <w:sz w:val="24"/>
          <w:szCs w:val="24"/>
        </w:rPr>
        <w:t>Lösch</w:t>
      </w:r>
      <w:proofErr w:type="spellEnd"/>
      <w:r w:rsidRPr="00A90AA3">
        <w:rPr>
          <w:rFonts w:ascii="Times New Roman" w:hAnsi="Times New Roman" w:cs="Times New Roman"/>
          <w:sz w:val="24"/>
          <w:szCs w:val="24"/>
        </w:rPr>
        <w:t xml:space="preserve"> - A Economia da Localização (1940), que propõe uma hierarquia entre as áreas de mercado. </w:t>
      </w:r>
    </w:p>
    <w:p w14:paraId="62D41FB9" w14:textId="1420D0C5" w:rsidR="00787ABB" w:rsidRPr="000E6F51" w:rsidRDefault="000E6F51" w:rsidP="00C542D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outro lado, </w:t>
      </w:r>
      <w:r w:rsidR="00A90AA3" w:rsidRPr="000E6F51">
        <w:rPr>
          <w:rFonts w:ascii="Times New Roman" w:hAnsi="Times New Roman" w:cs="Times New Roman"/>
          <w:sz w:val="24"/>
          <w:szCs w:val="24"/>
        </w:rPr>
        <w:t xml:space="preserve">uma produção artesanal por vezes com raízes muito antigas; a acumulação de conhecimentos e a capacidade de inovação decorrentes da aglomeração dos produtores; o apoio efetivo das autoridades e de outras instituições locais disponibilizadoras de infraestruturas, de formação profissional, de financiamento e de diversos serviços coletivos (AMIN; ROBINS, 1994, p. 86). </w:t>
      </w:r>
    </w:p>
    <w:p w14:paraId="20F4E208" w14:textId="621D683C" w:rsidR="00787ABB"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Neste contexto, os distritos industriais conseguem um progressivo enraizamento num determinado território, como explica Alves (2016, p. 43),</w:t>
      </w:r>
      <w:r w:rsidR="009546A6">
        <w:rPr>
          <w:rFonts w:ascii="Times New Roman" w:hAnsi="Times New Roman" w:cs="Times New Roman"/>
          <w:sz w:val="24"/>
          <w:szCs w:val="24"/>
        </w:rPr>
        <w:t xml:space="preserve"> que</w:t>
      </w:r>
      <w:r w:rsidRPr="00A90AA3">
        <w:rPr>
          <w:rFonts w:ascii="Times New Roman" w:hAnsi="Times New Roman" w:cs="Times New Roman"/>
          <w:sz w:val="24"/>
          <w:szCs w:val="24"/>
        </w:rPr>
        <w:t xml:space="preserve"> é possível verificar pelos diferentes enfoques de atividades econômicas num dado território e não da indução de fenômenos de polarização por empresas de grande porte, segundo uma lógica territorial e não hierárquica. </w:t>
      </w:r>
    </w:p>
    <w:p w14:paraId="4879FFBE" w14:textId="22345C1C" w:rsidR="007162F7" w:rsidRPr="00F37E10"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Da mesma forma, os distritos industriais são resultado de um conjunto vasto de iniciativas, de relações de cooperação e de redes locais, derivando em uma série de economias externas de aglomeração, sendo as mais importantes</w:t>
      </w:r>
      <w:r w:rsidR="00F37E10">
        <w:rPr>
          <w:rFonts w:ascii="Times New Roman" w:hAnsi="Times New Roman" w:cs="Times New Roman"/>
          <w:sz w:val="24"/>
          <w:szCs w:val="24"/>
        </w:rPr>
        <w:t xml:space="preserve"> são </w:t>
      </w:r>
      <w:r w:rsidRPr="00F37E10">
        <w:rPr>
          <w:rFonts w:ascii="Times New Roman" w:hAnsi="Times New Roman" w:cs="Times New Roman"/>
          <w:sz w:val="24"/>
          <w:szCs w:val="24"/>
        </w:rPr>
        <w:t>as economias de especialização (aprofundamento da divisão do trabalho), as economias do trabalho (formação e acumulação do saber-fazer) e as economias de informação e comunicação (capacidade de inovação e da sua difusão) (COURLET; DIMOU, 1995, p. 363).</w:t>
      </w:r>
    </w:p>
    <w:p w14:paraId="15FA8A97" w14:textId="49BA87A4" w:rsidR="00A524DE" w:rsidRPr="00F37E10" w:rsidRDefault="00A90AA3" w:rsidP="00C542DC">
      <w:pPr>
        <w:spacing w:after="0" w:line="360" w:lineRule="auto"/>
        <w:ind w:firstLine="708"/>
        <w:jc w:val="both"/>
        <w:rPr>
          <w:rFonts w:ascii="Times New Roman" w:hAnsi="Times New Roman" w:cs="Times New Roman"/>
          <w:sz w:val="24"/>
          <w:szCs w:val="24"/>
        </w:rPr>
      </w:pPr>
      <w:r w:rsidRPr="00F37E10">
        <w:rPr>
          <w:rFonts w:ascii="Times New Roman" w:hAnsi="Times New Roman" w:cs="Times New Roman"/>
          <w:sz w:val="24"/>
          <w:szCs w:val="24"/>
        </w:rPr>
        <w:t xml:space="preserve"> Com o surgimento dos distritos industriais, a literatura econômica e os estudos regionais desenvolveram vários estudos com o objetivo de interpretar essas aglomerações, constituídos das seguintes formas: Sistema produtivo territorial; Teci</w:t>
      </w:r>
      <w:r w:rsidR="00444EE4">
        <w:rPr>
          <w:rFonts w:ascii="Times New Roman" w:hAnsi="Times New Roman" w:cs="Times New Roman"/>
          <w:sz w:val="24"/>
          <w:szCs w:val="24"/>
        </w:rPr>
        <w:t>d</w:t>
      </w:r>
      <w:r w:rsidRPr="00F37E10">
        <w:rPr>
          <w:rFonts w:ascii="Times New Roman" w:hAnsi="Times New Roman" w:cs="Times New Roman"/>
          <w:sz w:val="24"/>
          <w:szCs w:val="24"/>
        </w:rPr>
        <w:t>o industrial local; Sistema industrial localizado; Sistema de produção local ou localizado; Sistema meso produtivo; Sistema de inovação e produção localizada e, Distrito tecnológico.</w:t>
      </w:r>
    </w:p>
    <w:p w14:paraId="204055EF" w14:textId="77777777" w:rsidR="00A524DE"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Conforme Alves (2016), ao longo dos tempos a estrutura produtiva sofre importantes modificações, com a intenção de buscar novas maneiras para garantir as taxas de retorno do capital das empresas, através de políticas públicas de incentivo aos vários setores e subsetores econômicos, visando equilibrar a distribuição geográfica para que todas as regiões possam se beneficiar do crescimento e desenvolvimento econômico regional. </w:t>
      </w:r>
    </w:p>
    <w:p w14:paraId="6FD85B80" w14:textId="0BE40669" w:rsidR="00A524DE"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Por outro lado, as regiões e localidades se apresentam em diferentes estágios de suas estruturas produtivas, como Capello (2016) ressalta que os processos de produção são cada vez mais indiretos, divididos em fases verticalmente especializadas, ciclos e processos que permitem a simplificação e mecanização de todas as fases da produção. Dessa forma, os recursos aplicados em infraestruturas de transporte são de particular importância, porque a </w:t>
      </w:r>
      <w:r w:rsidRPr="00A90AA3">
        <w:rPr>
          <w:rFonts w:ascii="Times New Roman" w:hAnsi="Times New Roman" w:cs="Times New Roman"/>
          <w:sz w:val="24"/>
          <w:szCs w:val="24"/>
        </w:rPr>
        <w:lastRenderedPageBreak/>
        <w:t xml:space="preserve">expansão do mercado controlado pelas empresas locais depende de mobilidade, para aumentar o tamanho da produção e dos mercados. </w:t>
      </w:r>
    </w:p>
    <w:p w14:paraId="28F26B3B" w14:textId="77777777" w:rsidR="00A524DE"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Diante do exposto, dados os conceitos e as características da estrutura produtiva que parte de uma explícita tradição artesanal (indústrias tradicionais), a industrialização ocorre de forma contínua com rupturas no processo de desenvolvimento. Com o passar do tempo, o que permite um aperfeiçoamento do sistema de tributação, cuja competência se desenvolve no âmbito dos municípios. Dessa maneira, o desenvolvimento ocorre como uma dialética entre a difusão da industrialização local enraizada na comunidade e as pressões econômicas externas à região (condições nacionais e internacionais do desenvolvimento). Consequentemente, os recursos captados pelo poder público, podem contribuir de forma efetiva na melhoria e ampliação da infraestrutura econômica e social, visando o desenvolvimento regional. </w:t>
      </w:r>
    </w:p>
    <w:p w14:paraId="206B52C0" w14:textId="77777777" w:rsidR="00674D21"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A estrutura produtiva de uma região decorre de vários fatores, dentre eles a decisão de localização representa um momento de muitas análises de recursos de produção, que possibilitam diminuir riscos ao empreendimento, bem como favorecer uma maior rentabilidade, inclusive com a intervenção do setor público, com apoio e incentivos fiscais importantes e que são pertinentes em função da geração de emprego e renda: </w:t>
      </w:r>
    </w:p>
    <w:p w14:paraId="02EC0B94" w14:textId="0CE37AB2" w:rsidR="00674D21" w:rsidRPr="00E617E7" w:rsidRDefault="00A90AA3" w:rsidP="00C542DC">
      <w:pPr>
        <w:spacing w:after="0" w:line="360" w:lineRule="auto"/>
        <w:ind w:left="1701"/>
        <w:jc w:val="both"/>
        <w:rPr>
          <w:rFonts w:ascii="Times New Roman" w:hAnsi="Times New Roman" w:cs="Times New Roman"/>
          <w:sz w:val="24"/>
          <w:szCs w:val="24"/>
        </w:rPr>
      </w:pPr>
      <w:r w:rsidRPr="00E617E7">
        <w:rPr>
          <w:rFonts w:ascii="Times New Roman" w:hAnsi="Times New Roman" w:cs="Times New Roman"/>
          <w:sz w:val="24"/>
          <w:szCs w:val="24"/>
        </w:rPr>
        <w:t xml:space="preserve">A decisão de investimento representa um aspecto típico de estudos locacionais, associado ao caráter de incerteza e inércia que </w:t>
      </w:r>
      <w:r w:rsidR="00243EA0" w:rsidRPr="00E617E7">
        <w:rPr>
          <w:rFonts w:ascii="Times New Roman" w:hAnsi="Times New Roman" w:cs="Times New Roman"/>
          <w:sz w:val="24"/>
          <w:szCs w:val="24"/>
        </w:rPr>
        <w:t>se dá</w:t>
      </w:r>
      <w:r w:rsidRPr="00E617E7">
        <w:rPr>
          <w:rFonts w:ascii="Times New Roman" w:hAnsi="Times New Roman" w:cs="Times New Roman"/>
          <w:sz w:val="24"/>
          <w:szCs w:val="24"/>
        </w:rPr>
        <w:t xml:space="preserve"> num ambiente de informação imperfeita em relação às mudanças intertemporais subjacentes às demais localidades consideradas. Procura definir as questões teóricas que afetam o comportamento dos agentes econômicos visando o esforço de bem localizar que permite sistematizar, de forma consistente, o entendimento dos elementos determinantes das possibilidades de decisões de localização das diversas unidades dos estabelecimentos como unidade de análise relevante, privado ou público, seja uma planta agropecuária, uma loja de confecções, ou um restaurante, uma escola, ou um posto de saúde</w:t>
      </w:r>
      <w:r w:rsidR="00AC2993" w:rsidRPr="00E617E7">
        <w:rPr>
          <w:rFonts w:ascii="Times New Roman" w:hAnsi="Times New Roman" w:cs="Times New Roman"/>
          <w:sz w:val="24"/>
          <w:szCs w:val="24"/>
        </w:rPr>
        <w:t>, que nas suas respectivas atividades podem gerar prestação de serviços.</w:t>
      </w:r>
      <w:r w:rsidRPr="00E617E7">
        <w:rPr>
          <w:rFonts w:ascii="Times New Roman" w:hAnsi="Times New Roman" w:cs="Times New Roman"/>
          <w:sz w:val="24"/>
          <w:szCs w:val="24"/>
        </w:rPr>
        <w:t xml:space="preserve"> (PEREIRA; LIMA; STAMM, 2019, p. 2-3).</w:t>
      </w:r>
    </w:p>
    <w:p w14:paraId="1CF198B6" w14:textId="77777777" w:rsidR="00EB5CD4" w:rsidRDefault="00A90AA3" w:rsidP="00EB5CD4">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Para </w:t>
      </w:r>
      <w:proofErr w:type="spellStart"/>
      <w:r w:rsidRPr="00A90AA3">
        <w:rPr>
          <w:rFonts w:ascii="Times New Roman" w:hAnsi="Times New Roman" w:cs="Times New Roman"/>
          <w:sz w:val="24"/>
          <w:szCs w:val="24"/>
        </w:rPr>
        <w:t>Donda</w:t>
      </w:r>
      <w:proofErr w:type="spellEnd"/>
      <w:r w:rsidRPr="00A90AA3">
        <w:rPr>
          <w:rFonts w:ascii="Times New Roman" w:hAnsi="Times New Roman" w:cs="Times New Roman"/>
          <w:sz w:val="24"/>
          <w:szCs w:val="24"/>
        </w:rPr>
        <w:t xml:space="preserve"> Junior (2001, p. 92), se referindo aos aspectos que ampliam a estrutura produtiva de uma região é </w:t>
      </w:r>
      <w:r w:rsidRPr="00E53883">
        <w:rPr>
          <w:rFonts w:ascii="Times New Roman" w:hAnsi="Times New Roman" w:cs="Times New Roman"/>
          <w:sz w:val="24"/>
          <w:szCs w:val="24"/>
        </w:rPr>
        <w:t xml:space="preserve">a infraestrutura </w:t>
      </w:r>
      <w:r w:rsidR="00AC0A18">
        <w:rPr>
          <w:rFonts w:ascii="Times New Roman" w:hAnsi="Times New Roman" w:cs="Times New Roman"/>
          <w:sz w:val="24"/>
          <w:szCs w:val="24"/>
        </w:rPr>
        <w:t>com seus</w:t>
      </w:r>
      <w:r w:rsidRPr="00E53883">
        <w:rPr>
          <w:rFonts w:ascii="Times New Roman" w:hAnsi="Times New Roman" w:cs="Times New Roman"/>
          <w:sz w:val="24"/>
          <w:szCs w:val="24"/>
        </w:rPr>
        <w:t xml:space="preserve"> principais fatores que determinam a competitividade de um estado ou região e seu potencial de crescimento futuro. Neste sentido o Paraná oferece excelentes condições infraestruturais para empresas do ramo Agroindustrial que desejem investir no Estado</w:t>
      </w:r>
      <w:r w:rsidR="00E53883">
        <w:rPr>
          <w:rFonts w:ascii="Times New Roman" w:hAnsi="Times New Roman" w:cs="Times New Roman"/>
          <w:sz w:val="24"/>
          <w:szCs w:val="24"/>
        </w:rPr>
        <w:t>.</w:t>
      </w:r>
    </w:p>
    <w:p w14:paraId="2DB151C6" w14:textId="4174125F" w:rsidR="00674D21" w:rsidRDefault="00A90AA3" w:rsidP="00EB5CD4">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lastRenderedPageBreak/>
        <w:t xml:space="preserve"> Em relação a um outro aspecto referente a estrutura tributária local, Botelho (2000, p. 124) argumenta que os incentivos fiscais provocam “Guerra Fiscal”</w:t>
      </w:r>
      <w:r w:rsidR="002568B8">
        <w:rPr>
          <w:rStyle w:val="Refdenotaderodap"/>
          <w:rFonts w:ascii="Times New Roman" w:hAnsi="Times New Roman" w:cs="Times New Roman"/>
          <w:sz w:val="24"/>
          <w:szCs w:val="24"/>
        </w:rPr>
        <w:footnoteReference w:id="1"/>
      </w:r>
      <w:r w:rsidR="002568B8">
        <w:rPr>
          <w:rFonts w:ascii="Times New Roman" w:hAnsi="Times New Roman" w:cs="Times New Roman"/>
          <w:sz w:val="24"/>
          <w:szCs w:val="24"/>
        </w:rPr>
        <w:t xml:space="preserve"> </w:t>
      </w:r>
      <w:r w:rsidRPr="00A90AA3">
        <w:rPr>
          <w:rFonts w:ascii="Times New Roman" w:hAnsi="Times New Roman" w:cs="Times New Roman"/>
          <w:sz w:val="24"/>
          <w:szCs w:val="24"/>
        </w:rPr>
        <w:t>para atrair estruturas produtivas</w:t>
      </w:r>
      <w:r w:rsidR="00AC2993">
        <w:rPr>
          <w:rFonts w:ascii="Times New Roman" w:hAnsi="Times New Roman" w:cs="Times New Roman"/>
          <w:sz w:val="24"/>
          <w:szCs w:val="24"/>
        </w:rPr>
        <w:t xml:space="preserve"> e</w:t>
      </w:r>
      <w:r w:rsidRPr="00A90AA3">
        <w:rPr>
          <w:rFonts w:ascii="Times New Roman" w:hAnsi="Times New Roman" w:cs="Times New Roman"/>
          <w:sz w:val="24"/>
          <w:szCs w:val="24"/>
        </w:rPr>
        <w:t xml:space="preserve"> devem ser acompanhadas de contrapartidas dos agentes econômicos: </w:t>
      </w:r>
    </w:p>
    <w:p w14:paraId="7D2A51BB" w14:textId="77777777" w:rsidR="00674D21" w:rsidRPr="00E617E7" w:rsidRDefault="00A90AA3" w:rsidP="00C542DC">
      <w:pPr>
        <w:spacing w:after="0" w:line="360" w:lineRule="auto"/>
        <w:ind w:left="1701"/>
        <w:jc w:val="both"/>
        <w:rPr>
          <w:rFonts w:ascii="Times New Roman" w:hAnsi="Times New Roman" w:cs="Times New Roman"/>
          <w:sz w:val="24"/>
          <w:szCs w:val="24"/>
        </w:rPr>
      </w:pPr>
      <w:r w:rsidRPr="00E617E7">
        <w:rPr>
          <w:rFonts w:ascii="Times New Roman" w:hAnsi="Times New Roman" w:cs="Times New Roman"/>
          <w:sz w:val="24"/>
          <w:szCs w:val="24"/>
        </w:rPr>
        <w:t xml:space="preserve">os incentivos fiscais concedidos pela esfera pública não são uma prática nova, mas possuem papel crescente na escolha de locais para a instalação de novas indústrias, na medida em que as diversas unidades políticas se envolvem em guerras fiscais para atrair as empresas. Essa prática não resolve o problema do emprego, pois não há, na maioria dos casos, condicionamento para a concessão dos incentivos de geração mínima de empregos, ou mesmo a manutenção dos postos de trabalho existentes (BOTELHO, 2000, p. 124). </w:t>
      </w:r>
    </w:p>
    <w:p w14:paraId="03C0A3B9" w14:textId="77777777" w:rsidR="00674D21"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Diante da institucionalização de incentivos fiscais, as municipalidades disponibilizam de acordo com suas aptidões produtivas, instrumentos tributários de suas competências para atrair processos e estruturas produtivas para seus respectivos territórios, com os objetivos de geração de empregos e renda, valor adicionado, impostos e para que isso ocorra elaboram legislações municipais para Isenções Fiscais com base na Lei Federal nº. 5.172, de 25 de outubro de 1966, Código Tributário Nacional - CTN, nos seus artigos 176 a 179, no Brasil, isenção fiscal é a dispensa de tributo por meio de lei, realizada pelo ente federativo competente para instituí-lo. Não há efetivação do lançamento tributário, embora ocorra o fato gerador e consequentemente se instaure a obrigação tributária. A isenção fiscal pode ser uma forma de incentivar investimentos privados no desenvolvimento de áreas de interesse público, com potencialidades para o crescimento econômico e o desenvolvimento regional (BRASIL, 1966).</w:t>
      </w:r>
    </w:p>
    <w:p w14:paraId="53C8C697" w14:textId="77777777" w:rsidR="00674D21"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Segundo o CTN (2012), as formas de isenções fiscais têm caráter individual e geral, pode ser condicionada e incondicionada, por prazo determinado e indeterminado como destaca o Artigo 149 do CTN: Artigo 149. </w:t>
      </w:r>
    </w:p>
    <w:p w14:paraId="26BA4DAC" w14:textId="77777777" w:rsidR="002E5E44"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 xml:space="preserve">As formas de isenção fiscal, que pode ser concedida: - em caráter individual - concedida por lei mediante solicitação do sujeito passivo, que terá de cumprir alguns requisitos constante na norma concedente; - em caráter geral - também depende de lei, mas é genérica e não traz requisitos a serem cumpridos pelo sujeito passivo. Pode ser ainda: a) Condicionada - quando concedida mediante o cumprimento de determinados requisitos exigidos pela lei; b) Incondicionada - quando a lei apenas descreve a hipótese de concessão da isenção; c) Por prazo </w:t>
      </w:r>
      <w:r w:rsidRPr="00A90AA3">
        <w:rPr>
          <w:rFonts w:ascii="Times New Roman" w:hAnsi="Times New Roman" w:cs="Times New Roman"/>
          <w:sz w:val="24"/>
          <w:szCs w:val="24"/>
        </w:rPr>
        <w:lastRenderedPageBreak/>
        <w:t xml:space="preserve">certo - se a lei determina o prazo que o sujeito passivo terá direito à isenção; d) Por prazo indeterminado - se a lei não define o prazo de concessão do benefício (BRASIL, CTN, 2012, p. 90-91). </w:t>
      </w:r>
    </w:p>
    <w:p w14:paraId="323DD711" w14:textId="01966182" w:rsidR="00CC3823" w:rsidRDefault="00A90AA3" w:rsidP="00C542DC">
      <w:pPr>
        <w:spacing w:after="0" w:line="360" w:lineRule="auto"/>
        <w:ind w:firstLine="708"/>
        <w:jc w:val="both"/>
        <w:rPr>
          <w:rFonts w:ascii="Times New Roman" w:hAnsi="Times New Roman" w:cs="Times New Roman"/>
          <w:sz w:val="24"/>
          <w:szCs w:val="24"/>
        </w:rPr>
      </w:pPr>
      <w:r w:rsidRPr="00A90AA3">
        <w:rPr>
          <w:rFonts w:ascii="Times New Roman" w:hAnsi="Times New Roman" w:cs="Times New Roman"/>
          <w:sz w:val="24"/>
          <w:szCs w:val="24"/>
        </w:rPr>
        <w:t>Outro incentivo fiscal que as municipalidades podem se utilizar, para ampliar suas estruturas produtivas com os mesmos objetivos das isenções fiscais, mas que podem reduzir a capacidade de arrecadação de recursos públicos, bem como provocar a propalada “Guerra Fiscal” são os Subsídios Fiscais, que de acordo com Ferreira (1989 apud PEREIRA; LIMA; STAMM, 2019, p. 9) podem ter caráter de auxílio financeiro</w:t>
      </w:r>
      <w:r w:rsidR="003B263D">
        <w:rPr>
          <w:rFonts w:ascii="Times New Roman" w:hAnsi="Times New Roman" w:cs="Times New Roman"/>
          <w:sz w:val="24"/>
          <w:szCs w:val="24"/>
        </w:rPr>
        <w:t xml:space="preserve"> como é descrito a seguir</w:t>
      </w:r>
      <w:r w:rsidRPr="00A90AA3">
        <w:rPr>
          <w:rFonts w:ascii="Times New Roman" w:hAnsi="Times New Roman" w:cs="Times New Roman"/>
          <w:sz w:val="24"/>
          <w:szCs w:val="24"/>
        </w:rPr>
        <w:t xml:space="preserve">: </w:t>
      </w:r>
    </w:p>
    <w:p w14:paraId="384F5373" w14:textId="77777777" w:rsidR="00CC3823" w:rsidRPr="00E617E7" w:rsidRDefault="00A90AA3" w:rsidP="00D0534D">
      <w:pPr>
        <w:spacing w:after="0" w:line="360" w:lineRule="auto"/>
        <w:ind w:left="1701"/>
        <w:jc w:val="both"/>
        <w:rPr>
          <w:rFonts w:ascii="Times New Roman" w:hAnsi="Times New Roman" w:cs="Times New Roman"/>
          <w:sz w:val="24"/>
          <w:szCs w:val="24"/>
        </w:rPr>
      </w:pPr>
      <w:r w:rsidRPr="00E617E7">
        <w:rPr>
          <w:rFonts w:ascii="Times New Roman" w:hAnsi="Times New Roman" w:cs="Times New Roman"/>
          <w:sz w:val="24"/>
          <w:szCs w:val="24"/>
        </w:rPr>
        <w:t xml:space="preserve">subsídio é um auxílio financeiro oferecido com o objetivo de ajudar pessoas ou organizações que passam por certas dificuldades. Benefício, é a quantia dada a uma empresa, entidade ou instituição para um propósito determinado. Valor em dinheiro que o governo estabelece ou subscreve para certas atividades com o objetivo de fazer com que os preços dos produtos se mantenham baixos, estimulando as exportações do país. Quantia que o governo destina às obras públicas, para as mais diversas atividades organizacionais. </w:t>
      </w:r>
    </w:p>
    <w:p w14:paraId="61F1ABC2" w14:textId="0D1260C0" w:rsidR="00CC3823"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Um dos principais argumentos está fundamentado na possibilidade de não existir e/ou não ser ampliado determinado empreendimento e com isso não gera emprego e renda. Também as municipalidades, de acordo com a legislação federal, estadual e municipal </w:t>
      </w:r>
      <w:r w:rsidR="005A503D">
        <w:rPr>
          <w:rFonts w:ascii="Times New Roman" w:hAnsi="Times New Roman" w:cs="Times New Roman"/>
          <w:sz w:val="24"/>
          <w:szCs w:val="24"/>
        </w:rPr>
        <w:t xml:space="preserve">promovem a </w:t>
      </w:r>
      <w:r w:rsidRPr="00A90AA3">
        <w:rPr>
          <w:rFonts w:ascii="Times New Roman" w:hAnsi="Times New Roman" w:cs="Times New Roman"/>
          <w:sz w:val="24"/>
          <w:szCs w:val="24"/>
        </w:rPr>
        <w:t xml:space="preserve">criação dos distritos industriais. Para </w:t>
      </w:r>
      <w:proofErr w:type="spellStart"/>
      <w:r w:rsidRPr="00A90AA3">
        <w:rPr>
          <w:rFonts w:ascii="Times New Roman" w:hAnsi="Times New Roman" w:cs="Times New Roman"/>
          <w:sz w:val="24"/>
          <w:szCs w:val="24"/>
        </w:rPr>
        <w:t>Pyke</w:t>
      </w:r>
      <w:proofErr w:type="spellEnd"/>
      <w:r w:rsidRPr="00A90AA3">
        <w:rPr>
          <w:rFonts w:ascii="Times New Roman" w:hAnsi="Times New Roman" w:cs="Times New Roman"/>
          <w:sz w:val="24"/>
          <w:szCs w:val="24"/>
        </w:rPr>
        <w:t xml:space="preserve">, </w:t>
      </w:r>
      <w:proofErr w:type="spellStart"/>
      <w:r w:rsidRPr="00A90AA3">
        <w:rPr>
          <w:rFonts w:ascii="Times New Roman" w:hAnsi="Times New Roman" w:cs="Times New Roman"/>
          <w:sz w:val="24"/>
          <w:szCs w:val="24"/>
        </w:rPr>
        <w:t>Becattini</w:t>
      </w:r>
      <w:proofErr w:type="spellEnd"/>
      <w:r w:rsidRPr="00A90AA3">
        <w:rPr>
          <w:rFonts w:ascii="Times New Roman" w:hAnsi="Times New Roman" w:cs="Times New Roman"/>
          <w:sz w:val="24"/>
          <w:szCs w:val="24"/>
        </w:rPr>
        <w:t xml:space="preserve"> e </w:t>
      </w:r>
      <w:proofErr w:type="spellStart"/>
      <w:r w:rsidRPr="00A90AA3">
        <w:rPr>
          <w:rFonts w:ascii="Times New Roman" w:hAnsi="Times New Roman" w:cs="Times New Roman"/>
          <w:sz w:val="24"/>
          <w:szCs w:val="24"/>
        </w:rPr>
        <w:t>Sengenberger</w:t>
      </w:r>
      <w:proofErr w:type="spellEnd"/>
      <w:r w:rsidRPr="00A90AA3">
        <w:rPr>
          <w:rFonts w:ascii="Times New Roman" w:hAnsi="Times New Roman" w:cs="Times New Roman"/>
          <w:sz w:val="24"/>
          <w:szCs w:val="24"/>
        </w:rPr>
        <w:t xml:space="preserve"> (1990 apud AMARAL FILHO, 2001, </w:t>
      </w:r>
      <w:r w:rsidRPr="003B263D">
        <w:rPr>
          <w:rFonts w:ascii="Times New Roman" w:hAnsi="Times New Roman" w:cs="Times New Roman"/>
          <w:sz w:val="24"/>
          <w:szCs w:val="24"/>
        </w:rPr>
        <w:t>p. 11)</w:t>
      </w:r>
      <w:r w:rsidR="003B263D">
        <w:rPr>
          <w:rFonts w:ascii="Times New Roman" w:hAnsi="Times New Roman" w:cs="Times New Roman"/>
          <w:sz w:val="24"/>
          <w:szCs w:val="24"/>
        </w:rPr>
        <w:t xml:space="preserve">. </w:t>
      </w:r>
      <w:r w:rsidRPr="003B263D">
        <w:rPr>
          <w:rFonts w:ascii="Times New Roman" w:hAnsi="Times New Roman" w:cs="Times New Roman"/>
          <w:sz w:val="24"/>
          <w:szCs w:val="24"/>
        </w:rPr>
        <w:t>No entanto, os autores definem essa estratégia como um sistema produtivo local, caracterizado por um grande número de firmas envolvidas em vários estágios e em vias, na produção de um produto homogêneo. Um forte traço desse sistema é que uma grande parcela das empresas envolvidas é de pequeno ou de muito pequeno porte.</w:t>
      </w:r>
      <w:r w:rsidRPr="003B263D">
        <w:rPr>
          <w:rFonts w:ascii="Times New Roman" w:hAnsi="Times New Roman" w:cs="Times New Roman"/>
          <w:sz w:val="28"/>
          <w:szCs w:val="28"/>
        </w:rPr>
        <w:t xml:space="preserve"> </w:t>
      </w:r>
    </w:p>
    <w:p w14:paraId="0C85DC22" w14:textId="64A42F2A" w:rsidR="000E1246"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Para Amaral Filho (2001) boa parte dos municípios possuem distritos industriais, cuja área de terras tem como a finalidade promover a instalação de</w:t>
      </w:r>
      <w:r w:rsidR="005A503D">
        <w:rPr>
          <w:rFonts w:ascii="Times New Roman" w:hAnsi="Times New Roman" w:cs="Times New Roman"/>
          <w:sz w:val="24"/>
          <w:szCs w:val="24"/>
        </w:rPr>
        <w:t xml:space="preserve"> firmas </w:t>
      </w:r>
      <w:r w:rsidRPr="00A90AA3">
        <w:rPr>
          <w:rFonts w:ascii="Times New Roman" w:hAnsi="Times New Roman" w:cs="Times New Roman"/>
          <w:sz w:val="24"/>
          <w:szCs w:val="24"/>
        </w:rPr>
        <w:t xml:space="preserve">do ramo industrial, agroindustrial e prestação de serviços entre outras. Descreve sobre como estender os novos paradigmas, ressalta que as novas atribuições para o Estado Local, cujas recentes interpretações para as funções, tem por finalidade o desenvolvimento regional, “a OCDE tem-se baseado fortemente no resultado de processos e de dinâmicas econômico-sociais determinados por comportamentos dos atores, dos agentes econômicos e das instituições locais”. </w:t>
      </w:r>
    </w:p>
    <w:p w14:paraId="638717F3" w14:textId="77777777" w:rsidR="000E1246"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Ainda, conforme Amaral Filho (2001, p. 269), há um consenso em relação à ideia de que os processos e as instâncias locais levam enorme vantagem sobre as instâncias </w:t>
      </w:r>
      <w:r w:rsidRPr="00A90AA3">
        <w:rPr>
          <w:rFonts w:ascii="Times New Roman" w:hAnsi="Times New Roman" w:cs="Times New Roman"/>
          <w:sz w:val="24"/>
          <w:szCs w:val="24"/>
        </w:rPr>
        <w:lastRenderedPageBreak/>
        <w:t xml:space="preserve">governamentais centrais, na medida em que estão mais bem situados em termos de proximidade com relação aos usuários finais dos bens e serviços. </w:t>
      </w:r>
    </w:p>
    <w:p w14:paraId="599ECB17" w14:textId="77777777" w:rsidR="000E1246"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“Existem municípios que de certa forma procuram proteger suas atividades econômicas, com selo de origem, com marcas locais, estruturas empresariais tradicionais com supermercado forte que é referência para os cidadãos” (PEREIRA; LIMA; STAMM, 2019, p. 11). </w:t>
      </w:r>
    </w:p>
    <w:p w14:paraId="6BEDD6A6" w14:textId="4F408B63" w:rsidR="000E1246"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Quando se analisa o desenvolvimento regional dos municípios da região Geográfica Centro-Sul Paranaense, através da estrutura produtiva e sua repercussão na economia pública municipal como fator que pode contribuir </w:t>
      </w:r>
      <w:r w:rsidR="00235956">
        <w:rPr>
          <w:rFonts w:ascii="Times New Roman" w:hAnsi="Times New Roman" w:cs="Times New Roman"/>
          <w:sz w:val="24"/>
          <w:szCs w:val="24"/>
        </w:rPr>
        <w:t>com</w:t>
      </w:r>
      <w:r w:rsidRPr="00A90AA3">
        <w:rPr>
          <w:rFonts w:ascii="Times New Roman" w:hAnsi="Times New Roman" w:cs="Times New Roman"/>
          <w:sz w:val="24"/>
          <w:szCs w:val="24"/>
        </w:rPr>
        <w:t xml:space="preserve"> diversos instrumentos de intervenção da política fiscal como transferências intergovernamentais, tributação de competência dos municípios, incentivos podem explicar as razões que são encontradas nas disparidades de desempenho econômico das administrações locais e de regiões.</w:t>
      </w:r>
    </w:p>
    <w:p w14:paraId="7E87E9CB" w14:textId="59D6432D" w:rsidR="000E1246"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Os tipos de políticas e estratégias de desenvolvimento regional adotados, a demora em se colocar os problemas regionais na discussão das políticas públicas e juntamente com a dificuldade em se criar e aperfeiçoar mecanismos de política integrado e estruture os tributos municipais, estaduais e federal com a finalidade de financiamento do desenvolvimento regional e à coordenação das diferentes instâncias governamentais. </w:t>
      </w:r>
    </w:p>
    <w:p w14:paraId="701704F2" w14:textId="0B133D19" w:rsidR="0036221C" w:rsidRDefault="00A90AA3" w:rsidP="00C542DC">
      <w:pPr>
        <w:spacing w:after="0" w:line="360" w:lineRule="auto"/>
        <w:ind w:firstLine="709"/>
        <w:jc w:val="both"/>
        <w:rPr>
          <w:rFonts w:ascii="Times New Roman" w:hAnsi="Times New Roman" w:cs="Times New Roman"/>
          <w:sz w:val="24"/>
          <w:szCs w:val="24"/>
        </w:rPr>
      </w:pPr>
      <w:r w:rsidRPr="00A90AA3">
        <w:rPr>
          <w:rFonts w:ascii="Times New Roman" w:hAnsi="Times New Roman" w:cs="Times New Roman"/>
          <w:sz w:val="24"/>
          <w:szCs w:val="24"/>
        </w:rPr>
        <w:t xml:space="preserve">No </w:t>
      </w:r>
      <w:r w:rsidR="0044683B">
        <w:rPr>
          <w:rFonts w:ascii="Times New Roman" w:hAnsi="Times New Roman" w:cs="Times New Roman"/>
          <w:sz w:val="24"/>
          <w:szCs w:val="24"/>
        </w:rPr>
        <w:t xml:space="preserve">próximo </w:t>
      </w:r>
      <w:r w:rsidRPr="00A90AA3">
        <w:rPr>
          <w:rFonts w:ascii="Times New Roman" w:hAnsi="Times New Roman" w:cs="Times New Roman"/>
          <w:sz w:val="24"/>
          <w:szCs w:val="24"/>
        </w:rPr>
        <w:t xml:space="preserve">capítulo, detalhar-se-á </w:t>
      </w:r>
      <w:r w:rsidR="0044683B">
        <w:rPr>
          <w:rFonts w:ascii="Times New Roman" w:hAnsi="Times New Roman" w:cs="Times New Roman"/>
          <w:sz w:val="24"/>
          <w:szCs w:val="24"/>
        </w:rPr>
        <w:t>as finanças públicas, as receitas próprias municipais da arrecadação do ISSQN,</w:t>
      </w:r>
      <w:r w:rsidRPr="00A90AA3">
        <w:rPr>
          <w:rFonts w:ascii="Times New Roman" w:hAnsi="Times New Roman" w:cs="Times New Roman"/>
          <w:sz w:val="24"/>
          <w:szCs w:val="24"/>
        </w:rPr>
        <w:t xml:space="preserve"> </w:t>
      </w:r>
      <w:r w:rsidR="00235956">
        <w:rPr>
          <w:rFonts w:ascii="Times New Roman" w:hAnsi="Times New Roman" w:cs="Times New Roman"/>
          <w:sz w:val="24"/>
          <w:szCs w:val="24"/>
        </w:rPr>
        <w:t xml:space="preserve">cujo </w:t>
      </w:r>
      <w:r w:rsidRPr="00A90AA3">
        <w:rPr>
          <w:rFonts w:ascii="Times New Roman" w:hAnsi="Times New Roman" w:cs="Times New Roman"/>
          <w:sz w:val="24"/>
          <w:szCs w:val="24"/>
        </w:rPr>
        <w:t>trabalho de natureza exploratória e descritiva, através da coleta de dados, delimitação da abrangência do estudo,</w:t>
      </w:r>
      <w:r w:rsidR="0044683B">
        <w:rPr>
          <w:rFonts w:ascii="Times New Roman" w:hAnsi="Times New Roman" w:cs="Times New Roman"/>
          <w:sz w:val="24"/>
          <w:szCs w:val="24"/>
        </w:rPr>
        <w:t xml:space="preserve"> da </w:t>
      </w:r>
      <w:r w:rsidRPr="00A90AA3">
        <w:rPr>
          <w:rFonts w:ascii="Times New Roman" w:hAnsi="Times New Roman" w:cs="Times New Roman"/>
          <w:sz w:val="24"/>
          <w:szCs w:val="24"/>
        </w:rPr>
        <w:t>região Geográfica Centro-Sul Paranaense e seus respectivos municípios, numa cronologia entre 2000 e 2015.</w:t>
      </w:r>
    </w:p>
    <w:p w14:paraId="7C1B9E67" w14:textId="4A98C9B5" w:rsidR="00D23A01" w:rsidRPr="00C074AC" w:rsidRDefault="00D23A01" w:rsidP="00C074AC">
      <w:pPr>
        <w:spacing w:after="0" w:line="360" w:lineRule="auto"/>
        <w:ind w:firstLine="708"/>
        <w:jc w:val="both"/>
        <w:rPr>
          <w:rFonts w:ascii="Times New Roman" w:hAnsi="Times New Roman" w:cs="Times New Roman"/>
          <w:sz w:val="24"/>
          <w:szCs w:val="24"/>
        </w:rPr>
      </w:pPr>
    </w:p>
    <w:p w14:paraId="403D3F6B" w14:textId="6EC881B2" w:rsidR="00BA0715" w:rsidRPr="00C074AC" w:rsidRDefault="00411DD5" w:rsidP="00C074AC">
      <w:pPr>
        <w:spacing w:after="0" w:line="360" w:lineRule="auto"/>
        <w:jc w:val="both"/>
        <w:rPr>
          <w:rFonts w:ascii="Times New Roman" w:hAnsi="Times New Roman" w:cs="Times New Roman"/>
          <w:sz w:val="24"/>
          <w:szCs w:val="24"/>
        </w:rPr>
      </w:pPr>
      <w:r w:rsidRPr="00C074AC">
        <w:rPr>
          <w:rFonts w:ascii="Times New Roman" w:hAnsi="Times New Roman" w:cs="Times New Roman"/>
          <w:sz w:val="24"/>
          <w:szCs w:val="24"/>
        </w:rPr>
        <w:t>3</w:t>
      </w:r>
      <w:r w:rsidR="00F57657" w:rsidRPr="00C074AC">
        <w:rPr>
          <w:rFonts w:ascii="Times New Roman" w:hAnsi="Times New Roman" w:cs="Times New Roman"/>
          <w:sz w:val="24"/>
          <w:szCs w:val="24"/>
        </w:rPr>
        <w:t xml:space="preserve"> AS FINANÇAS PÚBLICAS</w:t>
      </w:r>
      <w:r w:rsidRPr="00C074AC">
        <w:rPr>
          <w:rFonts w:ascii="Times New Roman" w:hAnsi="Times New Roman" w:cs="Times New Roman"/>
          <w:sz w:val="24"/>
          <w:szCs w:val="24"/>
        </w:rPr>
        <w:t>,</w:t>
      </w:r>
      <w:r w:rsidR="00F57657" w:rsidRPr="00C074AC">
        <w:rPr>
          <w:rFonts w:ascii="Times New Roman" w:hAnsi="Times New Roman" w:cs="Times New Roman"/>
          <w:sz w:val="24"/>
          <w:szCs w:val="24"/>
        </w:rPr>
        <w:t xml:space="preserve"> AS RECEITAS PRÓPRIAS MUNICIPAIS</w:t>
      </w:r>
      <w:r w:rsidRPr="00C074AC">
        <w:rPr>
          <w:rFonts w:ascii="Times New Roman" w:hAnsi="Times New Roman" w:cs="Times New Roman"/>
          <w:sz w:val="24"/>
          <w:szCs w:val="24"/>
        </w:rPr>
        <w:t xml:space="preserve"> E O IMPOSTO SOBRE SERVIÇOS DE QUALQUER NATUREZA - ISSQN </w:t>
      </w:r>
    </w:p>
    <w:p w14:paraId="6797BF9B" w14:textId="77777777" w:rsidR="00BA0715" w:rsidRPr="00C074AC" w:rsidRDefault="00BA0715" w:rsidP="00C074AC">
      <w:pPr>
        <w:spacing w:after="0" w:line="360" w:lineRule="auto"/>
        <w:jc w:val="both"/>
        <w:rPr>
          <w:rFonts w:ascii="Times New Roman" w:hAnsi="Times New Roman" w:cs="Times New Roman"/>
          <w:sz w:val="24"/>
          <w:szCs w:val="24"/>
        </w:rPr>
      </w:pPr>
    </w:p>
    <w:p w14:paraId="53D334DA" w14:textId="0A0B1724" w:rsidR="00BA0715"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A estrutura produtiva </w:t>
      </w:r>
      <w:r w:rsidR="00365543" w:rsidRPr="00C074AC">
        <w:rPr>
          <w:rFonts w:ascii="Times New Roman" w:hAnsi="Times New Roman" w:cs="Times New Roman"/>
          <w:sz w:val="24"/>
          <w:szCs w:val="24"/>
        </w:rPr>
        <w:t xml:space="preserve">proporciona </w:t>
      </w:r>
      <w:r w:rsidRPr="00C074AC">
        <w:rPr>
          <w:rFonts w:ascii="Times New Roman" w:hAnsi="Times New Roman" w:cs="Times New Roman"/>
          <w:sz w:val="24"/>
          <w:szCs w:val="24"/>
        </w:rPr>
        <w:t xml:space="preserve">forte impacto no ISSQN dos municípios da região Geográfica Centro-Sul Paranaense, motivada pelas atividades de prestação de serviços nos setores industriais, agropecuários, serviços financeiros, possibilitando crescimento e desenvolvimento econômico. De acordo com Moraes (1965) o Imposto Sobre Serviços - ISS, foi antecedido pelo Imposto de Indústrias e Profissões, sendo instituído no Brasil, pelo alvará de 20/10/1812, pelo Príncipe-regente D. João e que tomou o nome de “Imposto do Banco”, com gravame de forma direta e ordinária determinada “profissões e atividades lucrativas”. Cuja finalidade foi de cobrir a participação do erário real como principal acionista do primeiro Banco do Brasil. Assinala Moraes (1965) que a competência do tributo de área de incidência bastante </w:t>
      </w:r>
      <w:r w:rsidRPr="00C074AC">
        <w:rPr>
          <w:rFonts w:ascii="Times New Roman" w:hAnsi="Times New Roman" w:cs="Times New Roman"/>
          <w:sz w:val="24"/>
          <w:szCs w:val="24"/>
        </w:rPr>
        <w:lastRenderedPageBreak/>
        <w:t>dilatada, atingindo várias atividades lucrativas das quais, determinadas provinham da venda de serviços e aquele alvará revelava a primeira manifestação de tributação sobre serviços no Brasil.</w:t>
      </w:r>
    </w:p>
    <w:p w14:paraId="3361868D" w14:textId="689F81FC" w:rsidR="00BA0715"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Entretanto, segundo Sampaio (2004) o Imposto sobre Serviços de Qualquer Natureza - ISSQN, de competência dos municípios e do Distrito Federal, incide sobre serviços de natureza profissional, como determina a Lei Complementar nº. 116/2003 e constitui-se no mais importante componente da receita tributária das administrações locais, com possibilidade de atingir até 40% da referida receita, mas tem maior impacto financeiro nos municípios médios e grandes. </w:t>
      </w:r>
    </w:p>
    <w:p w14:paraId="27D86788" w14:textId="64B7433B" w:rsidR="00BA0715"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Conforme Sampaio (2004), no Brasil, o ISSQN responde por aproximadamente 2% da arrecadação total e incide sobre o faturamento bruto dos serviços explicitados e, portanto, não representa um imposto sobre valor agregado, porém não é um imposto fácil de ser cobrado, em função de sua natureza de prestação de serviços. Sendo que a base tributária do referido imposto exclui, ainda, os serviços de energia elétrica, transportes e telecomunicações, que tem instituído alíquotas que variam entre 0,5% e 1,0%, dependendo do tipo de serviço da municipalidade. Tais alíquotas, são estabelecidas por Lei Municipal, daí que há uma grande variedade de percentuais, principalmente quando o município as utiliza como instrumento de política fiscal, concedendo incentivos fiscais a determinados serviços ou tipo de contribuinte como as microempresas. </w:t>
      </w:r>
    </w:p>
    <w:p w14:paraId="4A93D3EC" w14:textId="77777777" w:rsidR="00BA0715"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Cabe à Lei Complementar (EC nº. 42/2003), de acordo com o Art. nº. 146, buscar solução de conflitos de competência entre a União, os Estados, o Distrito Federal e os municípios, como é descrito a seguir: </w:t>
      </w:r>
    </w:p>
    <w:p w14:paraId="06E355C4" w14:textId="77777777" w:rsidR="00BA0715" w:rsidRPr="00C074AC" w:rsidRDefault="00F57657" w:rsidP="00C074AC">
      <w:pPr>
        <w:spacing w:after="0" w:line="360" w:lineRule="auto"/>
        <w:ind w:left="1701"/>
        <w:jc w:val="both"/>
        <w:rPr>
          <w:rFonts w:ascii="Times New Roman" w:hAnsi="Times New Roman" w:cs="Times New Roman"/>
          <w:sz w:val="24"/>
          <w:szCs w:val="24"/>
        </w:rPr>
      </w:pPr>
      <w:r w:rsidRPr="00C074AC">
        <w:rPr>
          <w:rFonts w:ascii="Times New Roman" w:hAnsi="Times New Roman" w:cs="Times New Roman"/>
          <w:sz w:val="24"/>
          <w:szCs w:val="24"/>
        </w:rPr>
        <w:t>I – dispor sobre conflitos de competência, em matéria tributária, entre a União, os Estados, o Distrito Federal e os Municípios; II – regular as limitações constitucionais ao poder de tributar; III – estabelecer normas gerais em matéria de legislação tributária, especialmente sobre: a) definição de tributos e de suas espécies, bem como, em relação aos impostos discriminados nesta Constituição, a dos respectivos fatos geradores, bases de cálculo e contribuintes; b) obrigação, lançamento, crédito, prescrição e decadência tributários; c) adequado tratamento tributário ao ato cooperativo praticado pelas sociedades cooperativas; d) definição de tratamento diferenciado e favorecido para as microempresas e para as empresas de pequeno porte, inclusive regimes especiais ou simplificados no caso do imposto previsto no art. 155, item II, das contribuições previstas no art. 195, I e §§ 12 e 13, e da contribuição a que se refere o art. 239. Parágrafo único (BRASIL, 2003).</w:t>
      </w:r>
    </w:p>
    <w:p w14:paraId="7EF30F37" w14:textId="77777777" w:rsidR="00BA0715"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lastRenderedPageBreak/>
        <w:t>A lei complementar (EC n°. 42/2003) de que trata o inciso III, “d”, também poderá instituir um regime único de arrecadação dos impostos e contribuições da União, dos Estados, do Distrito Federal e dos Municípios, com as seguintes observações:</w:t>
      </w:r>
    </w:p>
    <w:p w14:paraId="3DB22471" w14:textId="31DEF425" w:rsidR="00BA0715" w:rsidRPr="00C074AC" w:rsidRDefault="00F57657" w:rsidP="00C074AC">
      <w:pPr>
        <w:spacing w:after="0" w:line="360" w:lineRule="auto"/>
        <w:ind w:left="1701"/>
        <w:jc w:val="both"/>
        <w:rPr>
          <w:rFonts w:ascii="Times New Roman" w:hAnsi="Times New Roman" w:cs="Times New Roman"/>
          <w:sz w:val="24"/>
          <w:szCs w:val="24"/>
        </w:rPr>
      </w:pPr>
      <w:r w:rsidRPr="00EB5CD4">
        <w:rPr>
          <w:rFonts w:ascii="Times New Roman" w:hAnsi="Times New Roman" w:cs="Times New Roman"/>
          <w:sz w:val="24"/>
          <w:szCs w:val="24"/>
        </w:rPr>
        <w:t xml:space="preserve"> I – </w:t>
      </w:r>
      <w:r w:rsidR="005D1B0E" w:rsidRPr="00EB5CD4">
        <w:rPr>
          <w:rFonts w:ascii="Times New Roman" w:hAnsi="Times New Roman" w:cs="Times New Roman"/>
          <w:sz w:val="24"/>
          <w:szCs w:val="24"/>
        </w:rPr>
        <w:t>S</w:t>
      </w:r>
      <w:r w:rsidRPr="00EB5CD4">
        <w:rPr>
          <w:rFonts w:ascii="Times New Roman" w:hAnsi="Times New Roman" w:cs="Times New Roman"/>
          <w:sz w:val="24"/>
          <w:szCs w:val="24"/>
        </w:rPr>
        <w:t xml:space="preserve">erá </w:t>
      </w:r>
      <w:r w:rsidRPr="00C074AC">
        <w:rPr>
          <w:rFonts w:ascii="Times New Roman" w:hAnsi="Times New Roman" w:cs="Times New Roman"/>
          <w:sz w:val="24"/>
          <w:szCs w:val="24"/>
        </w:rPr>
        <w:t xml:space="preserve">opcional para o contribuinte; II – poderão ser estabelecidas condições de enquadramento diferenciadas por Estado; III – o recolhimento será unificado e centralizado e a distribuição da parcela de recursos pertencentes aos respectivos entes federados será imediata, vedada qualquer retenção ou condicionamento; IV – a arrecadação, a fiscalização e a cobrança poderão ser compartilhadas pelos entes federados, adotado cadastro nacional único de contribuintes (BRASIL, 2003). </w:t>
      </w:r>
    </w:p>
    <w:p w14:paraId="678AA247" w14:textId="77777777" w:rsidR="005438CD"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A descentralização fiscal brasileira apresenta-se como epicentro institucional da ampliação da autonomia e do poder decisório relativo ao ente federativo, tendo como características relevantes a capacidade dos governos subnacionais em formular políticas públicas orientadas localmente, associadas a um padrão de arrecadação compatível fortemente decorrente das transferências intergovernamentais. </w:t>
      </w:r>
    </w:p>
    <w:p w14:paraId="760A2CDA" w14:textId="77777777" w:rsidR="005438CD"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De acordo com Afonso, Soares e Castro (2013), os municípios têm uma arrecadação tributária global de 2,07% do PIB comparativamente aos 34,19% do PIB da receita global (em 2010) e recursos per capita de R$ 4.736,50 para a União, R$ 1.861,23 para os estados e R$ 424,58 para os municípios (em 2010), e com uma parcela de apenas 6% do total arrecadado na base de incidência de mercadorias, serviços e bens (em função do ISS), os municípios apresentaram uma arrecadação de R$ 37,6 bilhões (1% do PIB) em 2010.</w:t>
      </w:r>
    </w:p>
    <w:p w14:paraId="2D2363A6" w14:textId="7691C7E2" w:rsidR="005438CD"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Diante do exposto até aqui sobre o ISSQN, bem como sobre a estrutura produtiva como fator que determina o crescimento e o desenvolvimento econômico da região geográfica Centro</w:t>
      </w:r>
      <w:r w:rsidR="002D4754" w:rsidRPr="00C074AC">
        <w:rPr>
          <w:rFonts w:ascii="Times New Roman" w:hAnsi="Times New Roman" w:cs="Times New Roman"/>
          <w:sz w:val="24"/>
          <w:szCs w:val="24"/>
        </w:rPr>
        <w:t>-</w:t>
      </w:r>
      <w:r w:rsidRPr="00C074AC">
        <w:rPr>
          <w:rFonts w:ascii="Times New Roman" w:hAnsi="Times New Roman" w:cs="Times New Roman"/>
          <w:sz w:val="24"/>
          <w:szCs w:val="24"/>
        </w:rPr>
        <w:t>Sul Paranaense. Na Tabela 1, é demonstrada a arrecadação do Imposto sobre Serviços de Qualquer Natureza - ISSQN dos municípios da referida região geográfica, para os anos de 2000, 2005, 2010 e 2015, a preços constantes de 2015. Destacados os valores arrecadados dos 24 municípios, tais valores revelam que a administração pública</w:t>
      </w:r>
      <w:r w:rsidR="00230F93" w:rsidRPr="00C074AC">
        <w:rPr>
          <w:rFonts w:ascii="Times New Roman" w:hAnsi="Times New Roman" w:cs="Times New Roman"/>
          <w:sz w:val="24"/>
          <w:szCs w:val="24"/>
        </w:rPr>
        <w:t xml:space="preserve"> de Guarapuava</w:t>
      </w:r>
      <w:r w:rsidRPr="00C074AC">
        <w:rPr>
          <w:rFonts w:ascii="Times New Roman" w:hAnsi="Times New Roman" w:cs="Times New Roman"/>
          <w:sz w:val="24"/>
          <w:szCs w:val="24"/>
        </w:rPr>
        <w:t xml:space="preserve"> arrecada R$ 26.282.668 em 2015, (59,90% da região geográfica CSP), tem maior destaque dentre os 24 municípios da CSP. Demonstra um esforço de arrecadação própria desvinculada e que permite ao gestor público, decidir aplicar nas demandas priorizadas pela coletividade. Portanto, vão de encontro às necessidades reais</w:t>
      </w:r>
      <w:r w:rsidR="00230F93" w:rsidRPr="00C074AC">
        <w:rPr>
          <w:rFonts w:ascii="Times New Roman" w:hAnsi="Times New Roman" w:cs="Times New Roman"/>
          <w:sz w:val="24"/>
          <w:szCs w:val="24"/>
        </w:rPr>
        <w:t>, com possibilidade nas p</w:t>
      </w:r>
      <w:r w:rsidRPr="00C074AC">
        <w:rPr>
          <w:rFonts w:ascii="Times New Roman" w:hAnsi="Times New Roman" w:cs="Times New Roman"/>
          <w:sz w:val="24"/>
          <w:szCs w:val="24"/>
        </w:rPr>
        <w:t xml:space="preserve">opulações carentes, nas infraestruturas </w:t>
      </w:r>
      <w:r w:rsidRPr="00AB76C9">
        <w:rPr>
          <w:rFonts w:ascii="Times New Roman" w:hAnsi="Times New Roman" w:cs="Times New Roman"/>
          <w:sz w:val="24"/>
          <w:szCs w:val="24"/>
        </w:rPr>
        <w:t xml:space="preserve">e equipamentos públicos, tais como saúde, escolas, segurança, calçamento, iluminação </w:t>
      </w:r>
      <w:r w:rsidR="005D1B0E" w:rsidRPr="00AB76C9">
        <w:rPr>
          <w:rFonts w:ascii="Times New Roman" w:hAnsi="Times New Roman" w:cs="Times New Roman"/>
          <w:sz w:val="24"/>
          <w:szCs w:val="24"/>
        </w:rPr>
        <w:t>pública etc.</w:t>
      </w:r>
      <w:r w:rsidRPr="00AB76C9">
        <w:rPr>
          <w:rFonts w:ascii="Times New Roman" w:hAnsi="Times New Roman" w:cs="Times New Roman"/>
          <w:sz w:val="24"/>
          <w:szCs w:val="24"/>
        </w:rPr>
        <w:t xml:space="preserve">, </w:t>
      </w:r>
      <w:r w:rsidRPr="00C074AC">
        <w:rPr>
          <w:rFonts w:ascii="Times New Roman" w:hAnsi="Times New Roman" w:cs="Times New Roman"/>
          <w:sz w:val="24"/>
          <w:szCs w:val="24"/>
        </w:rPr>
        <w:t xml:space="preserve">contribuindo como fator de crescimento e desenvolvimento econômico regional. </w:t>
      </w:r>
    </w:p>
    <w:p w14:paraId="7CFE043C" w14:textId="77777777" w:rsidR="005438CD"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lastRenderedPageBreak/>
        <w:t xml:space="preserve">Os municípios entre 20.000 e 50.000 habitantes obtiveram receitas públicas correspondentes a R$ 8.419.189 em 2015 (19,19% em relação ao total da região). E por outro lado, os municípios com menos de 20.000 habitantes, atingiram uma receita pública de R$ 9.171.912 em 2015 (ou seja, participa com 20,90% do total arrecadado), mas tem administrações públicas locais que não recolheram ISSQN em determinados exercícios, ou são valores irrisórios, em função de baixa capacidade técnica e humana, para tributar, arrecadar e fiscalizar, principalmente nos pequenos municípios. </w:t>
      </w:r>
    </w:p>
    <w:p w14:paraId="5C575070" w14:textId="77777777" w:rsidR="005438CD" w:rsidRPr="00C074AC" w:rsidRDefault="00F57657" w:rsidP="00C074AC">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t xml:space="preserve">Apesar de serem localidades com fortes atividades produtivas na agropecuária, Espigão Alto do Iguaçu, Marquinho, Mato Rico e Porto Barreiro não arrecadam sequer para manter uma estrutura de cadastro adequado das empresas prestadoras de serviços. Diferencia-se o município de Virmond que a partir de 2010 buscou aperfeiçoar seu sistema de arrecadação do ISSQN e obteve significativo aumento de recursos públicos com o imposto, basicamente pela melhoria do cadastro e acompanhamento das atividades de prestação de serviços das empresas do município. </w:t>
      </w:r>
    </w:p>
    <w:p w14:paraId="3DC21641" w14:textId="26B3F14A" w:rsidR="00AF63C7" w:rsidRPr="00AF63C7" w:rsidRDefault="00AF63C7" w:rsidP="00D0534D">
      <w:pPr>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bookmarkStart w:id="1" w:name="_Toc76929643"/>
      <w:bookmarkStart w:id="2" w:name="_Toc76932390"/>
      <w:r w:rsidRPr="00AF63C7">
        <w:rPr>
          <w:rFonts w:ascii="Times New Roman" w:eastAsia="MS Mincho" w:hAnsi="Times New Roman" w:cs="Times New Roman"/>
          <w:color w:val="000000"/>
          <w:sz w:val="24"/>
          <w:szCs w:val="24"/>
          <w:lang w:eastAsia="ja-JP"/>
        </w:rPr>
        <w:t xml:space="preserve">Tabela </w:t>
      </w:r>
      <w:r w:rsidRPr="00AF63C7">
        <w:rPr>
          <w:rFonts w:ascii="Times New Roman" w:eastAsia="MS Mincho" w:hAnsi="Times New Roman" w:cs="Times New Roman"/>
          <w:color w:val="000000"/>
          <w:sz w:val="24"/>
          <w:szCs w:val="24"/>
          <w:lang w:eastAsia="ja-JP"/>
        </w:rPr>
        <w:fldChar w:fldCharType="begin"/>
      </w:r>
      <w:r w:rsidRPr="00AF63C7">
        <w:rPr>
          <w:rFonts w:ascii="Times New Roman" w:eastAsia="MS Mincho" w:hAnsi="Times New Roman" w:cs="Times New Roman"/>
          <w:color w:val="000000"/>
          <w:sz w:val="24"/>
          <w:szCs w:val="24"/>
          <w:lang w:eastAsia="ja-JP"/>
        </w:rPr>
        <w:instrText xml:space="preserve"> SEQ Tabela \* ARABIC </w:instrText>
      </w:r>
      <w:r w:rsidRPr="00AF63C7">
        <w:rPr>
          <w:rFonts w:ascii="Times New Roman" w:eastAsia="MS Mincho" w:hAnsi="Times New Roman" w:cs="Times New Roman"/>
          <w:color w:val="000000"/>
          <w:sz w:val="24"/>
          <w:szCs w:val="24"/>
          <w:lang w:eastAsia="ja-JP"/>
        </w:rPr>
        <w:fldChar w:fldCharType="separate"/>
      </w:r>
      <w:r w:rsidR="0042147D">
        <w:rPr>
          <w:rFonts w:ascii="Times New Roman" w:eastAsia="MS Mincho" w:hAnsi="Times New Roman" w:cs="Times New Roman"/>
          <w:noProof/>
          <w:color w:val="000000"/>
          <w:sz w:val="24"/>
          <w:szCs w:val="24"/>
          <w:lang w:eastAsia="ja-JP"/>
        </w:rPr>
        <w:t>1</w:t>
      </w:r>
      <w:r w:rsidRPr="00AF63C7">
        <w:rPr>
          <w:rFonts w:ascii="Times New Roman" w:eastAsia="MS Mincho" w:hAnsi="Times New Roman" w:cs="Times New Roman"/>
          <w:noProof/>
          <w:color w:val="000000"/>
          <w:sz w:val="24"/>
          <w:szCs w:val="24"/>
          <w:lang w:eastAsia="ja-JP"/>
        </w:rPr>
        <w:fldChar w:fldCharType="end"/>
      </w:r>
      <w:r w:rsidRPr="00AF63C7">
        <w:rPr>
          <w:rFonts w:ascii="Times New Roman" w:eastAsia="MS Mincho" w:hAnsi="Times New Roman" w:cs="Times New Roman"/>
          <w:color w:val="000000"/>
          <w:sz w:val="24"/>
          <w:szCs w:val="24"/>
          <w:lang w:eastAsia="ja-JP"/>
        </w:rPr>
        <w:t xml:space="preserve"> - Imposto sobre Serviços de Qualquer Natureza dos Municípios da região Geográfica Centro-Sul Paranaense, nos anos de 2000, 2005, 2010 e 2015 (Em Reais).</w:t>
      </w:r>
      <w:bookmarkEnd w:id="1"/>
      <w:bookmarkEnd w:id="2"/>
    </w:p>
    <w:tbl>
      <w:tblPr>
        <w:tblW w:w="9079" w:type="dxa"/>
        <w:tblInd w:w="57" w:type="dxa"/>
        <w:tblLayout w:type="fixed"/>
        <w:tblCellMar>
          <w:top w:w="17" w:type="dxa"/>
          <w:left w:w="57" w:type="dxa"/>
          <w:bottom w:w="17" w:type="dxa"/>
          <w:right w:w="57" w:type="dxa"/>
        </w:tblCellMar>
        <w:tblLook w:val="0000" w:firstRow="0" w:lastRow="0" w:firstColumn="0" w:lastColumn="0" w:noHBand="0" w:noVBand="0"/>
      </w:tblPr>
      <w:tblGrid>
        <w:gridCol w:w="2936"/>
        <w:gridCol w:w="1535"/>
        <w:gridCol w:w="1535"/>
        <w:gridCol w:w="1535"/>
        <w:gridCol w:w="1538"/>
      </w:tblGrid>
      <w:tr w:rsidR="00AF63C7" w:rsidRPr="00AF63C7" w14:paraId="387A74F9" w14:textId="77777777" w:rsidTr="000E260D">
        <w:tc>
          <w:tcPr>
            <w:tcW w:w="2936" w:type="dxa"/>
            <w:tcBorders>
              <w:top w:val="single" w:sz="4" w:space="0" w:color="000000"/>
              <w:bottom w:val="single" w:sz="4" w:space="0" w:color="000000"/>
            </w:tcBorders>
            <w:shd w:val="clear" w:color="auto" w:fill="9CC2E5"/>
            <w:vAlign w:val="center"/>
          </w:tcPr>
          <w:p w14:paraId="59DC9B38" w14:textId="77777777" w:rsidR="00AF63C7" w:rsidRPr="00AF63C7" w:rsidRDefault="00AF63C7" w:rsidP="00AF63C7">
            <w:pPr>
              <w:spacing w:after="0" w:line="240" w:lineRule="auto"/>
              <w:jc w:val="center"/>
              <w:rPr>
                <w:rFonts w:ascii="Times New Roman" w:eastAsia="Times New Roman" w:hAnsi="Times New Roman" w:cs="Times New Roman"/>
                <w:b/>
                <w:sz w:val="20"/>
                <w:szCs w:val="20"/>
                <w:lang w:eastAsia="pt-BR"/>
              </w:rPr>
            </w:pPr>
            <w:r w:rsidRPr="00AF63C7">
              <w:rPr>
                <w:rFonts w:ascii="Times New Roman" w:eastAsia="Times New Roman" w:hAnsi="Times New Roman" w:cs="Times New Roman"/>
                <w:b/>
                <w:sz w:val="20"/>
                <w:szCs w:val="20"/>
                <w:lang w:eastAsia="pt-BR"/>
              </w:rPr>
              <w:t>Localidade</w:t>
            </w:r>
          </w:p>
        </w:tc>
        <w:tc>
          <w:tcPr>
            <w:tcW w:w="1535" w:type="dxa"/>
            <w:tcBorders>
              <w:top w:val="single" w:sz="4" w:space="0" w:color="000000"/>
              <w:bottom w:val="single" w:sz="4" w:space="0" w:color="000000"/>
            </w:tcBorders>
            <w:shd w:val="clear" w:color="auto" w:fill="9CC2E5"/>
            <w:vAlign w:val="center"/>
          </w:tcPr>
          <w:p w14:paraId="7F3BAADA" w14:textId="77777777" w:rsidR="00AF63C7" w:rsidRPr="00AF63C7" w:rsidRDefault="00AF63C7" w:rsidP="00AF63C7">
            <w:pPr>
              <w:spacing w:after="0" w:line="240" w:lineRule="auto"/>
              <w:jc w:val="center"/>
              <w:rPr>
                <w:rFonts w:ascii="Times New Roman" w:eastAsia="Times New Roman" w:hAnsi="Times New Roman" w:cs="Times New Roman"/>
                <w:b/>
                <w:sz w:val="20"/>
                <w:szCs w:val="20"/>
                <w:lang w:eastAsia="pt-BR"/>
              </w:rPr>
            </w:pPr>
            <w:r w:rsidRPr="00AF63C7">
              <w:rPr>
                <w:rFonts w:ascii="Times New Roman" w:eastAsia="Times New Roman" w:hAnsi="Times New Roman" w:cs="Times New Roman"/>
                <w:b/>
                <w:sz w:val="20"/>
                <w:szCs w:val="20"/>
                <w:lang w:eastAsia="pt-BR"/>
              </w:rPr>
              <w:t>2000</w:t>
            </w:r>
          </w:p>
        </w:tc>
        <w:tc>
          <w:tcPr>
            <w:tcW w:w="1535" w:type="dxa"/>
            <w:tcBorders>
              <w:top w:val="single" w:sz="4" w:space="0" w:color="000000"/>
              <w:bottom w:val="single" w:sz="4" w:space="0" w:color="000000"/>
            </w:tcBorders>
            <w:shd w:val="clear" w:color="auto" w:fill="9CC2E5"/>
            <w:vAlign w:val="center"/>
          </w:tcPr>
          <w:p w14:paraId="2F166289" w14:textId="77777777" w:rsidR="00AF63C7" w:rsidRPr="00AF63C7" w:rsidRDefault="00AF63C7" w:rsidP="00AF63C7">
            <w:pPr>
              <w:spacing w:after="0" w:line="240" w:lineRule="auto"/>
              <w:jc w:val="center"/>
              <w:rPr>
                <w:rFonts w:ascii="Times New Roman" w:eastAsia="Times New Roman" w:hAnsi="Times New Roman" w:cs="Times New Roman"/>
                <w:b/>
                <w:sz w:val="20"/>
                <w:szCs w:val="20"/>
                <w:lang w:eastAsia="pt-BR"/>
              </w:rPr>
            </w:pPr>
            <w:r w:rsidRPr="00AF63C7">
              <w:rPr>
                <w:rFonts w:ascii="Times New Roman" w:eastAsia="Times New Roman" w:hAnsi="Times New Roman" w:cs="Times New Roman"/>
                <w:b/>
                <w:sz w:val="20"/>
                <w:szCs w:val="20"/>
                <w:lang w:eastAsia="pt-BR"/>
              </w:rPr>
              <w:t>2005</w:t>
            </w:r>
          </w:p>
        </w:tc>
        <w:tc>
          <w:tcPr>
            <w:tcW w:w="1535" w:type="dxa"/>
            <w:tcBorders>
              <w:top w:val="single" w:sz="4" w:space="0" w:color="000000"/>
              <w:bottom w:val="single" w:sz="4" w:space="0" w:color="000000"/>
            </w:tcBorders>
            <w:shd w:val="clear" w:color="auto" w:fill="9CC2E5"/>
            <w:vAlign w:val="center"/>
          </w:tcPr>
          <w:p w14:paraId="08CEE6A2" w14:textId="77777777" w:rsidR="00AF63C7" w:rsidRPr="00AF63C7" w:rsidRDefault="00AF63C7" w:rsidP="00AF63C7">
            <w:pPr>
              <w:spacing w:after="0" w:line="240" w:lineRule="auto"/>
              <w:jc w:val="center"/>
              <w:rPr>
                <w:rFonts w:ascii="Times New Roman" w:eastAsia="Times New Roman" w:hAnsi="Times New Roman" w:cs="Times New Roman"/>
                <w:b/>
                <w:sz w:val="20"/>
                <w:szCs w:val="20"/>
                <w:lang w:eastAsia="pt-BR"/>
              </w:rPr>
            </w:pPr>
            <w:r w:rsidRPr="00AF63C7">
              <w:rPr>
                <w:rFonts w:ascii="Times New Roman" w:eastAsia="Times New Roman" w:hAnsi="Times New Roman" w:cs="Times New Roman"/>
                <w:b/>
                <w:sz w:val="20"/>
                <w:szCs w:val="20"/>
                <w:lang w:eastAsia="pt-BR"/>
              </w:rPr>
              <w:t>2010</w:t>
            </w:r>
          </w:p>
        </w:tc>
        <w:tc>
          <w:tcPr>
            <w:tcW w:w="1538" w:type="dxa"/>
            <w:tcBorders>
              <w:top w:val="single" w:sz="4" w:space="0" w:color="000000"/>
              <w:bottom w:val="single" w:sz="4" w:space="0" w:color="000000"/>
            </w:tcBorders>
            <w:shd w:val="clear" w:color="auto" w:fill="9CC2E5"/>
            <w:vAlign w:val="center"/>
          </w:tcPr>
          <w:p w14:paraId="0472858F" w14:textId="77777777" w:rsidR="00AF63C7" w:rsidRPr="00AF63C7" w:rsidRDefault="00AF63C7" w:rsidP="00AF63C7">
            <w:pPr>
              <w:spacing w:after="0" w:line="240" w:lineRule="auto"/>
              <w:jc w:val="center"/>
              <w:rPr>
                <w:rFonts w:ascii="Times New Roman" w:eastAsia="Times New Roman" w:hAnsi="Times New Roman" w:cs="Times New Roman"/>
                <w:sz w:val="20"/>
                <w:szCs w:val="20"/>
                <w:lang w:eastAsia="pt-BR"/>
              </w:rPr>
            </w:pPr>
            <w:r w:rsidRPr="00AF63C7">
              <w:rPr>
                <w:rFonts w:ascii="Times New Roman" w:eastAsia="Times New Roman" w:hAnsi="Times New Roman" w:cs="Times New Roman"/>
                <w:b/>
                <w:sz w:val="20"/>
                <w:szCs w:val="20"/>
                <w:lang w:eastAsia="pt-BR"/>
              </w:rPr>
              <w:t>2015</w:t>
            </w:r>
          </w:p>
        </w:tc>
      </w:tr>
      <w:tr w:rsidR="00AF63C7" w:rsidRPr="00AF63C7" w14:paraId="54262A03" w14:textId="77777777" w:rsidTr="000E260D">
        <w:tc>
          <w:tcPr>
            <w:tcW w:w="2936" w:type="dxa"/>
            <w:tcBorders>
              <w:top w:val="single" w:sz="4" w:space="0" w:color="000000"/>
            </w:tcBorders>
            <w:shd w:val="clear" w:color="auto" w:fill="FFFFFF"/>
            <w:vAlign w:val="center"/>
          </w:tcPr>
          <w:p w14:paraId="4CE64CDF"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Boa Ventura de São Roque</w:t>
            </w:r>
          </w:p>
        </w:tc>
        <w:tc>
          <w:tcPr>
            <w:tcW w:w="1535" w:type="dxa"/>
            <w:tcBorders>
              <w:top w:val="single" w:sz="4" w:space="0" w:color="000000"/>
            </w:tcBorders>
            <w:shd w:val="clear" w:color="auto" w:fill="FFFFFF"/>
            <w:vAlign w:val="center"/>
          </w:tcPr>
          <w:p w14:paraId="3A1FEDBD"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8.931</w:t>
            </w:r>
          </w:p>
        </w:tc>
        <w:tc>
          <w:tcPr>
            <w:tcW w:w="1535" w:type="dxa"/>
            <w:tcBorders>
              <w:top w:val="single" w:sz="4" w:space="0" w:color="000000"/>
            </w:tcBorders>
            <w:shd w:val="clear" w:color="auto" w:fill="FFFFFF"/>
            <w:vAlign w:val="center"/>
          </w:tcPr>
          <w:p w14:paraId="75F0469F"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44.740</w:t>
            </w:r>
          </w:p>
        </w:tc>
        <w:tc>
          <w:tcPr>
            <w:tcW w:w="1535" w:type="dxa"/>
            <w:tcBorders>
              <w:top w:val="single" w:sz="4" w:space="0" w:color="000000"/>
            </w:tcBorders>
            <w:shd w:val="clear" w:color="auto" w:fill="FFFFFF"/>
            <w:vAlign w:val="center"/>
          </w:tcPr>
          <w:p w14:paraId="1DD22F3C"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152.607</w:t>
            </w:r>
          </w:p>
        </w:tc>
        <w:tc>
          <w:tcPr>
            <w:tcW w:w="1538" w:type="dxa"/>
            <w:tcBorders>
              <w:top w:val="single" w:sz="4" w:space="0" w:color="000000"/>
            </w:tcBorders>
            <w:shd w:val="clear" w:color="auto" w:fill="FFFFFF"/>
            <w:vAlign w:val="center"/>
          </w:tcPr>
          <w:p w14:paraId="236AD2D0"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160.462</w:t>
            </w:r>
          </w:p>
        </w:tc>
      </w:tr>
      <w:tr w:rsidR="00AF63C7" w:rsidRPr="00AF63C7" w14:paraId="5D6B561F" w14:textId="77777777" w:rsidTr="000E260D">
        <w:tc>
          <w:tcPr>
            <w:tcW w:w="2936" w:type="dxa"/>
            <w:shd w:val="clear" w:color="auto" w:fill="BDD6EE"/>
            <w:vAlign w:val="center"/>
          </w:tcPr>
          <w:p w14:paraId="5726949F"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Campina do Simão</w:t>
            </w:r>
          </w:p>
        </w:tc>
        <w:tc>
          <w:tcPr>
            <w:tcW w:w="1535" w:type="dxa"/>
            <w:shd w:val="clear" w:color="auto" w:fill="BDD6EE"/>
            <w:vAlign w:val="center"/>
          </w:tcPr>
          <w:p w14:paraId="7E20884D"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421</w:t>
            </w:r>
          </w:p>
        </w:tc>
        <w:tc>
          <w:tcPr>
            <w:tcW w:w="1535" w:type="dxa"/>
            <w:shd w:val="clear" w:color="auto" w:fill="BDD6EE"/>
            <w:vAlign w:val="center"/>
          </w:tcPr>
          <w:p w14:paraId="4119EB6F"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88.984</w:t>
            </w:r>
          </w:p>
        </w:tc>
        <w:tc>
          <w:tcPr>
            <w:tcW w:w="1535" w:type="dxa"/>
            <w:shd w:val="clear" w:color="auto" w:fill="BDD6EE"/>
            <w:vAlign w:val="center"/>
          </w:tcPr>
          <w:p w14:paraId="1A69C5BD"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141.686</w:t>
            </w:r>
          </w:p>
        </w:tc>
        <w:tc>
          <w:tcPr>
            <w:tcW w:w="1538" w:type="dxa"/>
            <w:shd w:val="clear" w:color="auto" w:fill="BDD6EE"/>
            <w:vAlign w:val="center"/>
          </w:tcPr>
          <w:p w14:paraId="66D390EA"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246.434</w:t>
            </w:r>
          </w:p>
        </w:tc>
      </w:tr>
      <w:tr w:rsidR="00AF63C7" w:rsidRPr="00AF63C7" w14:paraId="6EA69FDC" w14:textId="77777777" w:rsidTr="000E260D">
        <w:tc>
          <w:tcPr>
            <w:tcW w:w="2936" w:type="dxa"/>
            <w:shd w:val="clear" w:color="auto" w:fill="FFFFFF"/>
            <w:vAlign w:val="center"/>
          </w:tcPr>
          <w:p w14:paraId="79D3B96D"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Candói</w:t>
            </w:r>
          </w:p>
        </w:tc>
        <w:tc>
          <w:tcPr>
            <w:tcW w:w="1535" w:type="dxa"/>
            <w:shd w:val="clear" w:color="auto" w:fill="FFFFFF"/>
            <w:vAlign w:val="center"/>
          </w:tcPr>
          <w:p w14:paraId="4A7D8674"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475.911</w:t>
            </w:r>
          </w:p>
        </w:tc>
        <w:tc>
          <w:tcPr>
            <w:tcW w:w="1535" w:type="dxa"/>
            <w:shd w:val="clear" w:color="auto" w:fill="FFFFFF"/>
            <w:vAlign w:val="center"/>
          </w:tcPr>
          <w:p w14:paraId="4C9BF3B8"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1.096.705</w:t>
            </w:r>
          </w:p>
        </w:tc>
        <w:tc>
          <w:tcPr>
            <w:tcW w:w="1535" w:type="dxa"/>
            <w:shd w:val="clear" w:color="auto" w:fill="FFFFFF"/>
            <w:vAlign w:val="center"/>
          </w:tcPr>
          <w:p w14:paraId="15E1C30C"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1.623.118</w:t>
            </w:r>
          </w:p>
        </w:tc>
        <w:tc>
          <w:tcPr>
            <w:tcW w:w="1538" w:type="dxa"/>
            <w:shd w:val="clear" w:color="auto" w:fill="FFFFFF"/>
            <w:vAlign w:val="center"/>
          </w:tcPr>
          <w:p w14:paraId="110457BD"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2.148.561</w:t>
            </w:r>
          </w:p>
        </w:tc>
      </w:tr>
      <w:tr w:rsidR="00AF63C7" w:rsidRPr="00AF63C7" w14:paraId="5274498E" w14:textId="77777777" w:rsidTr="000E260D">
        <w:tc>
          <w:tcPr>
            <w:tcW w:w="2936" w:type="dxa"/>
            <w:shd w:val="clear" w:color="auto" w:fill="BDD6EE"/>
            <w:vAlign w:val="center"/>
          </w:tcPr>
          <w:p w14:paraId="094FAF97"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Cantagalo</w:t>
            </w:r>
          </w:p>
        </w:tc>
        <w:tc>
          <w:tcPr>
            <w:tcW w:w="1535" w:type="dxa"/>
            <w:shd w:val="clear" w:color="auto" w:fill="BDD6EE"/>
            <w:vAlign w:val="center"/>
          </w:tcPr>
          <w:p w14:paraId="510FE04A"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233.628</w:t>
            </w:r>
          </w:p>
        </w:tc>
        <w:tc>
          <w:tcPr>
            <w:tcW w:w="1535" w:type="dxa"/>
            <w:shd w:val="clear" w:color="auto" w:fill="BDD6EE"/>
            <w:vAlign w:val="center"/>
          </w:tcPr>
          <w:p w14:paraId="691C45B5"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446.001</w:t>
            </w:r>
          </w:p>
        </w:tc>
        <w:tc>
          <w:tcPr>
            <w:tcW w:w="1535" w:type="dxa"/>
            <w:shd w:val="clear" w:color="auto" w:fill="BDD6EE"/>
            <w:vAlign w:val="center"/>
          </w:tcPr>
          <w:p w14:paraId="7CAB0DE3"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1.001.228</w:t>
            </w:r>
          </w:p>
        </w:tc>
        <w:tc>
          <w:tcPr>
            <w:tcW w:w="1538" w:type="dxa"/>
            <w:shd w:val="clear" w:color="auto" w:fill="BDD6EE"/>
            <w:vAlign w:val="center"/>
          </w:tcPr>
          <w:p w14:paraId="4940B533"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657.330</w:t>
            </w:r>
          </w:p>
        </w:tc>
      </w:tr>
      <w:tr w:rsidR="00AF63C7" w:rsidRPr="00AF63C7" w14:paraId="6385AD6E" w14:textId="77777777" w:rsidTr="000E260D">
        <w:tc>
          <w:tcPr>
            <w:tcW w:w="2936" w:type="dxa"/>
            <w:shd w:val="clear" w:color="auto" w:fill="FFFFFF"/>
            <w:vAlign w:val="center"/>
          </w:tcPr>
          <w:p w14:paraId="5236B93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Espigão Alto do Iguaçu</w:t>
            </w:r>
          </w:p>
        </w:tc>
        <w:tc>
          <w:tcPr>
            <w:tcW w:w="1535" w:type="dxa"/>
            <w:shd w:val="clear" w:color="auto" w:fill="FFFFFF"/>
            <w:vAlign w:val="center"/>
          </w:tcPr>
          <w:p w14:paraId="186CF4D0"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26.919</w:t>
            </w:r>
          </w:p>
        </w:tc>
        <w:tc>
          <w:tcPr>
            <w:tcW w:w="1535" w:type="dxa"/>
            <w:shd w:val="clear" w:color="auto" w:fill="FFFFFF"/>
            <w:vAlign w:val="center"/>
          </w:tcPr>
          <w:p w14:paraId="26F88404"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31.626</w:t>
            </w:r>
          </w:p>
        </w:tc>
        <w:tc>
          <w:tcPr>
            <w:tcW w:w="1535" w:type="dxa"/>
            <w:shd w:val="clear" w:color="auto" w:fill="FFFFFF"/>
            <w:vAlign w:val="center"/>
          </w:tcPr>
          <w:p w14:paraId="26ED46A0"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44.001</w:t>
            </w:r>
          </w:p>
        </w:tc>
        <w:tc>
          <w:tcPr>
            <w:tcW w:w="1538" w:type="dxa"/>
            <w:shd w:val="clear" w:color="auto" w:fill="FFFFFF"/>
            <w:vAlign w:val="center"/>
          </w:tcPr>
          <w:p w14:paraId="77BB324D"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56.511</w:t>
            </w:r>
          </w:p>
        </w:tc>
      </w:tr>
      <w:tr w:rsidR="00AF63C7" w:rsidRPr="00AF63C7" w14:paraId="00C1E5A6" w14:textId="77777777" w:rsidTr="000E260D">
        <w:tc>
          <w:tcPr>
            <w:tcW w:w="2936" w:type="dxa"/>
            <w:shd w:val="clear" w:color="auto" w:fill="BDD6EE"/>
            <w:vAlign w:val="center"/>
          </w:tcPr>
          <w:p w14:paraId="1A5B3FBD"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Foz do Jordão</w:t>
            </w:r>
          </w:p>
        </w:tc>
        <w:tc>
          <w:tcPr>
            <w:tcW w:w="1535" w:type="dxa"/>
            <w:shd w:val="clear" w:color="auto" w:fill="BDD6EE"/>
            <w:vAlign w:val="center"/>
          </w:tcPr>
          <w:p w14:paraId="39A8E2EB"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8.755</w:t>
            </w:r>
          </w:p>
        </w:tc>
        <w:tc>
          <w:tcPr>
            <w:tcW w:w="1535" w:type="dxa"/>
            <w:shd w:val="clear" w:color="auto" w:fill="BDD6EE"/>
            <w:vAlign w:val="center"/>
          </w:tcPr>
          <w:p w14:paraId="1F162020"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630.516</w:t>
            </w:r>
          </w:p>
        </w:tc>
        <w:tc>
          <w:tcPr>
            <w:tcW w:w="1535" w:type="dxa"/>
            <w:shd w:val="clear" w:color="auto" w:fill="BDD6EE"/>
            <w:vAlign w:val="center"/>
          </w:tcPr>
          <w:p w14:paraId="2EDB1B6E"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174.612</w:t>
            </w:r>
          </w:p>
        </w:tc>
        <w:tc>
          <w:tcPr>
            <w:tcW w:w="1538" w:type="dxa"/>
            <w:shd w:val="clear" w:color="auto" w:fill="BDD6EE"/>
            <w:vAlign w:val="center"/>
          </w:tcPr>
          <w:p w14:paraId="26B82075"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959.450</w:t>
            </w:r>
          </w:p>
        </w:tc>
      </w:tr>
      <w:tr w:rsidR="00AF63C7" w:rsidRPr="00AF63C7" w14:paraId="4E9B5ECE" w14:textId="77777777" w:rsidTr="000E260D">
        <w:tc>
          <w:tcPr>
            <w:tcW w:w="2936" w:type="dxa"/>
            <w:shd w:val="clear" w:color="auto" w:fill="FFFFFF"/>
            <w:vAlign w:val="center"/>
          </w:tcPr>
          <w:p w14:paraId="2993CD2D"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Goioxim</w:t>
            </w:r>
          </w:p>
        </w:tc>
        <w:tc>
          <w:tcPr>
            <w:tcW w:w="1535" w:type="dxa"/>
            <w:shd w:val="clear" w:color="auto" w:fill="FFFFFF"/>
            <w:vAlign w:val="center"/>
          </w:tcPr>
          <w:p w14:paraId="2632EFD9"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16.890</w:t>
            </w:r>
          </w:p>
        </w:tc>
        <w:tc>
          <w:tcPr>
            <w:tcW w:w="1535" w:type="dxa"/>
            <w:shd w:val="clear" w:color="auto" w:fill="FFFFFF"/>
            <w:vAlign w:val="center"/>
          </w:tcPr>
          <w:p w14:paraId="0B28152A"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138.702</w:t>
            </w:r>
          </w:p>
        </w:tc>
        <w:tc>
          <w:tcPr>
            <w:tcW w:w="1535" w:type="dxa"/>
            <w:shd w:val="clear" w:color="auto" w:fill="FFFFFF"/>
            <w:vAlign w:val="center"/>
          </w:tcPr>
          <w:p w14:paraId="1BC0A65E"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83.052</w:t>
            </w:r>
          </w:p>
        </w:tc>
        <w:tc>
          <w:tcPr>
            <w:tcW w:w="1538" w:type="dxa"/>
            <w:shd w:val="clear" w:color="auto" w:fill="FFFFFF"/>
            <w:vAlign w:val="center"/>
          </w:tcPr>
          <w:p w14:paraId="48BB2586"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147.543</w:t>
            </w:r>
          </w:p>
        </w:tc>
      </w:tr>
      <w:tr w:rsidR="00AF63C7" w:rsidRPr="00AF63C7" w14:paraId="7D3C2976" w14:textId="77777777" w:rsidTr="000E260D">
        <w:tc>
          <w:tcPr>
            <w:tcW w:w="2936" w:type="dxa"/>
            <w:shd w:val="clear" w:color="auto" w:fill="BDD6EE"/>
            <w:vAlign w:val="center"/>
          </w:tcPr>
          <w:p w14:paraId="3990F42E"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Guarapuava</w:t>
            </w:r>
          </w:p>
        </w:tc>
        <w:tc>
          <w:tcPr>
            <w:tcW w:w="1535" w:type="dxa"/>
            <w:shd w:val="clear" w:color="auto" w:fill="BDD6EE"/>
            <w:vAlign w:val="center"/>
          </w:tcPr>
          <w:p w14:paraId="08F45F68"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6.560.819</w:t>
            </w:r>
          </w:p>
        </w:tc>
        <w:tc>
          <w:tcPr>
            <w:tcW w:w="1535" w:type="dxa"/>
            <w:shd w:val="clear" w:color="auto" w:fill="BDD6EE"/>
            <w:vAlign w:val="center"/>
          </w:tcPr>
          <w:p w14:paraId="21FCD254"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12.613.116</w:t>
            </w:r>
          </w:p>
        </w:tc>
        <w:tc>
          <w:tcPr>
            <w:tcW w:w="1535" w:type="dxa"/>
            <w:shd w:val="clear" w:color="auto" w:fill="BDD6EE"/>
            <w:vAlign w:val="center"/>
          </w:tcPr>
          <w:p w14:paraId="7B1DA72B"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17.891.940</w:t>
            </w:r>
          </w:p>
        </w:tc>
        <w:tc>
          <w:tcPr>
            <w:tcW w:w="1538" w:type="dxa"/>
            <w:shd w:val="clear" w:color="auto" w:fill="BDD6EE"/>
            <w:vAlign w:val="center"/>
          </w:tcPr>
          <w:p w14:paraId="3BA327D7"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26.282.668</w:t>
            </w:r>
          </w:p>
        </w:tc>
      </w:tr>
      <w:tr w:rsidR="00AF63C7" w:rsidRPr="00AF63C7" w14:paraId="66222275" w14:textId="77777777" w:rsidTr="000E260D">
        <w:tc>
          <w:tcPr>
            <w:tcW w:w="2936" w:type="dxa"/>
            <w:shd w:val="clear" w:color="auto" w:fill="FFFFFF"/>
            <w:vAlign w:val="center"/>
          </w:tcPr>
          <w:p w14:paraId="080F8337"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Inácio Martins</w:t>
            </w:r>
          </w:p>
        </w:tc>
        <w:tc>
          <w:tcPr>
            <w:tcW w:w="1535" w:type="dxa"/>
            <w:shd w:val="clear" w:color="auto" w:fill="FFFFFF"/>
            <w:vAlign w:val="center"/>
          </w:tcPr>
          <w:p w14:paraId="56298575"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206.379</w:t>
            </w:r>
          </w:p>
        </w:tc>
        <w:tc>
          <w:tcPr>
            <w:tcW w:w="1535" w:type="dxa"/>
            <w:shd w:val="clear" w:color="auto" w:fill="FFFFFF"/>
            <w:vAlign w:val="center"/>
          </w:tcPr>
          <w:p w14:paraId="11F1C75A"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255.426</w:t>
            </w:r>
          </w:p>
        </w:tc>
        <w:tc>
          <w:tcPr>
            <w:tcW w:w="1535" w:type="dxa"/>
            <w:shd w:val="clear" w:color="auto" w:fill="FFFFFF"/>
            <w:vAlign w:val="center"/>
          </w:tcPr>
          <w:p w14:paraId="0379861D"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354.052</w:t>
            </w:r>
          </w:p>
        </w:tc>
        <w:tc>
          <w:tcPr>
            <w:tcW w:w="1538" w:type="dxa"/>
            <w:shd w:val="clear" w:color="auto" w:fill="FFFFFF"/>
            <w:vAlign w:val="center"/>
          </w:tcPr>
          <w:p w14:paraId="681AC5C6"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453.441</w:t>
            </w:r>
          </w:p>
        </w:tc>
      </w:tr>
      <w:tr w:rsidR="00AF63C7" w:rsidRPr="00AF63C7" w14:paraId="28A84987" w14:textId="77777777" w:rsidTr="000E260D">
        <w:tc>
          <w:tcPr>
            <w:tcW w:w="2936" w:type="dxa"/>
            <w:shd w:val="clear" w:color="auto" w:fill="BDD6EE"/>
            <w:vAlign w:val="center"/>
          </w:tcPr>
          <w:p w14:paraId="4690C110"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Laranjal</w:t>
            </w:r>
          </w:p>
        </w:tc>
        <w:tc>
          <w:tcPr>
            <w:tcW w:w="1535" w:type="dxa"/>
            <w:shd w:val="clear" w:color="auto" w:fill="BDD6EE"/>
            <w:vAlign w:val="center"/>
          </w:tcPr>
          <w:p w14:paraId="3A4B657E"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773</w:t>
            </w:r>
          </w:p>
        </w:tc>
        <w:tc>
          <w:tcPr>
            <w:tcW w:w="1535" w:type="dxa"/>
            <w:shd w:val="clear" w:color="auto" w:fill="BDD6EE"/>
            <w:vAlign w:val="center"/>
          </w:tcPr>
          <w:p w14:paraId="79817513"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78.802</w:t>
            </w:r>
          </w:p>
        </w:tc>
        <w:tc>
          <w:tcPr>
            <w:tcW w:w="1535" w:type="dxa"/>
            <w:shd w:val="clear" w:color="auto" w:fill="BDD6EE"/>
            <w:vAlign w:val="center"/>
          </w:tcPr>
          <w:p w14:paraId="76756617"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66.115</w:t>
            </w:r>
          </w:p>
        </w:tc>
        <w:tc>
          <w:tcPr>
            <w:tcW w:w="1538" w:type="dxa"/>
            <w:shd w:val="clear" w:color="auto" w:fill="BDD6EE"/>
            <w:vAlign w:val="center"/>
          </w:tcPr>
          <w:p w14:paraId="10DA7ADE"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173.334</w:t>
            </w:r>
          </w:p>
        </w:tc>
      </w:tr>
      <w:tr w:rsidR="00AF63C7" w:rsidRPr="00AF63C7" w14:paraId="0A764423" w14:textId="77777777" w:rsidTr="000E260D">
        <w:tc>
          <w:tcPr>
            <w:tcW w:w="2936" w:type="dxa"/>
            <w:shd w:val="clear" w:color="auto" w:fill="FFFFFF"/>
            <w:vAlign w:val="center"/>
          </w:tcPr>
          <w:p w14:paraId="5B198055"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Laranjeiras do Sul</w:t>
            </w:r>
          </w:p>
        </w:tc>
        <w:tc>
          <w:tcPr>
            <w:tcW w:w="1535" w:type="dxa"/>
            <w:shd w:val="clear" w:color="auto" w:fill="FFFFFF"/>
            <w:vAlign w:val="center"/>
          </w:tcPr>
          <w:p w14:paraId="7C5D10DF"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860.501</w:t>
            </w:r>
          </w:p>
        </w:tc>
        <w:tc>
          <w:tcPr>
            <w:tcW w:w="1535" w:type="dxa"/>
            <w:shd w:val="clear" w:color="auto" w:fill="FFFFFF"/>
            <w:vAlign w:val="center"/>
          </w:tcPr>
          <w:p w14:paraId="195D2C9B"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1.862.582</w:t>
            </w:r>
          </w:p>
        </w:tc>
        <w:tc>
          <w:tcPr>
            <w:tcW w:w="1535" w:type="dxa"/>
            <w:shd w:val="clear" w:color="auto" w:fill="FFFFFF"/>
            <w:vAlign w:val="center"/>
          </w:tcPr>
          <w:p w14:paraId="2684F7DF"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2.501.412</w:t>
            </w:r>
          </w:p>
        </w:tc>
        <w:tc>
          <w:tcPr>
            <w:tcW w:w="1538" w:type="dxa"/>
            <w:shd w:val="clear" w:color="auto" w:fill="FFFFFF"/>
            <w:vAlign w:val="center"/>
          </w:tcPr>
          <w:p w14:paraId="5625FD61"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3.735.541</w:t>
            </w:r>
          </w:p>
        </w:tc>
      </w:tr>
      <w:tr w:rsidR="00AF63C7" w:rsidRPr="00AF63C7" w14:paraId="5249761A" w14:textId="77777777" w:rsidTr="000E260D">
        <w:tc>
          <w:tcPr>
            <w:tcW w:w="2936" w:type="dxa"/>
            <w:shd w:val="clear" w:color="auto" w:fill="BDD6EE"/>
            <w:vAlign w:val="center"/>
          </w:tcPr>
          <w:p w14:paraId="7620BAA5"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Marquinho</w:t>
            </w:r>
          </w:p>
        </w:tc>
        <w:tc>
          <w:tcPr>
            <w:tcW w:w="1535" w:type="dxa"/>
            <w:shd w:val="clear" w:color="auto" w:fill="BDD6EE"/>
            <w:vAlign w:val="center"/>
          </w:tcPr>
          <w:p w14:paraId="60A5342A"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24.658</w:t>
            </w:r>
          </w:p>
        </w:tc>
        <w:tc>
          <w:tcPr>
            <w:tcW w:w="1535" w:type="dxa"/>
            <w:shd w:val="clear" w:color="auto" w:fill="BDD6EE"/>
            <w:vAlign w:val="center"/>
          </w:tcPr>
          <w:p w14:paraId="3CCF2293"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0</w:t>
            </w:r>
          </w:p>
        </w:tc>
        <w:tc>
          <w:tcPr>
            <w:tcW w:w="1535" w:type="dxa"/>
            <w:shd w:val="clear" w:color="auto" w:fill="BDD6EE"/>
            <w:vAlign w:val="center"/>
          </w:tcPr>
          <w:p w14:paraId="716E29C8"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60.944</w:t>
            </w:r>
          </w:p>
        </w:tc>
        <w:tc>
          <w:tcPr>
            <w:tcW w:w="1538" w:type="dxa"/>
            <w:shd w:val="clear" w:color="auto" w:fill="BDD6EE"/>
            <w:vAlign w:val="center"/>
          </w:tcPr>
          <w:p w14:paraId="2A45C954"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385.822</w:t>
            </w:r>
          </w:p>
        </w:tc>
      </w:tr>
      <w:tr w:rsidR="00AF63C7" w:rsidRPr="00AF63C7" w14:paraId="2F72CFA0" w14:textId="77777777" w:rsidTr="000E260D">
        <w:tc>
          <w:tcPr>
            <w:tcW w:w="2936" w:type="dxa"/>
            <w:shd w:val="clear" w:color="auto" w:fill="FFFFFF"/>
            <w:vAlign w:val="center"/>
          </w:tcPr>
          <w:p w14:paraId="6744B46F"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Mato Rico</w:t>
            </w:r>
          </w:p>
        </w:tc>
        <w:tc>
          <w:tcPr>
            <w:tcW w:w="1535" w:type="dxa"/>
            <w:shd w:val="clear" w:color="auto" w:fill="FFFFFF"/>
            <w:vAlign w:val="center"/>
          </w:tcPr>
          <w:p w14:paraId="51CB033B"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377</w:t>
            </w:r>
          </w:p>
        </w:tc>
        <w:tc>
          <w:tcPr>
            <w:tcW w:w="1535" w:type="dxa"/>
            <w:shd w:val="clear" w:color="auto" w:fill="FFFFFF"/>
            <w:vAlign w:val="center"/>
          </w:tcPr>
          <w:p w14:paraId="7447C067"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4.188</w:t>
            </w:r>
          </w:p>
        </w:tc>
        <w:tc>
          <w:tcPr>
            <w:tcW w:w="1535" w:type="dxa"/>
            <w:shd w:val="clear" w:color="auto" w:fill="FFFFFF"/>
            <w:vAlign w:val="center"/>
          </w:tcPr>
          <w:p w14:paraId="7FAD24AD"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61.139</w:t>
            </w:r>
          </w:p>
        </w:tc>
        <w:tc>
          <w:tcPr>
            <w:tcW w:w="1538" w:type="dxa"/>
            <w:shd w:val="clear" w:color="auto" w:fill="FFFFFF"/>
            <w:vAlign w:val="center"/>
          </w:tcPr>
          <w:p w14:paraId="30650B64"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33.576</w:t>
            </w:r>
          </w:p>
        </w:tc>
      </w:tr>
      <w:tr w:rsidR="00AF63C7" w:rsidRPr="00AF63C7" w14:paraId="0A943E05" w14:textId="77777777" w:rsidTr="000E260D">
        <w:tc>
          <w:tcPr>
            <w:tcW w:w="2936" w:type="dxa"/>
            <w:shd w:val="clear" w:color="auto" w:fill="BDD6EE"/>
            <w:vAlign w:val="center"/>
          </w:tcPr>
          <w:p w14:paraId="6293EDDC"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Nova Laranjeiras</w:t>
            </w:r>
          </w:p>
        </w:tc>
        <w:tc>
          <w:tcPr>
            <w:tcW w:w="1535" w:type="dxa"/>
            <w:shd w:val="clear" w:color="auto" w:fill="BDD6EE"/>
            <w:vAlign w:val="center"/>
          </w:tcPr>
          <w:p w14:paraId="60190EBA"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95.677</w:t>
            </w:r>
          </w:p>
        </w:tc>
        <w:tc>
          <w:tcPr>
            <w:tcW w:w="1535" w:type="dxa"/>
            <w:shd w:val="clear" w:color="auto" w:fill="BDD6EE"/>
            <w:vAlign w:val="center"/>
          </w:tcPr>
          <w:p w14:paraId="3C56CE70"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578.995</w:t>
            </w:r>
          </w:p>
        </w:tc>
        <w:tc>
          <w:tcPr>
            <w:tcW w:w="1535" w:type="dxa"/>
            <w:shd w:val="clear" w:color="auto" w:fill="BDD6EE"/>
            <w:vAlign w:val="center"/>
          </w:tcPr>
          <w:p w14:paraId="693A627F"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1.358.171</w:t>
            </w:r>
          </w:p>
        </w:tc>
        <w:tc>
          <w:tcPr>
            <w:tcW w:w="1538" w:type="dxa"/>
            <w:shd w:val="clear" w:color="auto" w:fill="BDD6EE"/>
            <w:vAlign w:val="center"/>
          </w:tcPr>
          <w:p w14:paraId="7FE18ABC"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1.305.421</w:t>
            </w:r>
          </w:p>
        </w:tc>
      </w:tr>
      <w:tr w:rsidR="00AF63C7" w:rsidRPr="00AF63C7" w14:paraId="7406DDF7" w14:textId="77777777" w:rsidTr="000E260D">
        <w:tc>
          <w:tcPr>
            <w:tcW w:w="2936" w:type="dxa"/>
            <w:shd w:val="clear" w:color="auto" w:fill="FFFFFF"/>
            <w:vAlign w:val="center"/>
          </w:tcPr>
          <w:p w14:paraId="741BF2B2"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Palmital</w:t>
            </w:r>
          </w:p>
        </w:tc>
        <w:tc>
          <w:tcPr>
            <w:tcW w:w="1535" w:type="dxa"/>
            <w:shd w:val="clear" w:color="auto" w:fill="FFFFFF"/>
            <w:vAlign w:val="center"/>
          </w:tcPr>
          <w:p w14:paraId="6F3A8F4C"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8.504</w:t>
            </w:r>
          </w:p>
        </w:tc>
        <w:tc>
          <w:tcPr>
            <w:tcW w:w="1535" w:type="dxa"/>
            <w:shd w:val="clear" w:color="auto" w:fill="FFFFFF"/>
            <w:vAlign w:val="center"/>
          </w:tcPr>
          <w:p w14:paraId="34984188"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89.639</w:t>
            </w:r>
          </w:p>
        </w:tc>
        <w:tc>
          <w:tcPr>
            <w:tcW w:w="1535" w:type="dxa"/>
            <w:shd w:val="clear" w:color="auto" w:fill="FFFFFF"/>
            <w:vAlign w:val="center"/>
          </w:tcPr>
          <w:p w14:paraId="5016E00A"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195.088</w:t>
            </w:r>
          </w:p>
        </w:tc>
        <w:tc>
          <w:tcPr>
            <w:tcW w:w="1538" w:type="dxa"/>
            <w:shd w:val="clear" w:color="auto" w:fill="FFFFFF"/>
            <w:vAlign w:val="center"/>
          </w:tcPr>
          <w:p w14:paraId="189DAD1D"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413.963</w:t>
            </w:r>
          </w:p>
        </w:tc>
      </w:tr>
      <w:tr w:rsidR="00AF63C7" w:rsidRPr="00AF63C7" w14:paraId="240F1ACE" w14:textId="77777777" w:rsidTr="000E260D">
        <w:tc>
          <w:tcPr>
            <w:tcW w:w="2936" w:type="dxa"/>
            <w:shd w:val="clear" w:color="auto" w:fill="BDD6EE"/>
            <w:vAlign w:val="center"/>
          </w:tcPr>
          <w:p w14:paraId="467E41E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Pinhão</w:t>
            </w:r>
          </w:p>
        </w:tc>
        <w:tc>
          <w:tcPr>
            <w:tcW w:w="1535" w:type="dxa"/>
            <w:shd w:val="clear" w:color="auto" w:fill="BDD6EE"/>
            <w:vAlign w:val="center"/>
          </w:tcPr>
          <w:p w14:paraId="74B3B181"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218.907</w:t>
            </w:r>
          </w:p>
        </w:tc>
        <w:tc>
          <w:tcPr>
            <w:tcW w:w="1535" w:type="dxa"/>
            <w:shd w:val="clear" w:color="auto" w:fill="BDD6EE"/>
            <w:vAlign w:val="center"/>
          </w:tcPr>
          <w:p w14:paraId="2CAD999A"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1.050.277</w:t>
            </w:r>
          </w:p>
        </w:tc>
        <w:tc>
          <w:tcPr>
            <w:tcW w:w="1535" w:type="dxa"/>
            <w:shd w:val="clear" w:color="auto" w:fill="BDD6EE"/>
            <w:vAlign w:val="center"/>
          </w:tcPr>
          <w:p w14:paraId="1AEA669D"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1.226.048</w:t>
            </w:r>
          </w:p>
        </w:tc>
        <w:tc>
          <w:tcPr>
            <w:tcW w:w="1538" w:type="dxa"/>
            <w:shd w:val="clear" w:color="auto" w:fill="BDD6EE"/>
            <w:vAlign w:val="center"/>
          </w:tcPr>
          <w:p w14:paraId="2D6F5B52"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1.827.103</w:t>
            </w:r>
          </w:p>
        </w:tc>
      </w:tr>
      <w:tr w:rsidR="00AF63C7" w:rsidRPr="00AF63C7" w14:paraId="439C690E" w14:textId="77777777" w:rsidTr="000E260D">
        <w:tc>
          <w:tcPr>
            <w:tcW w:w="2936" w:type="dxa"/>
            <w:shd w:val="clear" w:color="auto" w:fill="FFFFFF"/>
            <w:vAlign w:val="center"/>
          </w:tcPr>
          <w:p w14:paraId="72840548"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Pitanga</w:t>
            </w:r>
          </w:p>
        </w:tc>
        <w:tc>
          <w:tcPr>
            <w:tcW w:w="1535" w:type="dxa"/>
            <w:shd w:val="clear" w:color="auto" w:fill="FFFFFF"/>
            <w:vAlign w:val="center"/>
          </w:tcPr>
          <w:p w14:paraId="4DCBA10D"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416.486</w:t>
            </w:r>
          </w:p>
        </w:tc>
        <w:tc>
          <w:tcPr>
            <w:tcW w:w="1535" w:type="dxa"/>
            <w:shd w:val="clear" w:color="auto" w:fill="FFFFFF"/>
            <w:vAlign w:val="center"/>
          </w:tcPr>
          <w:p w14:paraId="17EE6058"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668.482</w:t>
            </w:r>
          </w:p>
        </w:tc>
        <w:tc>
          <w:tcPr>
            <w:tcW w:w="1535" w:type="dxa"/>
            <w:shd w:val="clear" w:color="auto" w:fill="FFFFFF"/>
            <w:vAlign w:val="center"/>
          </w:tcPr>
          <w:p w14:paraId="2EF2C3AC"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1.385.811</w:t>
            </w:r>
          </w:p>
        </w:tc>
        <w:tc>
          <w:tcPr>
            <w:tcW w:w="1538" w:type="dxa"/>
            <w:shd w:val="clear" w:color="auto" w:fill="FFFFFF"/>
            <w:vAlign w:val="center"/>
          </w:tcPr>
          <w:p w14:paraId="32495DB3"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1.599.811</w:t>
            </w:r>
          </w:p>
        </w:tc>
      </w:tr>
      <w:tr w:rsidR="00AF63C7" w:rsidRPr="00AF63C7" w14:paraId="53589083" w14:textId="77777777" w:rsidTr="000E260D">
        <w:tc>
          <w:tcPr>
            <w:tcW w:w="2936" w:type="dxa"/>
            <w:shd w:val="clear" w:color="auto" w:fill="BDD6EE"/>
            <w:vAlign w:val="center"/>
          </w:tcPr>
          <w:p w14:paraId="62770D6F"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Porto Barreiro</w:t>
            </w:r>
          </w:p>
        </w:tc>
        <w:tc>
          <w:tcPr>
            <w:tcW w:w="1535" w:type="dxa"/>
            <w:shd w:val="clear" w:color="auto" w:fill="BDD6EE"/>
            <w:vAlign w:val="center"/>
          </w:tcPr>
          <w:p w14:paraId="0C4B42E1"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13.886</w:t>
            </w:r>
          </w:p>
        </w:tc>
        <w:tc>
          <w:tcPr>
            <w:tcW w:w="1535" w:type="dxa"/>
            <w:shd w:val="clear" w:color="auto" w:fill="BDD6EE"/>
            <w:vAlign w:val="center"/>
          </w:tcPr>
          <w:p w14:paraId="3E516643"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0</w:t>
            </w:r>
          </w:p>
        </w:tc>
        <w:tc>
          <w:tcPr>
            <w:tcW w:w="1535" w:type="dxa"/>
            <w:shd w:val="clear" w:color="auto" w:fill="BDD6EE"/>
            <w:vAlign w:val="center"/>
          </w:tcPr>
          <w:p w14:paraId="53CCFED7"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40.615</w:t>
            </w:r>
          </w:p>
        </w:tc>
        <w:tc>
          <w:tcPr>
            <w:tcW w:w="1538" w:type="dxa"/>
            <w:shd w:val="clear" w:color="auto" w:fill="BDD6EE"/>
            <w:vAlign w:val="center"/>
          </w:tcPr>
          <w:p w14:paraId="7A596A86"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60.859</w:t>
            </w:r>
          </w:p>
        </w:tc>
      </w:tr>
      <w:tr w:rsidR="00AF63C7" w:rsidRPr="00AF63C7" w14:paraId="78641CFF" w14:textId="77777777" w:rsidTr="000E260D">
        <w:tc>
          <w:tcPr>
            <w:tcW w:w="2936" w:type="dxa"/>
            <w:shd w:val="clear" w:color="auto" w:fill="FFFFFF"/>
            <w:vAlign w:val="center"/>
          </w:tcPr>
          <w:p w14:paraId="07ACD8E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Quedas do Iguaçu</w:t>
            </w:r>
          </w:p>
        </w:tc>
        <w:tc>
          <w:tcPr>
            <w:tcW w:w="1535" w:type="dxa"/>
            <w:shd w:val="clear" w:color="auto" w:fill="FFFFFF"/>
            <w:vAlign w:val="center"/>
          </w:tcPr>
          <w:p w14:paraId="0D0A755C"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446.387</w:t>
            </w:r>
          </w:p>
        </w:tc>
        <w:tc>
          <w:tcPr>
            <w:tcW w:w="1535" w:type="dxa"/>
            <w:shd w:val="clear" w:color="auto" w:fill="FFFFFF"/>
            <w:vAlign w:val="center"/>
          </w:tcPr>
          <w:p w14:paraId="6544F08F"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650.594</w:t>
            </w:r>
          </w:p>
        </w:tc>
        <w:tc>
          <w:tcPr>
            <w:tcW w:w="1535" w:type="dxa"/>
            <w:shd w:val="clear" w:color="auto" w:fill="FFFFFF"/>
            <w:vAlign w:val="center"/>
          </w:tcPr>
          <w:p w14:paraId="20CD8940"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1.112.047</w:t>
            </w:r>
          </w:p>
        </w:tc>
        <w:tc>
          <w:tcPr>
            <w:tcW w:w="1538" w:type="dxa"/>
            <w:shd w:val="clear" w:color="auto" w:fill="FFFFFF"/>
            <w:vAlign w:val="center"/>
          </w:tcPr>
          <w:p w14:paraId="081713ED"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1.256.734</w:t>
            </w:r>
          </w:p>
        </w:tc>
      </w:tr>
      <w:tr w:rsidR="00AF63C7" w:rsidRPr="00AF63C7" w14:paraId="3ABD88E0" w14:textId="77777777" w:rsidTr="000E260D">
        <w:tc>
          <w:tcPr>
            <w:tcW w:w="2936" w:type="dxa"/>
            <w:shd w:val="clear" w:color="auto" w:fill="BDD6EE"/>
            <w:vAlign w:val="center"/>
          </w:tcPr>
          <w:p w14:paraId="33B961C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Reserva do Iguaçu</w:t>
            </w:r>
          </w:p>
        </w:tc>
        <w:tc>
          <w:tcPr>
            <w:tcW w:w="1535" w:type="dxa"/>
            <w:shd w:val="clear" w:color="auto" w:fill="BDD6EE"/>
            <w:vAlign w:val="center"/>
          </w:tcPr>
          <w:p w14:paraId="69E965A9"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107.507</w:t>
            </w:r>
          </w:p>
        </w:tc>
        <w:tc>
          <w:tcPr>
            <w:tcW w:w="1535" w:type="dxa"/>
            <w:shd w:val="clear" w:color="auto" w:fill="BDD6EE"/>
            <w:vAlign w:val="center"/>
          </w:tcPr>
          <w:p w14:paraId="39EDF816"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178.261</w:t>
            </w:r>
          </w:p>
        </w:tc>
        <w:tc>
          <w:tcPr>
            <w:tcW w:w="1535" w:type="dxa"/>
            <w:shd w:val="clear" w:color="auto" w:fill="BDD6EE"/>
            <w:vAlign w:val="center"/>
          </w:tcPr>
          <w:p w14:paraId="795328D9"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560.880</w:t>
            </w:r>
          </w:p>
        </w:tc>
        <w:tc>
          <w:tcPr>
            <w:tcW w:w="1538" w:type="dxa"/>
            <w:shd w:val="clear" w:color="auto" w:fill="BDD6EE"/>
            <w:vAlign w:val="center"/>
          </w:tcPr>
          <w:p w14:paraId="06530A44"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543.940</w:t>
            </w:r>
          </w:p>
        </w:tc>
      </w:tr>
      <w:tr w:rsidR="00AF63C7" w:rsidRPr="00AF63C7" w14:paraId="122B8874" w14:textId="77777777" w:rsidTr="000E260D">
        <w:tc>
          <w:tcPr>
            <w:tcW w:w="2936" w:type="dxa"/>
            <w:shd w:val="clear" w:color="auto" w:fill="FFFFFF"/>
            <w:vAlign w:val="center"/>
          </w:tcPr>
          <w:p w14:paraId="1438DFB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Rio Bonito do Iguaçu</w:t>
            </w:r>
          </w:p>
        </w:tc>
        <w:tc>
          <w:tcPr>
            <w:tcW w:w="1535" w:type="dxa"/>
            <w:shd w:val="clear" w:color="auto" w:fill="FFFFFF"/>
            <w:vAlign w:val="center"/>
          </w:tcPr>
          <w:p w14:paraId="64EBC10E"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57.670</w:t>
            </w:r>
          </w:p>
        </w:tc>
        <w:tc>
          <w:tcPr>
            <w:tcW w:w="1535" w:type="dxa"/>
            <w:shd w:val="clear" w:color="auto" w:fill="FFFFFF"/>
            <w:vAlign w:val="center"/>
          </w:tcPr>
          <w:p w14:paraId="435A11CC"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424.486</w:t>
            </w:r>
          </w:p>
        </w:tc>
        <w:tc>
          <w:tcPr>
            <w:tcW w:w="1535" w:type="dxa"/>
            <w:shd w:val="clear" w:color="auto" w:fill="FFFFFF"/>
            <w:vAlign w:val="center"/>
          </w:tcPr>
          <w:p w14:paraId="7169A589"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308.698</w:t>
            </w:r>
          </w:p>
        </w:tc>
        <w:tc>
          <w:tcPr>
            <w:tcW w:w="1538" w:type="dxa"/>
            <w:shd w:val="clear" w:color="auto" w:fill="FFFFFF"/>
            <w:vAlign w:val="center"/>
          </w:tcPr>
          <w:p w14:paraId="7D005E38"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422.779</w:t>
            </w:r>
          </w:p>
        </w:tc>
      </w:tr>
      <w:tr w:rsidR="00AF63C7" w:rsidRPr="00AF63C7" w14:paraId="2F828E93" w14:textId="77777777" w:rsidTr="000E260D">
        <w:tc>
          <w:tcPr>
            <w:tcW w:w="2936" w:type="dxa"/>
            <w:shd w:val="clear" w:color="auto" w:fill="BDD6EE"/>
            <w:vAlign w:val="center"/>
          </w:tcPr>
          <w:p w14:paraId="2B1E723B"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Santa Maria do Oeste</w:t>
            </w:r>
          </w:p>
        </w:tc>
        <w:tc>
          <w:tcPr>
            <w:tcW w:w="1535" w:type="dxa"/>
            <w:shd w:val="clear" w:color="auto" w:fill="BDD6EE"/>
            <w:vAlign w:val="center"/>
          </w:tcPr>
          <w:p w14:paraId="4A10FBBA"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43.433</w:t>
            </w:r>
          </w:p>
        </w:tc>
        <w:tc>
          <w:tcPr>
            <w:tcW w:w="1535" w:type="dxa"/>
            <w:shd w:val="clear" w:color="auto" w:fill="BDD6EE"/>
            <w:vAlign w:val="center"/>
          </w:tcPr>
          <w:p w14:paraId="0895F48D"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124.900</w:t>
            </w:r>
          </w:p>
        </w:tc>
        <w:tc>
          <w:tcPr>
            <w:tcW w:w="1535" w:type="dxa"/>
            <w:shd w:val="clear" w:color="auto" w:fill="BDD6EE"/>
            <w:vAlign w:val="center"/>
          </w:tcPr>
          <w:p w14:paraId="7BD380DD"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168.842</w:t>
            </w:r>
          </w:p>
        </w:tc>
        <w:tc>
          <w:tcPr>
            <w:tcW w:w="1538" w:type="dxa"/>
            <w:shd w:val="clear" w:color="auto" w:fill="BDD6EE"/>
            <w:vAlign w:val="center"/>
          </w:tcPr>
          <w:p w14:paraId="7C038E99"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235.708</w:t>
            </w:r>
          </w:p>
        </w:tc>
      </w:tr>
      <w:tr w:rsidR="00AF63C7" w:rsidRPr="00AF63C7" w14:paraId="02249007" w14:textId="77777777" w:rsidTr="000E260D">
        <w:tc>
          <w:tcPr>
            <w:tcW w:w="2936" w:type="dxa"/>
            <w:shd w:val="clear" w:color="auto" w:fill="FFFFFF"/>
            <w:vAlign w:val="center"/>
          </w:tcPr>
          <w:p w14:paraId="3EA47525"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Turvo</w:t>
            </w:r>
          </w:p>
        </w:tc>
        <w:tc>
          <w:tcPr>
            <w:tcW w:w="1535" w:type="dxa"/>
            <w:shd w:val="clear" w:color="auto" w:fill="FFFFFF"/>
            <w:vAlign w:val="center"/>
          </w:tcPr>
          <w:p w14:paraId="462EDAD1"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130.350</w:t>
            </w:r>
          </w:p>
        </w:tc>
        <w:tc>
          <w:tcPr>
            <w:tcW w:w="1535" w:type="dxa"/>
            <w:shd w:val="clear" w:color="auto" w:fill="FFFFFF"/>
            <w:vAlign w:val="center"/>
          </w:tcPr>
          <w:p w14:paraId="0E8D5D9E"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153.184</w:t>
            </w:r>
          </w:p>
        </w:tc>
        <w:tc>
          <w:tcPr>
            <w:tcW w:w="1535" w:type="dxa"/>
            <w:shd w:val="clear" w:color="auto" w:fill="FFFFFF"/>
            <w:vAlign w:val="center"/>
          </w:tcPr>
          <w:p w14:paraId="604D3A22"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384.032</w:t>
            </w:r>
          </w:p>
        </w:tc>
        <w:tc>
          <w:tcPr>
            <w:tcW w:w="1538" w:type="dxa"/>
            <w:shd w:val="clear" w:color="auto" w:fill="FFFFFF"/>
            <w:vAlign w:val="center"/>
          </w:tcPr>
          <w:p w14:paraId="0DBC0BFD"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478.553</w:t>
            </w:r>
          </w:p>
        </w:tc>
      </w:tr>
      <w:tr w:rsidR="00AF63C7" w:rsidRPr="00AF63C7" w14:paraId="640A12AD" w14:textId="77777777" w:rsidTr="000E260D">
        <w:tc>
          <w:tcPr>
            <w:tcW w:w="2936" w:type="dxa"/>
            <w:tcBorders>
              <w:bottom w:val="single" w:sz="4" w:space="0" w:color="000000"/>
            </w:tcBorders>
            <w:shd w:val="clear" w:color="auto" w:fill="BDD6EE"/>
            <w:vAlign w:val="center"/>
          </w:tcPr>
          <w:p w14:paraId="4FB608FA"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Virmond</w:t>
            </w:r>
          </w:p>
        </w:tc>
        <w:tc>
          <w:tcPr>
            <w:tcW w:w="1535" w:type="dxa"/>
            <w:tcBorders>
              <w:bottom w:val="single" w:sz="4" w:space="0" w:color="000000"/>
            </w:tcBorders>
            <w:shd w:val="clear" w:color="auto" w:fill="BDD6EE"/>
            <w:vAlign w:val="center"/>
          </w:tcPr>
          <w:p w14:paraId="15832DA6"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86.440</w:t>
            </w:r>
          </w:p>
        </w:tc>
        <w:tc>
          <w:tcPr>
            <w:tcW w:w="1535" w:type="dxa"/>
            <w:tcBorders>
              <w:bottom w:val="single" w:sz="4" w:space="0" w:color="000000"/>
            </w:tcBorders>
            <w:shd w:val="clear" w:color="auto" w:fill="BDD6EE"/>
            <w:vAlign w:val="center"/>
          </w:tcPr>
          <w:p w14:paraId="647B0714"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0</w:t>
            </w:r>
          </w:p>
        </w:tc>
        <w:tc>
          <w:tcPr>
            <w:tcW w:w="1535" w:type="dxa"/>
            <w:tcBorders>
              <w:bottom w:val="single" w:sz="4" w:space="0" w:color="000000"/>
            </w:tcBorders>
            <w:shd w:val="clear" w:color="auto" w:fill="BDD6EE"/>
            <w:vAlign w:val="center"/>
          </w:tcPr>
          <w:p w14:paraId="5ECB78EF"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1.415.678</w:t>
            </w:r>
          </w:p>
        </w:tc>
        <w:tc>
          <w:tcPr>
            <w:tcW w:w="1538" w:type="dxa"/>
            <w:tcBorders>
              <w:bottom w:val="single" w:sz="4" w:space="0" w:color="000000"/>
            </w:tcBorders>
            <w:shd w:val="clear" w:color="auto" w:fill="BDD6EE"/>
            <w:vAlign w:val="center"/>
          </w:tcPr>
          <w:p w14:paraId="3EEB4D87"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945.555</w:t>
            </w:r>
          </w:p>
        </w:tc>
      </w:tr>
      <w:tr w:rsidR="00AF63C7" w:rsidRPr="00AF63C7" w14:paraId="32FC68DE" w14:textId="77777777" w:rsidTr="000E260D">
        <w:tc>
          <w:tcPr>
            <w:tcW w:w="2936" w:type="dxa"/>
            <w:tcBorders>
              <w:top w:val="single" w:sz="4" w:space="0" w:color="000000"/>
              <w:bottom w:val="single" w:sz="4" w:space="0" w:color="000000"/>
            </w:tcBorders>
            <w:shd w:val="clear" w:color="auto" w:fill="9CC2E5"/>
            <w:vAlign w:val="center"/>
          </w:tcPr>
          <w:p w14:paraId="717B607E" w14:textId="77777777" w:rsidR="00AF63C7" w:rsidRPr="00AF63C7" w:rsidRDefault="00AF63C7" w:rsidP="00AF63C7">
            <w:pPr>
              <w:spacing w:after="0" w:line="240" w:lineRule="auto"/>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Centro-Sul Paranaense</w:t>
            </w:r>
          </w:p>
        </w:tc>
        <w:tc>
          <w:tcPr>
            <w:tcW w:w="1535" w:type="dxa"/>
            <w:tcBorders>
              <w:top w:val="single" w:sz="4" w:space="0" w:color="000000"/>
              <w:bottom w:val="single" w:sz="4" w:space="0" w:color="000000"/>
            </w:tcBorders>
            <w:shd w:val="clear" w:color="auto" w:fill="9CC2E5"/>
            <w:vAlign w:val="center"/>
          </w:tcPr>
          <w:p w14:paraId="2531C653" w14:textId="77777777" w:rsidR="00AF63C7" w:rsidRPr="00AF63C7" w:rsidRDefault="00AF63C7" w:rsidP="00AF63C7">
            <w:pPr>
              <w:spacing w:after="0" w:line="240" w:lineRule="auto"/>
              <w:ind w:right="157"/>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10.050.211</w:t>
            </w:r>
          </w:p>
        </w:tc>
        <w:tc>
          <w:tcPr>
            <w:tcW w:w="1535" w:type="dxa"/>
            <w:tcBorders>
              <w:top w:val="single" w:sz="4" w:space="0" w:color="000000"/>
              <w:bottom w:val="single" w:sz="4" w:space="0" w:color="000000"/>
            </w:tcBorders>
            <w:shd w:val="clear" w:color="auto" w:fill="9CC2E5"/>
            <w:vAlign w:val="center"/>
          </w:tcPr>
          <w:p w14:paraId="01921E12" w14:textId="77777777" w:rsidR="00AF63C7" w:rsidRPr="00AF63C7" w:rsidRDefault="00AF63C7" w:rsidP="00AF63C7">
            <w:pPr>
              <w:spacing w:after="0" w:line="240" w:lineRule="auto"/>
              <w:ind w:right="143"/>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21.210.209</w:t>
            </w:r>
          </w:p>
        </w:tc>
        <w:tc>
          <w:tcPr>
            <w:tcW w:w="1535" w:type="dxa"/>
            <w:tcBorders>
              <w:top w:val="single" w:sz="4" w:space="0" w:color="000000"/>
              <w:bottom w:val="single" w:sz="4" w:space="0" w:color="000000"/>
            </w:tcBorders>
            <w:shd w:val="clear" w:color="auto" w:fill="9CC2E5"/>
            <w:vAlign w:val="center"/>
          </w:tcPr>
          <w:p w14:paraId="5D9849B1" w14:textId="77777777" w:rsidR="00AF63C7" w:rsidRPr="00AF63C7" w:rsidRDefault="00AF63C7" w:rsidP="00AF63C7">
            <w:pPr>
              <w:spacing w:after="0" w:line="240" w:lineRule="auto"/>
              <w:ind w:right="114"/>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32.311.817</w:t>
            </w:r>
          </w:p>
        </w:tc>
        <w:tc>
          <w:tcPr>
            <w:tcW w:w="1538" w:type="dxa"/>
            <w:tcBorders>
              <w:top w:val="single" w:sz="4" w:space="0" w:color="000000"/>
              <w:bottom w:val="single" w:sz="4" w:space="0" w:color="000000"/>
            </w:tcBorders>
            <w:shd w:val="clear" w:color="auto" w:fill="9CC2E5"/>
            <w:vAlign w:val="center"/>
          </w:tcPr>
          <w:p w14:paraId="364FEB23" w14:textId="77777777" w:rsidR="00AF63C7" w:rsidRPr="00AF63C7" w:rsidRDefault="00AF63C7" w:rsidP="00AF63C7">
            <w:pPr>
              <w:spacing w:after="0" w:line="240" w:lineRule="auto"/>
              <w:ind w:right="226"/>
              <w:jc w:val="right"/>
              <w:rPr>
                <w:rFonts w:ascii="Times New Roman" w:eastAsia="Times New Roman" w:hAnsi="Times New Roman" w:cs="Times New Roman"/>
                <w:sz w:val="20"/>
                <w:szCs w:val="20"/>
                <w:lang w:eastAsia="pt-BR"/>
              </w:rPr>
            </w:pPr>
            <w:r w:rsidRPr="00AF63C7">
              <w:rPr>
                <w:rFonts w:ascii="Times New Roman" w:eastAsia="Times New Roman" w:hAnsi="Times New Roman" w:cs="Times New Roman"/>
                <w:sz w:val="20"/>
                <w:szCs w:val="20"/>
                <w:lang w:eastAsia="pt-BR"/>
              </w:rPr>
              <w:t>43.873.769</w:t>
            </w:r>
          </w:p>
        </w:tc>
      </w:tr>
    </w:tbl>
    <w:p w14:paraId="184FED9C" w14:textId="77777777" w:rsidR="00AF63C7" w:rsidRPr="00992D10" w:rsidRDefault="00AF63C7" w:rsidP="00E617E7">
      <w:pPr>
        <w:autoSpaceDE w:val="0"/>
        <w:autoSpaceDN w:val="0"/>
        <w:adjustRightInd w:val="0"/>
        <w:spacing w:after="0" w:line="240" w:lineRule="auto"/>
        <w:jc w:val="both"/>
        <w:rPr>
          <w:rFonts w:ascii="Times New Roman" w:eastAsia="MS Mincho" w:hAnsi="Times New Roman" w:cs="Times New Roman"/>
          <w:color w:val="000000"/>
          <w:sz w:val="20"/>
          <w:szCs w:val="20"/>
          <w:lang w:eastAsia="ja-JP"/>
        </w:rPr>
      </w:pPr>
      <w:r w:rsidRPr="00992D10">
        <w:rPr>
          <w:rFonts w:ascii="Times New Roman" w:eastAsia="MS Mincho" w:hAnsi="Times New Roman" w:cs="Times New Roman"/>
          <w:color w:val="000000"/>
          <w:sz w:val="20"/>
          <w:szCs w:val="20"/>
          <w:lang w:eastAsia="ja-JP"/>
        </w:rPr>
        <w:t xml:space="preserve">Fonte: Elaboração do próprio Autor (2021) com base nos dados do BDE/IPARDES </w:t>
      </w:r>
      <w:r w:rsidRPr="00992D10">
        <w:rPr>
          <w:rFonts w:ascii="Times New Roman" w:eastAsia="MS Mincho" w:hAnsi="Times New Roman" w:cs="Times New Roman"/>
          <w:color w:val="00000A"/>
          <w:sz w:val="20"/>
          <w:szCs w:val="20"/>
          <w:lang w:eastAsia="ja-JP"/>
        </w:rPr>
        <w:t>(2020)</w:t>
      </w:r>
      <w:r w:rsidRPr="00992D10">
        <w:rPr>
          <w:rFonts w:ascii="Times New Roman" w:eastAsia="MS Mincho" w:hAnsi="Times New Roman" w:cs="Times New Roman"/>
          <w:color w:val="000000"/>
          <w:sz w:val="20"/>
          <w:szCs w:val="20"/>
          <w:lang w:eastAsia="ja-JP"/>
        </w:rPr>
        <w:t>.</w:t>
      </w:r>
    </w:p>
    <w:p w14:paraId="4D5B2ECC" w14:textId="77777777" w:rsidR="00AF63C7" w:rsidRPr="00992D10" w:rsidRDefault="00AF63C7" w:rsidP="00E617E7">
      <w:pPr>
        <w:autoSpaceDE w:val="0"/>
        <w:autoSpaceDN w:val="0"/>
        <w:adjustRightInd w:val="0"/>
        <w:spacing w:after="0" w:line="240" w:lineRule="auto"/>
        <w:jc w:val="both"/>
        <w:rPr>
          <w:rFonts w:ascii="Times New Roman" w:eastAsia="MS Mincho" w:hAnsi="Times New Roman" w:cs="Times New Roman"/>
          <w:color w:val="000000"/>
          <w:sz w:val="20"/>
          <w:szCs w:val="20"/>
          <w:lang w:eastAsia="ja-JP"/>
        </w:rPr>
      </w:pPr>
      <w:r w:rsidRPr="00992D10">
        <w:rPr>
          <w:rFonts w:ascii="Times New Roman" w:eastAsia="MS Mincho" w:hAnsi="Times New Roman" w:cs="Times New Roman"/>
          <w:color w:val="000000"/>
          <w:sz w:val="20"/>
          <w:szCs w:val="20"/>
          <w:lang w:eastAsia="ja-JP"/>
        </w:rPr>
        <w:t>Nota: Preços Constantes de 2015, pelo IGP-DI, do IBRE/FGV.</w:t>
      </w:r>
    </w:p>
    <w:p w14:paraId="0C6AB019" w14:textId="77777777" w:rsidR="00D4000D" w:rsidRDefault="00D4000D" w:rsidP="00D4000D">
      <w:pPr>
        <w:spacing w:after="0" w:line="360" w:lineRule="auto"/>
        <w:ind w:firstLine="708"/>
        <w:jc w:val="both"/>
        <w:rPr>
          <w:rFonts w:ascii="Times New Roman" w:hAnsi="Times New Roman" w:cs="Times New Roman"/>
          <w:sz w:val="24"/>
          <w:szCs w:val="24"/>
        </w:rPr>
      </w:pPr>
      <w:r w:rsidRPr="00C074AC">
        <w:rPr>
          <w:rFonts w:ascii="Times New Roman" w:hAnsi="Times New Roman" w:cs="Times New Roman"/>
          <w:sz w:val="24"/>
          <w:szCs w:val="24"/>
        </w:rPr>
        <w:lastRenderedPageBreak/>
        <w:t>Ainda, a Tabela 1 revela que o desempenho da arrecadação do ISSQN depende da estrutura produtiva, pois Guarapuava tem a maior, melhor e mais complexa atividade econômica da região Geográfica Centro-Sul Paranaense e dessa forma é a cidade que mais obtém receita pública do referido imposto, com 60% dos recursos de toda a região.</w:t>
      </w:r>
    </w:p>
    <w:p w14:paraId="51A41868" w14:textId="77777777" w:rsidR="005438CD"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Já os municípios que contam com 20.000 até 50.000 habitantes (Laranjeiras do Sul, Pinhão, Pitanga e Quedas do Iguaçu), desenvolvem uma estrutura produtiva incipiente, baseada no setor primário, mas com pequenas e médias agroindústria. Possuem receitas de ISSQN bem abaixo de Guarapuava, mas merecem destaques em relação aos municípios com menos de 20.000 habitantes. Já os demais 19 municípios que possuem estrutura produtiva baseada no setor primário, exceto Candói, obtém receitas insignificantes, com muitas oscilações e até sem arrecadação do referido imposto, ao longo do período analisado. </w:t>
      </w:r>
    </w:p>
    <w:p w14:paraId="5702D398" w14:textId="66837256" w:rsidR="005438CD"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Entretanto, sobre o ISSQN per capita dos municípios da região, na Tabela 2 pode-se constatar que ao longo dos anos, Guarapuava apresenta melhor desempenho, mas que outros municípios dedicaram esforços no sentido de elaborar legislação, cadastro, avaliação e controle para atingir maior arrecadação sobre</w:t>
      </w:r>
      <w:r w:rsidR="00844761">
        <w:rPr>
          <w:rFonts w:ascii="Times New Roman" w:hAnsi="Times New Roman" w:cs="Times New Roman"/>
          <w:sz w:val="24"/>
          <w:szCs w:val="24"/>
        </w:rPr>
        <w:t xml:space="preserve"> a prestação de</w:t>
      </w:r>
      <w:r w:rsidRPr="00CA17E4">
        <w:rPr>
          <w:rFonts w:ascii="Times New Roman" w:hAnsi="Times New Roman" w:cs="Times New Roman"/>
          <w:sz w:val="24"/>
          <w:szCs w:val="24"/>
        </w:rPr>
        <w:t xml:space="preserve"> serviços. </w:t>
      </w:r>
    </w:p>
    <w:p w14:paraId="2752204D" w14:textId="77777777" w:rsidR="005438CD"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Segundo Cappal e Souza Filho (2017), o crescimento da arrecadação do ISSQN decorre do crescimento da economia local, através da execução de projetos imobiliários e maior demanda por serviços. </w:t>
      </w:r>
    </w:p>
    <w:p w14:paraId="72E93354" w14:textId="1E2C0CD9" w:rsidR="005438CD"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Porém, tem municípios que oscilaram e tem baixa arrecadação per capita, como Mato Rico, Santa Maria do Oeste, Espigão Alto do Iguaçu, Boa Ventura de São Roque, Porto Barreiro que ficaram muito abaixo do desempenho da Centro-Sul Paranaense. Por outro lado, para determinados municípios, a partir de 2010 aumentaram o ISSQN per capital de forma bastante significativa em relação a períodos anteriores, como é o caso de Virmond, Candói, Laranjeiras do Sul, Nova Laranjeiras, que ficaram acima dos valores da região geográfica Centro-Sul, pois segundo secretários de finanças, melhoram a infraestrutura de tributação, arrecadação e fiscalização, aperfeiçoando cadastro de contribuintes, sistemas </w:t>
      </w:r>
      <w:r w:rsidRPr="00D4000D">
        <w:rPr>
          <w:rFonts w:ascii="Times New Roman" w:hAnsi="Times New Roman" w:cs="Times New Roman"/>
          <w:sz w:val="24"/>
          <w:szCs w:val="24"/>
        </w:rPr>
        <w:t>de “softw</w:t>
      </w:r>
      <w:r w:rsidR="005D1B0E" w:rsidRPr="00D4000D">
        <w:rPr>
          <w:rFonts w:ascii="Times New Roman" w:hAnsi="Times New Roman" w:cs="Times New Roman"/>
          <w:sz w:val="24"/>
          <w:szCs w:val="24"/>
        </w:rPr>
        <w:t>a</w:t>
      </w:r>
      <w:r w:rsidRPr="00D4000D">
        <w:rPr>
          <w:rFonts w:ascii="Times New Roman" w:hAnsi="Times New Roman" w:cs="Times New Roman"/>
          <w:sz w:val="24"/>
          <w:szCs w:val="24"/>
        </w:rPr>
        <w:t xml:space="preserve">re” </w:t>
      </w:r>
      <w:r w:rsidRPr="00CA17E4">
        <w:rPr>
          <w:rFonts w:ascii="Times New Roman" w:hAnsi="Times New Roman" w:cs="Times New Roman"/>
          <w:sz w:val="24"/>
          <w:szCs w:val="24"/>
        </w:rPr>
        <w:t xml:space="preserve">para melhorar as informações técnicas, inclusive atualizando lista genérica de valores, para profissionais autônomos. </w:t>
      </w:r>
    </w:p>
    <w:p w14:paraId="2C140015" w14:textId="77777777" w:rsidR="005438CD"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Segundo Cappal e Souza Filho (2017) o ISSQN, representa uma importante fonte de arrecadação para os municípios: </w:t>
      </w:r>
    </w:p>
    <w:p w14:paraId="081DB823" w14:textId="77777777" w:rsidR="005438CD" w:rsidRPr="00E617E7" w:rsidRDefault="00F57657" w:rsidP="00C074AC">
      <w:pPr>
        <w:spacing w:after="0" w:line="360" w:lineRule="auto"/>
        <w:ind w:left="1701"/>
        <w:jc w:val="both"/>
        <w:rPr>
          <w:rFonts w:ascii="Times New Roman" w:hAnsi="Times New Roman" w:cs="Times New Roman"/>
          <w:sz w:val="24"/>
          <w:szCs w:val="24"/>
        </w:rPr>
      </w:pPr>
      <w:r w:rsidRPr="00E617E7">
        <w:rPr>
          <w:rFonts w:ascii="Times New Roman" w:hAnsi="Times New Roman" w:cs="Times New Roman"/>
          <w:sz w:val="24"/>
          <w:szCs w:val="24"/>
        </w:rPr>
        <w:t xml:space="preserve">O crescimento da receita do ISSQN decorre, certamente, do crescimento da economia local, concretização de projetos imobiliários e maior demanda por serviços, com destaque para as obras de construção, [...] vem aumentando a participação dos setores de comércio e serviços na constituição do PIB, [...] e </w:t>
      </w:r>
      <w:r w:rsidRPr="00E617E7">
        <w:rPr>
          <w:rFonts w:ascii="Times New Roman" w:hAnsi="Times New Roman" w:cs="Times New Roman"/>
          <w:sz w:val="24"/>
          <w:szCs w:val="24"/>
        </w:rPr>
        <w:lastRenderedPageBreak/>
        <w:t xml:space="preserve">passou a superar o IPTU em termos de arrecadação tributária. [...] acompanha a tendência internacional gerada pela dinâmica da economia contemporânea. Nessa economia ganham importância atividades de logística integrada às operações industriais, bem como uma nova dinâmica de organização das atividades de comércio e serviços que se intensifica, sobretudo, com apoio das telecomunicações e informática (CAPPAL; SOUZA FILHO, 2017, p. 78-79). </w:t>
      </w:r>
    </w:p>
    <w:p w14:paraId="14538CAF" w14:textId="45B337A4" w:rsidR="00A72A9E"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Essa dinâmica econômica está presente no município de Guarapuava, que tem recebido investimentos produtivos no setor de </w:t>
      </w:r>
      <w:r w:rsidR="00271CBC">
        <w:rPr>
          <w:rFonts w:ascii="Times New Roman" w:hAnsi="Times New Roman" w:cs="Times New Roman"/>
          <w:sz w:val="24"/>
          <w:szCs w:val="24"/>
        </w:rPr>
        <w:t xml:space="preserve">comércio e </w:t>
      </w:r>
      <w:r w:rsidRPr="00CA17E4">
        <w:rPr>
          <w:rFonts w:ascii="Times New Roman" w:hAnsi="Times New Roman" w:cs="Times New Roman"/>
          <w:sz w:val="24"/>
          <w:szCs w:val="24"/>
        </w:rPr>
        <w:t>serviços, com destaque para condomínios industriais, centros logísticos, hotéis e shopping center. Também, segundo o Secretário de Finanças, o município tem investido em tecnologia da informação, permitindo melhor controle e fiscalização, modernização e eficiência da máquina fazendária, bem como passou a conceder premiações mensais por meio de sorteios para os cidadãos que solicitam nota fiscal de serviços.</w:t>
      </w:r>
    </w:p>
    <w:p w14:paraId="4B88155E" w14:textId="4507E5EF" w:rsidR="00D104A6" w:rsidRDefault="00D104A6" w:rsidP="00C074AC">
      <w:pPr>
        <w:spacing w:after="0" w:line="240" w:lineRule="auto"/>
        <w:jc w:val="both"/>
        <w:rPr>
          <w:rFonts w:ascii="Times New Roman" w:hAnsi="Times New Roman" w:cs="Times New Roman"/>
          <w:sz w:val="24"/>
          <w:szCs w:val="24"/>
        </w:rPr>
      </w:pPr>
    </w:p>
    <w:p w14:paraId="5DC5F475" w14:textId="616EFBF6" w:rsidR="00D104A6" w:rsidRPr="00D104A6" w:rsidRDefault="00D104A6" w:rsidP="00D0534D">
      <w:pPr>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bookmarkStart w:id="3" w:name="_Toc76929644"/>
      <w:bookmarkStart w:id="4" w:name="_Toc76932391"/>
      <w:r w:rsidRPr="00D104A6">
        <w:rPr>
          <w:rFonts w:ascii="Times New Roman" w:eastAsia="MS Mincho" w:hAnsi="Times New Roman" w:cs="Times New Roman"/>
          <w:color w:val="000000"/>
          <w:sz w:val="24"/>
          <w:szCs w:val="24"/>
          <w:lang w:eastAsia="ja-JP"/>
        </w:rPr>
        <w:t xml:space="preserve">Tabela </w:t>
      </w:r>
      <w:r w:rsidR="00FA5375">
        <w:rPr>
          <w:rFonts w:ascii="Times New Roman" w:eastAsia="MS Mincho" w:hAnsi="Times New Roman" w:cs="Times New Roman"/>
          <w:color w:val="000000"/>
          <w:sz w:val="24"/>
          <w:szCs w:val="24"/>
          <w:lang w:eastAsia="ja-JP"/>
        </w:rPr>
        <w:t>2</w:t>
      </w:r>
      <w:r w:rsidRPr="00D104A6">
        <w:rPr>
          <w:rFonts w:ascii="Times New Roman" w:eastAsia="MS Mincho" w:hAnsi="Times New Roman" w:cs="Times New Roman"/>
          <w:color w:val="000000"/>
          <w:sz w:val="24"/>
          <w:szCs w:val="24"/>
          <w:lang w:eastAsia="ja-JP"/>
        </w:rPr>
        <w:t xml:space="preserve"> - ISSQN per capita dos Municípios da região Geográfica Centro-Sul Paranaense, nos anos de 2000, 2005, 2010 e 2015 (Em Reais).</w:t>
      </w:r>
      <w:bookmarkEnd w:id="3"/>
      <w:bookmarkEnd w:id="4"/>
    </w:p>
    <w:tbl>
      <w:tblPr>
        <w:tblW w:w="9074" w:type="dxa"/>
        <w:tblInd w:w="57" w:type="dxa"/>
        <w:tblLayout w:type="fixed"/>
        <w:tblCellMar>
          <w:top w:w="17" w:type="dxa"/>
          <w:left w:w="57" w:type="dxa"/>
          <w:bottom w:w="17" w:type="dxa"/>
          <w:right w:w="57" w:type="dxa"/>
        </w:tblCellMar>
        <w:tblLook w:val="0000" w:firstRow="0" w:lastRow="0" w:firstColumn="0" w:lastColumn="0" w:noHBand="0" w:noVBand="0"/>
      </w:tblPr>
      <w:tblGrid>
        <w:gridCol w:w="3629"/>
        <w:gridCol w:w="1361"/>
        <w:gridCol w:w="1361"/>
        <w:gridCol w:w="1361"/>
        <w:gridCol w:w="1362"/>
      </w:tblGrid>
      <w:tr w:rsidR="00D104A6" w:rsidRPr="00D104A6" w14:paraId="42AEA5F9" w14:textId="77777777" w:rsidTr="000E260D">
        <w:tc>
          <w:tcPr>
            <w:tcW w:w="3629" w:type="dxa"/>
            <w:tcBorders>
              <w:top w:val="single" w:sz="4" w:space="0" w:color="000000"/>
              <w:bottom w:val="single" w:sz="4" w:space="0" w:color="000000"/>
            </w:tcBorders>
            <w:shd w:val="clear" w:color="auto" w:fill="A8D08D"/>
            <w:vAlign w:val="center"/>
          </w:tcPr>
          <w:p w14:paraId="0E400945" w14:textId="77777777" w:rsidR="00D104A6" w:rsidRPr="00D104A6" w:rsidRDefault="00D104A6" w:rsidP="00D104A6">
            <w:pPr>
              <w:spacing w:after="0" w:line="240" w:lineRule="auto"/>
              <w:jc w:val="center"/>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Localidade</w:t>
            </w:r>
          </w:p>
        </w:tc>
        <w:tc>
          <w:tcPr>
            <w:tcW w:w="1361" w:type="dxa"/>
            <w:tcBorders>
              <w:top w:val="single" w:sz="4" w:space="0" w:color="000000"/>
              <w:bottom w:val="single" w:sz="4" w:space="0" w:color="000000"/>
            </w:tcBorders>
            <w:shd w:val="clear" w:color="auto" w:fill="A8D08D"/>
            <w:vAlign w:val="center"/>
          </w:tcPr>
          <w:p w14:paraId="49B04A99" w14:textId="77777777" w:rsidR="00D104A6" w:rsidRPr="00D104A6" w:rsidRDefault="00D104A6" w:rsidP="00D104A6">
            <w:pPr>
              <w:spacing w:after="0" w:line="240" w:lineRule="auto"/>
              <w:jc w:val="center"/>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2000</w:t>
            </w:r>
          </w:p>
        </w:tc>
        <w:tc>
          <w:tcPr>
            <w:tcW w:w="1361" w:type="dxa"/>
            <w:tcBorders>
              <w:top w:val="single" w:sz="4" w:space="0" w:color="000000"/>
              <w:bottom w:val="single" w:sz="4" w:space="0" w:color="000000"/>
            </w:tcBorders>
            <w:shd w:val="clear" w:color="auto" w:fill="A8D08D"/>
            <w:vAlign w:val="center"/>
          </w:tcPr>
          <w:p w14:paraId="0B2AA1B5" w14:textId="77777777" w:rsidR="00D104A6" w:rsidRPr="00D104A6" w:rsidRDefault="00D104A6" w:rsidP="00D104A6">
            <w:pPr>
              <w:spacing w:after="0" w:line="240" w:lineRule="auto"/>
              <w:jc w:val="center"/>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2005</w:t>
            </w:r>
          </w:p>
        </w:tc>
        <w:tc>
          <w:tcPr>
            <w:tcW w:w="1361" w:type="dxa"/>
            <w:tcBorders>
              <w:top w:val="single" w:sz="4" w:space="0" w:color="000000"/>
              <w:bottom w:val="single" w:sz="4" w:space="0" w:color="000000"/>
            </w:tcBorders>
            <w:shd w:val="clear" w:color="auto" w:fill="A8D08D"/>
            <w:vAlign w:val="center"/>
          </w:tcPr>
          <w:p w14:paraId="7D8A5339" w14:textId="77777777" w:rsidR="00D104A6" w:rsidRPr="00D104A6" w:rsidRDefault="00D104A6" w:rsidP="00D104A6">
            <w:pPr>
              <w:spacing w:after="0" w:line="240" w:lineRule="auto"/>
              <w:jc w:val="center"/>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2010</w:t>
            </w:r>
          </w:p>
        </w:tc>
        <w:tc>
          <w:tcPr>
            <w:tcW w:w="1362" w:type="dxa"/>
            <w:tcBorders>
              <w:top w:val="single" w:sz="4" w:space="0" w:color="000000"/>
              <w:bottom w:val="single" w:sz="4" w:space="0" w:color="000000"/>
            </w:tcBorders>
            <w:shd w:val="clear" w:color="auto" w:fill="A8D08D"/>
            <w:vAlign w:val="center"/>
          </w:tcPr>
          <w:p w14:paraId="3EA7B3E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b/>
                <w:sz w:val="20"/>
                <w:szCs w:val="20"/>
                <w:lang w:eastAsia="pt-BR"/>
              </w:rPr>
              <w:t>2015</w:t>
            </w:r>
          </w:p>
        </w:tc>
      </w:tr>
      <w:tr w:rsidR="00D104A6" w:rsidRPr="00D104A6" w14:paraId="63E980C1" w14:textId="77777777" w:rsidTr="000E260D">
        <w:tc>
          <w:tcPr>
            <w:tcW w:w="3629" w:type="dxa"/>
            <w:shd w:val="clear" w:color="auto" w:fill="FFFFFF"/>
            <w:vAlign w:val="center"/>
          </w:tcPr>
          <w:p w14:paraId="41222C9B"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Boa Ventura de São Roque</w:t>
            </w:r>
          </w:p>
        </w:tc>
        <w:tc>
          <w:tcPr>
            <w:tcW w:w="1361" w:type="dxa"/>
            <w:shd w:val="clear" w:color="auto" w:fill="FFFFFF"/>
            <w:vAlign w:val="center"/>
          </w:tcPr>
          <w:p w14:paraId="57160668"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1,32</w:t>
            </w:r>
          </w:p>
        </w:tc>
        <w:tc>
          <w:tcPr>
            <w:tcW w:w="1361" w:type="dxa"/>
            <w:shd w:val="clear" w:color="auto" w:fill="FFFFFF"/>
            <w:vAlign w:val="center"/>
          </w:tcPr>
          <w:p w14:paraId="0300A44B"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6,61</w:t>
            </w:r>
          </w:p>
        </w:tc>
        <w:tc>
          <w:tcPr>
            <w:tcW w:w="1361" w:type="dxa"/>
            <w:shd w:val="clear" w:color="auto" w:fill="FFFFFF"/>
            <w:vAlign w:val="center"/>
          </w:tcPr>
          <w:p w14:paraId="4AAB82EC"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23,28</w:t>
            </w:r>
          </w:p>
        </w:tc>
        <w:tc>
          <w:tcPr>
            <w:tcW w:w="1362" w:type="dxa"/>
            <w:shd w:val="clear" w:color="auto" w:fill="FFFFFF"/>
            <w:vAlign w:val="center"/>
          </w:tcPr>
          <w:p w14:paraId="30CA81FC"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24,01</w:t>
            </w:r>
          </w:p>
        </w:tc>
      </w:tr>
      <w:tr w:rsidR="00D104A6" w:rsidRPr="00D104A6" w14:paraId="7863390A" w14:textId="77777777" w:rsidTr="000E260D">
        <w:tc>
          <w:tcPr>
            <w:tcW w:w="3629" w:type="dxa"/>
            <w:shd w:val="clear" w:color="auto" w:fill="C5E0B3"/>
            <w:vAlign w:val="center"/>
          </w:tcPr>
          <w:p w14:paraId="0FFD4EA6"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Campina do Simão</w:t>
            </w:r>
          </w:p>
        </w:tc>
        <w:tc>
          <w:tcPr>
            <w:tcW w:w="1361" w:type="dxa"/>
            <w:shd w:val="clear" w:color="auto" w:fill="C5E0B3"/>
            <w:vAlign w:val="center"/>
          </w:tcPr>
          <w:p w14:paraId="03BEE451"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0,10</w:t>
            </w:r>
          </w:p>
        </w:tc>
        <w:tc>
          <w:tcPr>
            <w:tcW w:w="1361" w:type="dxa"/>
            <w:shd w:val="clear" w:color="auto" w:fill="C5E0B3"/>
            <w:vAlign w:val="center"/>
          </w:tcPr>
          <w:p w14:paraId="4D4998C5"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20,81</w:t>
            </w:r>
          </w:p>
        </w:tc>
        <w:tc>
          <w:tcPr>
            <w:tcW w:w="1361" w:type="dxa"/>
            <w:shd w:val="clear" w:color="auto" w:fill="C5E0B3"/>
            <w:vAlign w:val="center"/>
          </w:tcPr>
          <w:p w14:paraId="1B7690E4"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34,76</w:t>
            </w:r>
          </w:p>
        </w:tc>
        <w:tc>
          <w:tcPr>
            <w:tcW w:w="1362" w:type="dxa"/>
            <w:shd w:val="clear" w:color="auto" w:fill="C5E0B3"/>
            <w:vAlign w:val="center"/>
          </w:tcPr>
          <w:p w14:paraId="2EA12DB5"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60,16</w:t>
            </w:r>
          </w:p>
        </w:tc>
      </w:tr>
      <w:tr w:rsidR="00D104A6" w:rsidRPr="00D104A6" w14:paraId="3D967BCA" w14:textId="77777777" w:rsidTr="000E260D">
        <w:tc>
          <w:tcPr>
            <w:tcW w:w="3629" w:type="dxa"/>
            <w:shd w:val="clear" w:color="auto" w:fill="FFFFFF"/>
            <w:vAlign w:val="center"/>
          </w:tcPr>
          <w:p w14:paraId="11902EFE"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Candói</w:t>
            </w:r>
          </w:p>
        </w:tc>
        <w:tc>
          <w:tcPr>
            <w:tcW w:w="1361" w:type="dxa"/>
            <w:shd w:val="clear" w:color="auto" w:fill="FFFFFF"/>
            <w:vAlign w:val="center"/>
          </w:tcPr>
          <w:p w14:paraId="63679193"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33,55</w:t>
            </w:r>
          </w:p>
        </w:tc>
        <w:tc>
          <w:tcPr>
            <w:tcW w:w="1361" w:type="dxa"/>
            <w:shd w:val="clear" w:color="auto" w:fill="FFFFFF"/>
            <w:vAlign w:val="center"/>
          </w:tcPr>
          <w:p w14:paraId="1748A34D"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72,42</w:t>
            </w:r>
          </w:p>
        </w:tc>
        <w:tc>
          <w:tcPr>
            <w:tcW w:w="1361" w:type="dxa"/>
            <w:shd w:val="clear" w:color="auto" w:fill="FFFFFF"/>
            <w:vAlign w:val="center"/>
          </w:tcPr>
          <w:p w14:paraId="58AD6DDB"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108,33</w:t>
            </w:r>
          </w:p>
        </w:tc>
        <w:tc>
          <w:tcPr>
            <w:tcW w:w="1362" w:type="dxa"/>
            <w:shd w:val="clear" w:color="auto" w:fill="FFFFFF"/>
            <w:vAlign w:val="center"/>
          </w:tcPr>
          <w:p w14:paraId="105C3CD5"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135,80</w:t>
            </w:r>
          </w:p>
        </w:tc>
      </w:tr>
      <w:tr w:rsidR="00D104A6" w:rsidRPr="00D104A6" w14:paraId="166E0A8B" w14:textId="77777777" w:rsidTr="000E260D">
        <w:tc>
          <w:tcPr>
            <w:tcW w:w="3629" w:type="dxa"/>
            <w:shd w:val="clear" w:color="auto" w:fill="C5E0B3"/>
            <w:vAlign w:val="center"/>
          </w:tcPr>
          <w:p w14:paraId="5117C80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Cantagalo</w:t>
            </w:r>
          </w:p>
        </w:tc>
        <w:tc>
          <w:tcPr>
            <w:tcW w:w="1361" w:type="dxa"/>
            <w:shd w:val="clear" w:color="auto" w:fill="C5E0B3"/>
            <w:vAlign w:val="center"/>
          </w:tcPr>
          <w:p w14:paraId="18609D1E"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18,24</w:t>
            </w:r>
          </w:p>
        </w:tc>
        <w:tc>
          <w:tcPr>
            <w:tcW w:w="1361" w:type="dxa"/>
            <w:shd w:val="clear" w:color="auto" w:fill="C5E0B3"/>
            <w:vAlign w:val="center"/>
          </w:tcPr>
          <w:p w14:paraId="4D7837B4"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34,10</w:t>
            </w:r>
          </w:p>
        </w:tc>
        <w:tc>
          <w:tcPr>
            <w:tcW w:w="1361" w:type="dxa"/>
            <w:shd w:val="clear" w:color="auto" w:fill="C5E0B3"/>
            <w:vAlign w:val="center"/>
          </w:tcPr>
          <w:p w14:paraId="17FDC9E3"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77,30</w:t>
            </w:r>
          </w:p>
        </w:tc>
        <w:tc>
          <w:tcPr>
            <w:tcW w:w="1362" w:type="dxa"/>
            <w:shd w:val="clear" w:color="auto" w:fill="C5E0B3"/>
            <w:vAlign w:val="center"/>
          </w:tcPr>
          <w:p w14:paraId="7E36C69A"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48,86</w:t>
            </w:r>
          </w:p>
        </w:tc>
      </w:tr>
      <w:tr w:rsidR="00D104A6" w:rsidRPr="00D104A6" w14:paraId="4588722A" w14:textId="77777777" w:rsidTr="000E260D">
        <w:tc>
          <w:tcPr>
            <w:tcW w:w="3629" w:type="dxa"/>
            <w:shd w:val="clear" w:color="auto" w:fill="FFFFFF"/>
            <w:vAlign w:val="center"/>
          </w:tcPr>
          <w:p w14:paraId="16972F12"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Espigão Alto do Iguaçu</w:t>
            </w:r>
          </w:p>
        </w:tc>
        <w:tc>
          <w:tcPr>
            <w:tcW w:w="1361" w:type="dxa"/>
            <w:shd w:val="clear" w:color="auto" w:fill="FFFFFF"/>
            <w:vAlign w:val="center"/>
          </w:tcPr>
          <w:p w14:paraId="40F57E56"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5,00</w:t>
            </w:r>
          </w:p>
        </w:tc>
        <w:tc>
          <w:tcPr>
            <w:tcW w:w="1361" w:type="dxa"/>
            <w:shd w:val="clear" w:color="auto" w:fill="FFFFFF"/>
            <w:vAlign w:val="center"/>
          </w:tcPr>
          <w:p w14:paraId="24FC76F2"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6,31</w:t>
            </w:r>
          </w:p>
        </w:tc>
        <w:tc>
          <w:tcPr>
            <w:tcW w:w="1361" w:type="dxa"/>
            <w:shd w:val="clear" w:color="auto" w:fill="FFFFFF"/>
            <w:vAlign w:val="center"/>
          </w:tcPr>
          <w:p w14:paraId="046BE341"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9,41</w:t>
            </w:r>
          </w:p>
        </w:tc>
        <w:tc>
          <w:tcPr>
            <w:tcW w:w="1362" w:type="dxa"/>
            <w:shd w:val="clear" w:color="auto" w:fill="FFFFFF"/>
            <w:vAlign w:val="center"/>
          </w:tcPr>
          <w:p w14:paraId="39F9F713"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12,44</w:t>
            </w:r>
          </w:p>
        </w:tc>
      </w:tr>
      <w:tr w:rsidR="00D104A6" w:rsidRPr="00D104A6" w14:paraId="18CE68EA" w14:textId="77777777" w:rsidTr="000E260D">
        <w:tc>
          <w:tcPr>
            <w:tcW w:w="3629" w:type="dxa"/>
            <w:shd w:val="clear" w:color="auto" w:fill="C5E0B3"/>
            <w:vAlign w:val="center"/>
          </w:tcPr>
          <w:p w14:paraId="1E907C1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Foz do Jordão</w:t>
            </w:r>
          </w:p>
        </w:tc>
        <w:tc>
          <w:tcPr>
            <w:tcW w:w="1361" w:type="dxa"/>
            <w:shd w:val="clear" w:color="auto" w:fill="C5E0B3"/>
            <w:vAlign w:val="center"/>
          </w:tcPr>
          <w:p w14:paraId="27F4649B"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1,37</w:t>
            </w:r>
          </w:p>
        </w:tc>
        <w:tc>
          <w:tcPr>
            <w:tcW w:w="1361" w:type="dxa"/>
            <w:shd w:val="clear" w:color="auto" w:fill="C5E0B3"/>
            <w:vAlign w:val="center"/>
          </w:tcPr>
          <w:p w14:paraId="65C44C46"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95,69</w:t>
            </w:r>
          </w:p>
        </w:tc>
        <w:tc>
          <w:tcPr>
            <w:tcW w:w="1361" w:type="dxa"/>
            <w:shd w:val="clear" w:color="auto" w:fill="C5E0B3"/>
            <w:vAlign w:val="center"/>
          </w:tcPr>
          <w:p w14:paraId="36AEFB96"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32,22</w:t>
            </w:r>
          </w:p>
        </w:tc>
        <w:tc>
          <w:tcPr>
            <w:tcW w:w="1362" w:type="dxa"/>
            <w:shd w:val="clear" w:color="auto" w:fill="C5E0B3"/>
            <w:vAlign w:val="center"/>
          </w:tcPr>
          <w:p w14:paraId="71F68161"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184,16</w:t>
            </w:r>
          </w:p>
        </w:tc>
      </w:tr>
      <w:tr w:rsidR="00D104A6" w:rsidRPr="00D104A6" w14:paraId="6D989E60" w14:textId="77777777" w:rsidTr="000E260D">
        <w:tc>
          <w:tcPr>
            <w:tcW w:w="3629" w:type="dxa"/>
            <w:shd w:val="clear" w:color="auto" w:fill="FFFFFF"/>
            <w:vAlign w:val="center"/>
          </w:tcPr>
          <w:p w14:paraId="419BAA75"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Goioxim</w:t>
            </w:r>
          </w:p>
        </w:tc>
        <w:tc>
          <w:tcPr>
            <w:tcW w:w="1361" w:type="dxa"/>
            <w:shd w:val="clear" w:color="auto" w:fill="FFFFFF"/>
            <w:vAlign w:val="center"/>
          </w:tcPr>
          <w:p w14:paraId="0BE70EFE"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2,09</w:t>
            </w:r>
          </w:p>
        </w:tc>
        <w:tc>
          <w:tcPr>
            <w:tcW w:w="1361" w:type="dxa"/>
            <w:shd w:val="clear" w:color="auto" w:fill="FFFFFF"/>
            <w:vAlign w:val="center"/>
          </w:tcPr>
          <w:p w14:paraId="3A36DA80"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16,29</w:t>
            </w:r>
          </w:p>
        </w:tc>
        <w:tc>
          <w:tcPr>
            <w:tcW w:w="1361" w:type="dxa"/>
            <w:shd w:val="clear" w:color="auto" w:fill="FFFFFF"/>
            <w:vAlign w:val="center"/>
          </w:tcPr>
          <w:p w14:paraId="65692B20"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11,07</w:t>
            </w:r>
          </w:p>
        </w:tc>
        <w:tc>
          <w:tcPr>
            <w:tcW w:w="1362" w:type="dxa"/>
            <w:shd w:val="clear" w:color="auto" w:fill="FFFFFF"/>
            <w:vAlign w:val="center"/>
          </w:tcPr>
          <w:p w14:paraId="0EA86789"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19,63</w:t>
            </w:r>
          </w:p>
        </w:tc>
      </w:tr>
      <w:tr w:rsidR="00D104A6" w:rsidRPr="00D104A6" w14:paraId="04A77B8E" w14:textId="77777777" w:rsidTr="000E260D">
        <w:tc>
          <w:tcPr>
            <w:tcW w:w="3629" w:type="dxa"/>
            <w:shd w:val="clear" w:color="auto" w:fill="C5E0B3"/>
            <w:vAlign w:val="center"/>
          </w:tcPr>
          <w:p w14:paraId="1300BE24"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Guarapuava</w:t>
            </w:r>
          </w:p>
        </w:tc>
        <w:tc>
          <w:tcPr>
            <w:tcW w:w="1361" w:type="dxa"/>
            <w:shd w:val="clear" w:color="auto" w:fill="C5E0B3"/>
            <w:vAlign w:val="center"/>
          </w:tcPr>
          <w:p w14:paraId="1E8B28E5"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42,28</w:t>
            </w:r>
          </w:p>
        </w:tc>
        <w:tc>
          <w:tcPr>
            <w:tcW w:w="1361" w:type="dxa"/>
            <w:shd w:val="clear" w:color="auto" w:fill="C5E0B3"/>
            <w:vAlign w:val="center"/>
          </w:tcPr>
          <w:p w14:paraId="5BACAD69"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75,57</w:t>
            </w:r>
          </w:p>
        </w:tc>
        <w:tc>
          <w:tcPr>
            <w:tcW w:w="1361" w:type="dxa"/>
            <w:shd w:val="clear" w:color="auto" w:fill="C5E0B3"/>
            <w:vAlign w:val="center"/>
          </w:tcPr>
          <w:p w14:paraId="0A857548"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106,93</w:t>
            </w:r>
          </w:p>
        </w:tc>
        <w:tc>
          <w:tcPr>
            <w:tcW w:w="1362" w:type="dxa"/>
            <w:shd w:val="clear" w:color="auto" w:fill="C5E0B3"/>
            <w:vAlign w:val="center"/>
          </w:tcPr>
          <w:p w14:paraId="3CF1005B"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147,55</w:t>
            </w:r>
          </w:p>
        </w:tc>
      </w:tr>
      <w:tr w:rsidR="00D104A6" w:rsidRPr="00D104A6" w14:paraId="39B197ED" w14:textId="77777777" w:rsidTr="000E260D">
        <w:tc>
          <w:tcPr>
            <w:tcW w:w="3629" w:type="dxa"/>
            <w:shd w:val="clear" w:color="auto" w:fill="FFFFFF"/>
            <w:vAlign w:val="center"/>
          </w:tcPr>
          <w:p w14:paraId="283B978E"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Inácio Martins</w:t>
            </w:r>
          </w:p>
        </w:tc>
        <w:tc>
          <w:tcPr>
            <w:tcW w:w="1361" w:type="dxa"/>
            <w:shd w:val="clear" w:color="auto" w:fill="FFFFFF"/>
            <w:vAlign w:val="center"/>
          </w:tcPr>
          <w:p w14:paraId="1131F96E"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18,83</w:t>
            </w:r>
          </w:p>
        </w:tc>
        <w:tc>
          <w:tcPr>
            <w:tcW w:w="1361" w:type="dxa"/>
            <w:shd w:val="clear" w:color="auto" w:fill="FFFFFF"/>
            <w:vAlign w:val="center"/>
          </w:tcPr>
          <w:p w14:paraId="453AB871"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27,76</w:t>
            </w:r>
          </w:p>
        </w:tc>
        <w:tc>
          <w:tcPr>
            <w:tcW w:w="1361" w:type="dxa"/>
            <w:shd w:val="clear" w:color="auto" w:fill="FFFFFF"/>
            <w:vAlign w:val="center"/>
          </w:tcPr>
          <w:p w14:paraId="78C2ABD4"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32,35</w:t>
            </w:r>
          </w:p>
        </w:tc>
        <w:tc>
          <w:tcPr>
            <w:tcW w:w="1362" w:type="dxa"/>
            <w:shd w:val="clear" w:color="auto" w:fill="FFFFFF"/>
            <w:vAlign w:val="center"/>
          </w:tcPr>
          <w:p w14:paraId="5F46C99E"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40,10</w:t>
            </w:r>
          </w:p>
        </w:tc>
      </w:tr>
      <w:tr w:rsidR="00D104A6" w:rsidRPr="00D104A6" w14:paraId="0BBDB281" w14:textId="77777777" w:rsidTr="000E260D">
        <w:tc>
          <w:tcPr>
            <w:tcW w:w="3629" w:type="dxa"/>
            <w:shd w:val="clear" w:color="auto" w:fill="C5E0B3"/>
            <w:vAlign w:val="center"/>
          </w:tcPr>
          <w:p w14:paraId="6D1E3DA8"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Laranjal</w:t>
            </w:r>
          </w:p>
        </w:tc>
        <w:tc>
          <w:tcPr>
            <w:tcW w:w="1361" w:type="dxa"/>
            <w:shd w:val="clear" w:color="auto" w:fill="C5E0B3"/>
            <w:vAlign w:val="center"/>
          </w:tcPr>
          <w:p w14:paraId="3C3038B6"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0,11</w:t>
            </w:r>
          </w:p>
        </w:tc>
        <w:tc>
          <w:tcPr>
            <w:tcW w:w="1361" w:type="dxa"/>
            <w:shd w:val="clear" w:color="auto" w:fill="C5E0B3"/>
            <w:vAlign w:val="center"/>
          </w:tcPr>
          <w:p w14:paraId="20FC8080"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10,77</w:t>
            </w:r>
          </w:p>
        </w:tc>
        <w:tc>
          <w:tcPr>
            <w:tcW w:w="1361" w:type="dxa"/>
            <w:shd w:val="clear" w:color="auto" w:fill="C5E0B3"/>
            <w:vAlign w:val="center"/>
          </w:tcPr>
          <w:p w14:paraId="11DA74F0"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10,40</w:t>
            </w:r>
          </w:p>
        </w:tc>
        <w:tc>
          <w:tcPr>
            <w:tcW w:w="1362" w:type="dxa"/>
            <w:shd w:val="clear" w:color="auto" w:fill="C5E0B3"/>
            <w:vAlign w:val="center"/>
          </w:tcPr>
          <w:p w14:paraId="04C4C4C7"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27,55</w:t>
            </w:r>
          </w:p>
        </w:tc>
      </w:tr>
      <w:tr w:rsidR="00D104A6" w:rsidRPr="00D104A6" w14:paraId="54C66D80" w14:textId="77777777" w:rsidTr="000E260D">
        <w:tc>
          <w:tcPr>
            <w:tcW w:w="3629" w:type="dxa"/>
            <w:shd w:val="clear" w:color="auto" w:fill="FFFFFF"/>
            <w:vAlign w:val="center"/>
          </w:tcPr>
          <w:p w14:paraId="0775B8C9"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Laranjeiras do Sul</w:t>
            </w:r>
          </w:p>
        </w:tc>
        <w:tc>
          <w:tcPr>
            <w:tcW w:w="1361" w:type="dxa"/>
            <w:shd w:val="clear" w:color="auto" w:fill="FFFFFF"/>
            <w:vAlign w:val="center"/>
          </w:tcPr>
          <w:p w14:paraId="4A3EBA28"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28,66</w:t>
            </w:r>
          </w:p>
        </w:tc>
        <w:tc>
          <w:tcPr>
            <w:tcW w:w="1361" w:type="dxa"/>
            <w:shd w:val="clear" w:color="auto" w:fill="FFFFFF"/>
            <w:vAlign w:val="center"/>
          </w:tcPr>
          <w:p w14:paraId="637860C7"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61,50</w:t>
            </w:r>
          </w:p>
        </w:tc>
        <w:tc>
          <w:tcPr>
            <w:tcW w:w="1361" w:type="dxa"/>
            <w:shd w:val="clear" w:color="auto" w:fill="FFFFFF"/>
            <w:vAlign w:val="center"/>
          </w:tcPr>
          <w:p w14:paraId="1C25A0BD"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81,28</w:t>
            </w:r>
          </w:p>
        </w:tc>
        <w:tc>
          <w:tcPr>
            <w:tcW w:w="1362" w:type="dxa"/>
            <w:shd w:val="clear" w:color="auto" w:fill="FFFFFF"/>
            <w:vAlign w:val="center"/>
          </w:tcPr>
          <w:p w14:paraId="6A944275"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116,25</w:t>
            </w:r>
          </w:p>
        </w:tc>
      </w:tr>
      <w:tr w:rsidR="00D104A6" w:rsidRPr="00D104A6" w14:paraId="51817036" w14:textId="77777777" w:rsidTr="000E260D">
        <w:tc>
          <w:tcPr>
            <w:tcW w:w="3629" w:type="dxa"/>
            <w:shd w:val="clear" w:color="auto" w:fill="C5E0B3"/>
            <w:vAlign w:val="center"/>
          </w:tcPr>
          <w:p w14:paraId="5B63B006"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Marquinho</w:t>
            </w:r>
          </w:p>
        </w:tc>
        <w:tc>
          <w:tcPr>
            <w:tcW w:w="1361" w:type="dxa"/>
            <w:shd w:val="clear" w:color="auto" w:fill="C5E0B3"/>
            <w:vAlign w:val="center"/>
          </w:tcPr>
          <w:p w14:paraId="1A64BEEF"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4,36</w:t>
            </w:r>
          </w:p>
        </w:tc>
        <w:tc>
          <w:tcPr>
            <w:tcW w:w="1361" w:type="dxa"/>
            <w:shd w:val="clear" w:color="auto" w:fill="C5E0B3"/>
            <w:vAlign w:val="center"/>
          </w:tcPr>
          <w:p w14:paraId="25FD87C1"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1" w:type="dxa"/>
            <w:shd w:val="clear" w:color="auto" w:fill="C5E0B3"/>
            <w:vAlign w:val="center"/>
          </w:tcPr>
          <w:p w14:paraId="0A4DC20C"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12,24</w:t>
            </w:r>
          </w:p>
        </w:tc>
        <w:tc>
          <w:tcPr>
            <w:tcW w:w="1362" w:type="dxa"/>
            <w:shd w:val="clear" w:color="auto" w:fill="C5E0B3"/>
            <w:vAlign w:val="center"/>
          </w:tcPr>
          <w:p w14:paraId="6419EC0C"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79,21</w:t>
            </w:r>
          </w:p>
        </w:tc>
      </w:tr>
      <w:tr w:rsidR="00D104A6" w:rsidRPr="00D104A6" w14:paraId="51E66C1C" w14:textId="77777777" w:rsidTr="000E260D">
        <w:tc>
          <w:tcPr>
            <w:tcW w:w="3629" w:type="dxa"/>
            <w:shd w:val="clear" w:color="auto" w:fill="FFFFFF"/>
            <w:vAlign w:val="center"/>
          </w:tcPr>
          <w:p w14:paraId="6DBA9803"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Mato Rico</w:t>
            </w:r>
          </w:p>
        </w:tc>
        <w:tc>
          <w:tcPr>
            <w:tcW w:w="1361" w:type="dxa"/>
            <w:shd w:val="clear" w:color="auto" w:fill="FFFFFF"/>
            <w:vAlign w:val="center"/>
          </w:tcPr>
          <w:p w14:paraId="2A66A779"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0,08</w:t>
            </w:r>
          </w:p>
        </w:tc>
        <w:tc>
          <w:tcPr>
            <w:tcW w:w="1361" w:type="dxa"/>
            <w:shd w:val="clear" w:color="auto" w:fill="FFFFFF"/>
            <w:vAlign w:val="center"/>
          </w:tcPr>
          <w:p w14:paraId="3F339484"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1,21</w:t>
            </w:r>
          </w:p>
        </w:tc>
        <w:tc>
          <w:tcPr>
            <w:tcW w:w="1361" w:type="dxa"/>
            <w:shd w:val="clear" w:color="auto" w:fill="FFFFFF"/>
            <w:vAlign w:val="center"/>
          </w:tcPr>
          <w:p w14:paraId="38D55156"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16,01</w:t>
            </w:r>
          </w:p>
        </w:tc>
        <w:tc>
          <w:tcPr>
            <w:tcW w:w="1362" w:type="dxa"/>
            <w:shd w:val="clear" w:color="auto" w:fill="FFFFFF"/>
            <w:vAlign w:val="center"/>
          </w:tcPr>
          <w:p w14:paraId="6A9E31B9"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9,15</w:t>
            </w:r>
          </w:p>
        </w:tc>
      </w:tr>
      <w:tr w:rsidR="00D104A6" w:rsidRPr="00D104A6" w14:paraId="25EB6C2E" w14:textId="77777777" w:rsidTr="000E260D">
        <w:tc>
          <w:tcPr>
            <w:tcW w:w="3629" w:type="dxa"/>
            <w:shd w:val="clear" w:color="auto" w:fill="C5E0B3"/>
            <w:vAlign w:val="center"/>
          </w:tcPr>
          <w:p w14:paraId="0FCE4937"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Nova Laranjeiras</w:t>
            </w:r>
          </w:p>
        </w:tc>
        <w:tc>
          <w:tcPr>
            <w:tcW w:w="1361" w:type="dxa"/>
            <w:shd w:val="clear" w:color="auto" w:fill="C5E0B3"/>
            <w:vAlign w:val="center"/>
          </w:tcPr>
          <w:p w14:paraId="77DB6AB0"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8,18</w:t>
            </w:r>
          </w:p>
        </w:tc>
        <w:tc>
          <w:tcPr>
            <w:tcW w:w="1361" w:type="dxa"/>
            <w:shd w:val="clear" w:color="auto" w:fill="C5E0B3"/>
            <w:vAlign w:val="center"/>
          </w:tcPr>
          <w:p w14:paraId="3798EC7B"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52,53</w:t>
            </w:r>
          </w:p>
        </w:tc>
        <w:tc>
          <w:tcPr>
            <w:tcW w:w="1361" w:type="dxa"/>
            <w:shd w:val="clear" w:color="auto" w:fill="C5E0B3"/>
            <w:vAlign w:val="center"/>
          </w:tcPr>
          <w:p w14:paraId="00B4FEFB"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120,82</w:t>
            </w:r>
          </w:p>
        </w:tc>
        <w:tc>
          <w:tcPr>
            <w:tcW w:w="1362" w:type="dxa"/>
            <w:shd w:val="clear" w:color="auto" w:fill="C5E0B3"/>
            <w:vAlign w:val="center"/>
          </w:tcPr>
          <w:p w14:paraId="3AA6A3EC"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109,08</w:t>
            </w:r>
          </w:p>
        </w:tc>
      </w:tr>
      <w:tr w:rsidR="00D104A6" w:rsidRPr="00D104A6" w14:paraId="228D3C59" w14:textId="77777777" w:rsidTr="000E260D">
        <w:tc>
          <w:tcPr>
            <w:tcW w:w="3629" w:type="dxa"/>
            <w:shd w:val="clear" w:color="auto" w:fill="FFFFFF"/>
            <w:vAlign w:val="center"/>
          </w:tcPr>
          <w:p w14:paraId="53A1DEA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Palmital</w:t>
            </w:r>
          </w:p>
        </w:tc>
        <w:tc>
          <w:tcPr>
            <w:tcW w:w="1361" w:type="dxa"/>
            <w:shd w:val="clear" w:color="auto" w:fill="FFFFFF"/>
            <w:vAlign w:val="center"/>
          </w:tcPr>
          <w:p w14:paraId="03E87502"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0,50</w:t>
            </w:r>
          </w:p>
        </w:tc>
        <w:tc>
          <w:tcPr>
            <w:tcW w:w="1361" w:type="dxa"/>
            <w:shd w:val="clear" w:color="auto" w:fill="FFFFFF"/>
            <w:vAlign w:val="center"/>
          </w:tcPr>
          <w:p w14:paraId="07DD7F42"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5,40</w:t>
            </w:r>
          </w:p>
        </w:tc>
        <w:tc>
          <w:tcPr>
            <w:tcW w:w="1361" w:type="dxa"/>
            <w:shd w:val="clear" w:color="auto" w:fill="FFFFFF"/>
            <w:vAlign w:val="center"/>
          </w:tcPr>
          <w:p w14:paraId="5767BCED"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13,12</w:t>
            </w:r>
          </w:p>
        </w:tc>
        <w:tc>
          <w:tcPr>
            <w:tcW w:w="1362" w:type="dxa"/>
            <w:shd w:val="clear" w:color="auto" w:fill="FFFFFF"/>
            <w:vAlign w:val="center"/>
          </w:tcPr>
          <w:p w14:paraId="41C7A18C"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28,59</w:t>
            </w:r>
          </w:p>
        </w:tc>
      </w:tr>
      <w:tr w:rsidR="00D104A6" w:rsidRPr="00D104A6" w14:paraId="5C2FD077" w14:textId="77777777" w:rsidTr="000E260D">
        <w:tc>
          <w:tcPr>
            <w:tcW w:w="3629" w:type="dxa"/>
            <w:shd w:val="clear" w:color="auto" w:fill="C5E0B3"/>
            <w:vAlign w:val="center"/>
          </w:tcPr>
          <w:p w14:paraId="1F50D68F"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Pinhão</w:t>
            </w:r>
          </w:p>
        </w:tc>
        <w:tc>
          <w:tcPr>
            <w:tcW w:w="1361" w:type="dxa"/>
            <w:shd w:val="clear" w:color="auto" w:fill="C5E0B3"/>
            <w:vAlign w:val="center"/>
          </w:tcPr>
          <w:p w14:paraId="7B43F693"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7,71</w:t>
            </w:r>
          </w:p>
        </w:tc>
        <w:tc>
          <w:tcPr>
            <w:tcW w:w="1361" w:type="dxa"/>
            <w:shd w:val="clear" w:color="auto" w:fill="C5E0B3"/>
            <w:vAlign w:val="center"/>
          </w:tcPr>
          <w:p w14:paraId="7957624E"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37,49</w:t>
            </w:r>
          </w:p>
        </w:tc>
        <w:tc>
          <w:tcPr>
            <w:tcW w:w="1361" w:type="dxa"/>
            <w:shd w:val="clear" w:color="auto" w:fill="C5E0B3"/>
            <w:vAlign w:val="center"/>
          </w:tcPr>
          <w:p w14:paraId="286342BF"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40,59</w:t>
            </w:r>
          </w:p>
        </w:tc>
        <w:tc>
          <w:tcPr>
            <w:tcW w:w="1362" w:type="dxa"/>
            <w:shd w:val="clear" w:color="auto" w:fill="C5E0B3"/>
            <w:vAlign w:val="center"/>
          </w:tcPr>
          <w:p w14:paraId="03046F55"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57,14</w:t>
            </w:r>
          </w:p>
        </w:tc>
      </w:tr>
      <w:tr w:rsidR="00D104A6" w:rsidRPr="00D104A6" w14:paraId="138FBBD2" w14:textId="77777777" w:rsidTr="000E260D">
        <w:tc>
          <w:tcPr>
            <w:tcW w:w="3629" w:type="dxa"/>
            <w:shd w:val="clear" w:color="auto" w:fill="FFFFFF"/>
            <w:vAlign w:val="center"/>
          </w:tcPr>
          <w:p w14:paraId="315D551A"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Pitanga</w:t>
            </w:r>
          </w:p>
        </w:tc>
        <w:tc>
          <w:tcPr>
            <w:tcW w:w="1361" w:type="dxa"/>
            <w:shd w:val="clear" w:color="auto" w:fill="FFFFFF"/>
            <w:vAlign w:val="center"/>
          </w:tcPr>
          <w:p w14:paraId="64969831"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11,61</w:t>
            </w:r>
          </w:p>
        </w:tc>
        <w:tc>
          <w:tcPr>
            <w:tcW w:w="1361" w:type="dxa"/>
            <w:shd w:val="clear" w:color="auto" w:fill="FFFFFF"/>
            <w:vAlign w:val="center"/>
          </w:tcPr>
          <w:p w14:paraId="0059702A"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19,32</w:t>
            </w:r>
          </w:p>
        </w:tc>
        <w:tc>
          <w:tcPr>
            <w:tcW w:w="1361" w:type="dxa"/>
            <w:shd w:val="clear" w:color="auto" w:fill="FFFFFF"/>
            <w:vAlign w:val="center"/>
          </w:tcPr>
          <w:p w14:paraId="02309F01"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42,46</w:t>
            </w:r>
          </w:p>
        </w:tc>
        <w:tc>
          <w:tcPr>
            <w:tcW w:w="1362" w:type="dxa"/>
            <w:shd w:val="clear" w:color="auto" w:fill="FFFFFF"/>
            <w:vAlign w:val="center"/>
          </w:tcPr>
          <w:p w14:paraId="1E508F22"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49,35</w:t>
            </w:r>
          </w:p>
        </w:tc>
      </w:tr>
      <w:tr w:rsidR="00D104A6" w:rsidRPr="00D104A6" w14:paraId="3FD848C6" w14:textId="77777777" w:rsidTr="000E260D">
        <w:tc>
          <w:tcPr>
            <w:tcW w:w="3629" w:type="dxa"/>
            <w:shd w:val="clear" w:color="auto" w:fill="C5E0B3"/>
            <w:vAlign w:val="center"/>
          </w:tcPr>
          <w:p w14:paraId="0C252EE3"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Porto Barreiro</w:t>
            </w:r>
          </w:p>
        </w:tc>
        <w:tc>
          <w:tcPr>
            <w:tcW w:w="1361" w:type="dxa"/>
            <w:shd w:val="clear" w:color="auto" w:fill="C5E0B3"/>
            <w:vAlign w:val="center"/>
          </w:tcPr>
          <w:p w14:paraId="09847028"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3,30</w:t>
            </w:r>
          </w:p>
        </w:tc>
        <w:tc>
          <w:tcPr>
            <w:tcW w:w="1361" w:type="dxa"/>
            <w:shd w:val="clear" w:color="auto" w:fill="C5E0B3"/>
            <w:vAlign w:val="center"/>
          </w:tcPr>
          <w:p w14:paraId="38CF5469"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1" w:type="dxa"/>
            <w:shd w:val="clear" w:color="auto" w:fill="C5E0B3"/>
            <w:vAlign w:val="center"/>
          </w:tcPr>
          <w:p w14:paraId="04E5FFE0"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11,09</w:t>
            </w:r>
          </w:p>
        </w:tc>
        <w:tc>
          <w:tcPr>
            <w:tcW w:w="1362" w:type="dxa"/>
            <w:shd w:val="clear" w:color="auto" w:fill="C5E0B3"/>
            <w:vAlign w:val="center"/>
          </w:tcPr>
          <w:p w14:paraId="0695E754"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17,08</w:t>
            </w:r>
          </w:p>
        </w:tc>
      </w:tr>
      <w:tr w:rsidR="00D104A6" w:rsidRPr="00D104A6" w14:paraId="705D9DB3" w14:textId="77777777" w:rsidTr="000E260D">
        <w:tc>
          <w:tcPr>
            <w:tcW w:w="3629" w:type="dxa"/>
            <w:shd w:val="clear" w:color="auto" w:fill="FFFFFF"/>
            <w:vAlign w:val="center"/>
          </w:tcPr>
          <w:p w14:paraId="676CA3C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Quedas do Iguaçu</w:t>
            </w:r>
          </w:p>
        </w:tc>
        <w:tc>
          <w:tcPr>
            <w:tcW w:w="1361" w:type="dxa"/>
            <w:shd w:val="clear" w:color="auto" w:fill="FFFFFF"/>
            <w:vAlign w:val="center"/>
          </w:tcPr>
          <w:p w14:paraId="4DD4E170"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16,31</w:t>
            </w:r>
          </w:p>
        </w:tc>
        <w:tc>
          <w:tcPr>
            <w:tcW w:w="1361" w:type="dxa"/>
            <w:shd w:val="clear" w:color="auto" w:fill="FFFFFF"/>
            <w:vAlign w:val="center"/>
          </w:tcPr>
          <w:p w14:paraId="7AD96A17"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22,81</w:t>
            </w:r>
          </w:p>
        </w:tc>
        <w:tc>
          <w:tcPr>
            <w:tcW w:w="1361" w:type="dxa"/>
            <w:shd w:val="clear" w:color="auto" w:fill="FFFFFF"/>
            <w:vAlign w:val="center"/>
          </w:tcPr>
          <w:p w14:paraId="01C7DD7C"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36,34</w:t>
            </w:r>
          </w:p>
        </w:tc>
        <w:tc>
          <w:tcPr>
            <w:tcW w:w="1362" w:type="dxa"/>
            <w:shd w:val="clear" w:color="auto" w:fill="FFFFFF"/>
            <w:vAlign w:val="center"/>
          </w:tcPr>
          <w:p w14:paraId="6B888B87"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38,10</w:t>
            </w:r>
          </w:p>
        </w:tc>
      </w:tr>
      <w:tr w:rsidR="00D104A6" w:rsidRPr="00D104A6" w14:paraId="36D2A40D" w14:textId="77777777" w:rsidTr="000E260D">
        <w:tc>
          <w:tcPr>
            <w:tcW w:w="3629" w:type="dxa"/>
            <w:shd w:val="clear" w:color="auto" w:fill="C5E0B3"/>
            <w:vAlign w:val="center"/>
          </w:tcPr>
          <w:p w14:paraId="5277BCE9"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Reserva do Iguaçu</w:t>
            </w:r>
          </w:p>
        </w:tc>
        <w:tc>
          <w:tcPr>
            <w:tcW w:w="1361" w:type="dxa"/>
            <w:shd w:val="clear" w:color="auto" w:fill="C5E0B3"/>
            <w:vAlign w:val="center"/>
          </w:tcPr>
          <w:p w14:paraId="56970B3D"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16,10</w:t>
            </w:r>
          </w:p>
        </w:tc>
        <w:tc>
          <w:tcPr>
            <w:tcW w:w="1361" w:type="dxa"/>
            <w:shd w:val="clear" w:color="auto" w:fill="C5E0B3"/>
            <w:vAlign w:val="center"/>
          </w:tcPr>
          <w:p w14:paraId="7B96FFC5"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25,04</w:t>
            </w:r>
          </w:p>
        </w:tc>
        <w:tc>
          <w:tcPr>
            <w:tcW w:w="1361" w:type="dxa"/>
            <w:shd w:val="clear" w:color="auto" w:fill="C5E0B3"/>
            <w:vAlign w:val="center"/>
          </w:tcPr>
          <w:p w14:paraId="6ADF15E2"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76,76</w:t>
            </w:r>
          </w:p>
        </w:tc>
        <w:tc>
          <w:tcPr>
            <w:tcW w:w="1362" w:type="dxa"/>
            <w:shd w:val="clear" w:color="auto" w:fill="C5E0B3"/>
            <w:vAlign w:val="center"/>
          </w:tcPr>
          <w:p w14:paraId="0B577FE8"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69,60</w:t>
            </w:r>
          </w:p>
        </w:tc>
      </w:tr>
      <w:tr w:rsidR="00D104A6" w:rsidRPr="00D104A6" w14:paraId="40F8D858" w14:textId="77777777" w:rsidTr="000E260D">
        <w:tc>
          <w:tcPr>
            <w:tcW w:w="3629" w:type="dxa"/>
            <w:shd w:val="clear" w:color="auto" w:fill="FFFFFF"/>
            <w:vAlign w:val="center"/>
          </w:tcPr>
          <w:p w14:paraId="49EC461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Rio Bonito do Iguaçu</w:t>
            </w:r>
          </w:p>
        </w:tc>
        <w:tc>
          <w:tcPr>
            <w:tcW w:w="1361" w:type="dxa"/>
            <w:shd w:val="clear" w:color="auto" w:fill="FFFFFF"/>
            <w:vAlign w:val="center"/>
          </w:tcPr>
          <w:p w14:paraId="084A93A4"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4,18</w:t>
            </w:r>
          </w:p>
        </w:tc>
        <w:tc>
          <w:tcPr>
            <w:tcW w:w="1361" w:type="dxa"/>
            <w:shd w:val="clear" w:color="auto" w:fill="FFFFFF"/>
            <w:vAlign w:val="center"/>
          </w:tcPr>
          <w:p w14:paraId="300EAA89"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22,26</w:t>
            </w:r>
          </w:p>
        </w:tc>
        <w:tc>
          <w:tcPr>
            <w:tcW w:w="1361" w:type="dxa"/>
            <w:shd w:val="clear" w:color="auto" w:fill="FFFFFF"/>
            <w:vAlign w:val="center"/>
          </w:tcPr>
          <w:p w14:paraId="3DB106D6"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22,60</w:t>
            </w:r>
          </w:p>
        </w:tc>
        <w:tc>
          <w:tcPr>
            <w:tcW w:w="1362" w:type="dxa"/>
            <w:shd w:val="clear" w:color="auto" w:fill="FFFFFF"/>
            <w:vAlign w:val="center"/>
          </w:tcPr>
          <w:p w14:paraId="4B601B01"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31,23</w:t>
            </w:r>
          </w:p>
        </w:tc>
      </w:tr>
      <w:tr w:rsidR="00D104A6" w:rsidRPr="00D104A6" w14:paraId="6A61172A" w14:textId="77777777" w:rsidTr="000E260D">
        <w:tc>
          <w:tcPr>
            <w:tcW w:w="3629" w:type="dxa"/>
            <w:shd w:val="clear" w:color="auto" w:fill="C5E0B3"/>
            <w:vAlign w:val="center"/>
          </w:tcPr>
          <w:p w14:paraId="25907FC9"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Santa Maria do Oeste</w:t>
            </w:r>
          </w:p>
        </w:tc>
        <w:tc>
          <w:tcPr>
            <w:tcW w:w="1361" w:type="dxa"/>
            <w:shd w:val="clear" w:color="auto" w:fill="C5E0B3"/>
            <w:vAlign w:val="center"/>
          </w:tcPr>
          <w:p w14:paraId="3383175D"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3,18</w:t>
            </w:r>
          </w:p>
        </w:tc>
        <w:tc>
          <w:tcPr>
            <w:tcW w:w="1361" w:type="dxa"/>
            <w:shd w:val="clear" w:color="auto" w:fill="C5E0B3"/>
            <w:vAlign w:val="center"/>
          </w:tcPr>
          <w:p w14:paraId="4724205A"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9,10</w:t>
            </w:r>
          </w:p>
        </w:tc>
        <w:tc>
          <w:tcPr>
            <w:tcW w:w="1361" w:type="dxa"/>
            <w:shd w:val="clear" w:color="auto" w:fill="C5E0B3"/>
            <w:vAlign w:val="center"/>
          </w:tcPr>
          <w:p w14:paraId="4FFA072B"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14,68</w:t>
            </w:r>
          </w:p>
        </w:tc>
        <w:tc>
          <w:tcPr>
            <w:tcW w:w="1362" w:type="dxa"/>
            <w:shd w:val="clear" w:color="auto" w:fill="C5E0B3"/>
            <w:vAlign w:val="center"/>
          </w:tcPr>
          <w:p w14:paraId="45F1DABB"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21,41</w:t>
            </w:r>
          </w:p>
        </w:tc>
      </w:tr>
      <w:tr w:rsidR="00D104A6" w:rsidRPr="00D104A6" w14:paraId="0F72AFB5" w14:textId="77777777" w:rsidTr="000E260D">
        <w:tc>
          <w:tcPr>
            <w:tcW w:w="3629" w:type="dxa"/>
            <w:shd w:val="clear" w:color="auto" w:fill="FFFFFF"/>
            <w:vAlign w:val="center"/>
          </w:tcPr>
          <w:p w14:paraId="29C2A14B"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Turvo</w:t>
            </w:r>
          </w:p>
        </w:tc>
        <w:tc>
          <w:tcPr>
            <w:tcW w:w="1361" w:type="dxa"/>
            <w:shd w:val="clear" w:color="auto" w:fill="FFFFFF"/>
            <w:vAlign w:val="center"/>
          </w:tcPr>
          <w:p w14:paraId="2AB27777"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8,97</w:t>
            </w:r>
          </w:p>
        </w:tc>
        <w:tc>
          <w:tcPr>
            <w:tcW w:w="1361" w:type="dxa"/>
            <w:shd w:val="clear" w:color="auto" w:fill="FFFFFF"/>
            <w:vAlign w:val="center"/>
          </w:tcPr>
          <w:p w14:paraId="1B9DD312"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10,37</w:t>
            </w:r>
          </w:p>
        </w:tc>
        <w:tc>
          <w:tcPr>
            <w:tcW w:w="1361" w:type="dxa"/>
            <w:shd w:val="clear" w:color="auto" w:fill="FFFFFF"/>
            <w:vAlign w:val="center"/>
          </w:tcPr>
          <w:p w14:paraId="10B70DEB"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27,81</w:t>
            </w:r>
          </w:p>
        </w:tc>
        <w:tc>
          <w:tcPr>
            <w:tcW w:w="1362" w:type="dxa"/>
            <w:shd w:val="clear" w:color="auto" w:fill="FFFFFF"/>
            <w:vAlign w:val="center"/>
          </w:tcPr>
          <w:p w14:paraId="599DA292"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34,72</w:t>
            </w:r>
          </w:p>
        </w:tc>
      </w:tr>
      <w:tr w:rsidR="00D104A6" w:rsidRPr="00D104A6" w14:paraId="0AE41984" w14:textId="77777777" w:rsidTr="000E260D">
        <w:tc>
          <w:tcPr>
            <w:tcW w:w="3629" w:type="dxa"/>
            <w:shd w:val="clear" w:color="auto" w:fill="C5E0B3"/>
            <w:vAlign w:val="center"/>
          </w:tcPr>
          <w:p w14:paraId="3DCB5F1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Virmond</w:t>
            </w:r>
          </w:p>
        </w:tc>
        <w:tc>
          <w:tcPr>
            <w:tcW w:w="1361" w:type="dxa"/>
            <w:shd w:val="clear" w:color="auto" w:fill="C5E0B3"/>
            <w:vAlign w:val="center"/>
          </w:tcPr>
          <w:p w14:paraId="3E0CA364"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21,89</w:t>
            </w:r>
          </w:p>
        </w:tc>
        <w:tc>
          <w:tcPr>
            <w:tcW w:w="1361" w:type="dxa"/>
            <w:shd w:val="clear" w:color="auto" w:fill="C5E0B3"/>
            <w:vAlign w:val="center"/>
          </w:tcPr>
          <w:p w14:paraId="05E51497"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1" w:type="dxa"/>
            <w:shd w:val="clear" w:color="auto" w:fill="C5E0B3"/>
            <w:vAlign w:val="center"/>
          </w:tcPr>
          <w:p w14:paraId="40538F7D"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358,40</w:t>
            </w:r>
          </w:p>
        </w:tc>
        <w:tc>
          <w:tcPr>
            <w:tcW w:w="1362" w:type="dxa"/>
            <w:shd w:val="clear" w:color="auto" w:fill="C5E0B3"/>
            <w:vAlign w:val="center"/>
          </w:tcPr>
          <w:p w14:paraId="60B495CF"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231,47</w:t>
            </w:r>
          </w:p>
        </w:tc>
      </w:tr>
      <w:tr w:rsidR="00D104A6" w:rsidRPr="00D104A6" w14:paraId="742CADF0" w14:textId="77777777" w:rsidTr="000E260D">
        <w:tc>
          <w:tcPr>
            <w:tcW w:w="3629" w:type="dxa"/>
            <w:tcBorders>
              <w:top w:val="single" w:sz="4" w:space="0" w:color="000000"/>
              <w:bottom w:val="single" w:sz="4" w:space="0" w:color="000000"/>
            </w:tcBorders>
            <w:shd w:val="clear" w:color="auto" w:fill="A8D08D"/>
            <w:vAlign w:val="center"/>
          </w:tcPr>
          <w:p w14:paraId="6BB3A555"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Centro-Sul Paranaense</w:t>
            </w:r>
          </w:p>
        </w:tc>
        <w:tc>
          <w:tcPr>
            <w:tcW w:w="1361" w:type="dxa"/>
            <w:tcBorders>
              <w:top w:val="single" w:sz="4" w:space="0" w:color="000000"/>
              <w:bottom w:val="single" w:sz="4" w:space="0" w:color="000000"/>
            </w:tcBorders>
            <w:shd w:val="clear" w:color="auto" w:fill="A8D08D"/>
            <w:vAlign w:val="center"/>
          </w:tcPr>
          <w:p w14:paraId="65DA998D" w14:textId="77777777" w:rsidR="00D104A6" w:rsidRPr="00D104A6" w:rsidRDefault="00D104A6" w:rsidP="00D104A6">
            <w:pPr>
              <w:spacing w:after="0" w:line="240" w:lineRule="auto"/>
              <w:ind w:right="399"/>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22,41</w:t>
            </w:r>
          </w:p>
        </w:tc>
        <w:tc>
          <w:tcPr>
            <w:tcW w:w="1361" w:type="dxa"/>
            <w:tcBorders>
              <w:top w:val="single" w:sz="4" w:space="0" w:color="000000"/>
              <w:bottom w:val="single" w:sz="4" w:space="0" w:color="000000"/>
            </w:tcBorders>
            <w:shd w:val="clear" w:color="auto" w:fill="A8D08D"/>
            <w:vAlign w:val="center"/>
          </w:tcPr>
          <w:p w14:paraId="0E4190D0" w14:textId="77777777" w:rsidR="00D104A6" w:rsidRPr="00D104A6" w:rsidRDefault="00D104A6" w:rsidP="00D104A6">
            <w:pPr>
              <w:spacing w:after="0" w:line="240" w:lineRule="auto"/>
              <w:ind w:right="44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45,62</w:t>
            </w:r>
          </w:p>
        </w:tc>
        <w:tc>
          <w:tcPr>
            <w:tcW w:w="1361" w:type="dxa"/>
            <w:tcBorders>
              <w:top w:val="single" w:sz="4" w:space="0" w:color="000000"/>
              <w:bottom w:val="single" w:sz="4" w:space="0" w:color="000000"/>
            </w:tcBorders>
            <w:shd w:val="clear" w:color="auto" w:fill="A8D08D"/>
            <w:vAlign w:val="center"/>
          </w:tcPr>
          <w:p w14:paraId="045D4632" w14:textId="77777777" w:rsidR="00D104A6" w:rsidRPr="00D104A6" w:rsidRDefault="00D104A6" w:rsidP="00D104A6">
            <w:pPr>
              <w:spacing w:after="0" w:line="240" w:lineRule="auto"/>
              <w:ind w:right="420"/>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71,20</w:t>
            </w:r>
          </w:p>
        </w:tc>
        <w:tc>
          <w:tcPr>
            <w:tcW w:w="1362" w:type="dxa"/>
            <w:tcBorders>
              <w:top w:val="single" w:sz="4" w:space="0" w:color="000000"/>
              <w:bottom w:val="single" w:sz="4" w:space="0" w:color="000000"/>
            </w:tcBorders>
            <w:shd w:val="clear" w:color="auto" w:fill="A8D08D"/>
            <w:vAlign w:val="center"/>
          </w:tcPr>
          <w:p w14:paraId="095A9C59" w14:textId="77777777" w:rsidR="00D104A6" w:rsidRPr="00D104A6" w:rsidRDefault="00D104A6" w:rsidP="00D104A6">
            <w:pPr>
              <w:spacing w:after="0" w:line="240" w:lineRule="auto"/>
              <w:ind w:right="368"/>
              <w:jc w:val="right"/>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93,08</w:t>
            </w:r>
          </w:p>
        </w:tc>
      </w:tr>
    </w:tbl>
    <w:p w14:paraId="7119C573" w14:textId="77777777" w:rsidR="00D104A6" w:rsidRPr="00D104A6" w:rsidRDefault="00D104A6" w:rsidP="00C556FF">
      <w:pPr>
        <w:autoSpaceDE w:val="0"/>
        <w:autoSpaceDN w:val="0"/>
        <w:adjustRightInd w:val="0"/>
        <w:spacing w:after="0" w:line="360" w:lineRule="auto"/>
        <w:jc w:val="both"/>
        <w:rPr>
          <w:rFonts w:ascii="Times New Roman" w:eastAsia="MS Mincho" w:hAnsi="Times New Roman" w:cs="Times New Roman"/>
          <w:color w:val="000000"/>
          <w:sz w:val="20"/>
          <w:szCs w:val="20"/>
          <w:lang w:eastAsia="ja-JP"/>
        </w:rPr>
      </w:pPr>
      <w:r w:rsidRPr="00D104A6">
        <w:rPr>
          <w:rFonts w:ascii="Times New Roman" w:eastAsia="MS Mincho" w:hAnsi="Times New Roman" w:cs="Times New Roman"/>
          <w:color w:val="000000"/>
          <w:sz w:val="20"/>
          <w:szCs w:val="20"/>
          <w:lang w:eastAsia="ja-JP"/>
        </w:rPr>
        <w:t xml:space="preserve">Fonte: Elaboração do próprio Autor (2021) com base nos dados do BDE/IPARDES </w:t>
      </w:r>
      <w:r w:rsidRPr="00D104A6">
        <w:rPr>
          <w:rFonts w:ascii="Times New Roman" w:eastAsia="MS Mincho" w:hAnsi="Times New Roman" w:cs="Times New Roman"/>
          <w:color w:val="00000A"/>
          <w:sz w:val="20"/>
          <w:szCs w:val="20"/>
          <w:lang w:eastAsia="ja-JP"/>
        </w:rPr>
        <w:t>(2020)</w:t>
      </w:r>
      <w:r w:rsidRPr="00D104A6">
        <w:rPr>
          <w:rFonts w:ascii="Times New Roman" w:eastAsia="MS Mincho" w:hAnsi="Times New Roman" w:cs="Times New Roman"/>
          <w:color w:val="000000"/>
          <w:sz w:val="20"/>
          <w:szCs w:val="20"/>
          <w:lang w:eastAsia="ja-JP"/>
        </w:rPr>
        <w:t>.</w:t>
      </w:r>
    </w:p>
    <w:p w14:paraId="04B8B0F6" w14:textId="77777777" w:rsidR="00D104A6" w:rsidRPr="00D104A6" w:rsidRDefault="00D104A6" w:rsidP="00C556FF">
      <w:pPr>
        <w:autoSpaceDE w:val="0"/>
        <w:autoSpaceDN w:val="0"/>
        <w:adjustRightInd w:val="0"/>
        <w:spacing w:after="0" w:line="360" w:lineRule="auto"/>
        <w:jc w:val="both"/>
        <w:rPr>
          <w:rFonts w:ascii="Times New Roman" w:eastAsia="MS Mincho" w:hAnsi="Times New Roman" w:cs="Times New Roman"/>
          <w:color w:val="000000"/>
          <w:sz w:val="20"/>
          <w:szCs w:val="20"/>
          <w:lang w:eastAsia="ja-JP"/>
        </w:rPr>
      </w:pPr>
      <w:r w:rsidRPr="00D104A6">
        <w:rPr>
          <w:rFonts w:ascii="Times New Roman" w:eastAsia="MS Mincho" w:hAnsi="Times New Roman" w:cs="Times New Roman"/>
          <w:color w:val="000000"/>
          <w:sz w:val="20"/>
          <w:szCs w:val="20"/>
          <w:lang w:eastAsia="ja-JP"/>
        </w:rPr>
        <w:t>Nota: Preços Constantes de 2015</w:t>
      </w:r>
      <w:r w:rsidRPr="00D104A6">
        <w:rPr>
          <w:rFonts w:ascii="Times New Roman" w:eastAsia="MS Mincho" w:hAnsi="Times New Roman" w:cs="Times New Roman"/>
          <w:color w:val="00000A"/>
          <w:sz w:val="20"/>
          <w:szCs w:val="20"/>
          <w:lang w:eastAsia="ja-JP"/>
        </w:rPr>
        <w:t>, pelo IGP-DI, do IBRE/FGV.</w:t>
      </w:r>
    </w:p>
    <w:p w14:paraId="0F1EB491" w14:textId="78056591" w:rsidR="00830A05" w:rsidRDefault="00830A05"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lastRenderedPageBreak/>
        <w:t>Entretanto, outras informações dos municípios de 20.000 a 50.000 habitantes, chamam atenção pois possuem atividades agroindústrias segmentadas, que juntamente contam com certos serviços de apoio, bem como comércio e o ramo financeiro, com determinada infraestrutura para atender consumidores locais, como é destacado no Quociente Locacional</w:t>
      </w:r>
      <w:r w:rsidR="00844761">
        <w:rPr>
          <w:rFonts w:ascii="Times New Roman" w:hAnsi="Times New Roman" w:cs="Times New Roman"/>
          <w:sz w:val="24"/>
          <w:szCs w:val="24"/>
        </w:rPr>
        <w:t xml:space="preserve"> (Anexo 1)</w:t>
      </w:r>
      <w:r w:rsidRPr="00CA17E4">
        <w:rPr>
          <w:rFonts w:ascii="Times New Roman" w:hAnsi="Times New Roman" w:cs="Times New Roman"/>
          <w:sz w:val="24"/>
          <w:szCs w:val="24"/>
        </w:rPr>
        <w:t>.</w:t>
      </w:r>
    </w:p>
    <w:p w14:paraId="480F8FBA" w14:textId="5355B2BC" w:rsidR="00A72A9E" w:rsidRDefault="00271CBC" w:rsidP="00C074A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 relação </w:t>
      </w:r>
      <w:r w:rsidR="00A72A9E" w:rsidRPr="00CA17E4">
        <w:rPr>
          <w:rFonts w:ascii="Times New Roman" w:hAnsi="Times New Roman" w:cs="Times New Roman"/>
          <w:sz w:val="24"/>
          <w:szCs w:val="24"/>
        </w:rPr>
        <w:t xml:space="preserve">aos municípios </w:t>
      </w:r>
      <w:r>
        <w:rPr>
          <w:rFonts w:ascii="Times New Roman" w:hAnsi="Times New Roman" w:cs="Times New Roman"/>
          <w:sz w:val="24"/>
          <w:szCs w:val="24"/>
        </w:rPr>
        <w:t xml:space="preserve">com </w:t>
      </w:r>
      <w:r w:rsidR="00A72A9E" w:rsidRPr="00CA17E4">
        <w:rPr>
          <w:rFonts w:ascii="Times New Roman" w:hAnsi="Times New Roman" w:cs="Times New Roman"/>
          <w:sz w:val="24"/>
          <w:szCs w:val="24"/>
        </w:rPr>
        <w:t>menos de 20.000 habitantes, conta com atividades primárias, destacando-se a agricultura e pecuária demonstrado no Quociente Locacional</w:t>
      </w:r>
      <w:r w:rsidR="00D75D60">
        <w:rPr>
          <w:rFonts w:ascii="Times New Roman" w:hAnsi="Times New Roman" w:cs="Times New Roman"/>
          <w:sz w:val="24"/>
          <w:szCs w:val="24"/>
        </w:rPr>
        <w:t xml:space="preserve"> (conforme Anexo 1)</w:t>
      </w:r>
      <w:r w:rsidR="00A72A9E" w:rsidRPr="00CA17E4">
        <w:rPr>
          <w:rFonts w:ascii="Times New Roman" w:hAnsi="Times New Roman" w:cs="Times New Roman"/>
          <w:sz w:val="24"/>
          <w:szCs w:val="24"/>
        </w:rPr>
        <w:t>, que demanda prestação de serviços, mas que por falta de aperfeiçoamento e estrutura fazendária, os referidos municípios não conseguem fiscalizar e arrecadar o ISSQN. Bem como, pelas dificuldades e injunções políticas,</w:t>
      </w:r>
      <w:r w:rsidR="00844761">
        <w:rPr>
          <w:rFonts w:ascii="Times New Roman" w:hAnsi="Times New Roman" w:cs="Times New Roman"/>
          <w:sz w:val="24"/>
          <w:szCs w:val="24"/>
        </w:rPr>
        <w:t xml:space="preserve"> que</w:t>
      </w:r>
      <w:r w:rsidR="00A72A9E" w:rsidRPr="00CA17E4">
        <w:rPr>
          <w:rFonts w:ascii="Times New Roman" w:hAnsi="Times New Roman" w:cs="Times New Roman"/>
          <w:sz w:val="24"/>
          <w:szCs w:val="24"/>
        </w:rPr>
        <w:t xml:space="preserve"> preferem um certo caronismo ou oportunismo, optando por não tributar a receita própria e preferindo adequar as despesas às receitas de transferências tanto estadual, como federal, como ressalta Rezende (2001).</w:t>
      </w:r>
    </w:p>
    <w:p w14:paraId="4A5D307A" w14:textId="3BE831CE" w:rsidR="00A72A9E"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Dessa maneira, Guarapuava possui ISSQN per capita com crescimento importante como </w:t>
      </w:r>
      <w:r w:rsidRPr="00D75D60">
        <w:rPr>
          <w:rFonts w:ascii="Times New Roman" w:hAnsi="Times New Roman" w:cs="Times New Roman"/>
          <w:sz w:val="24"/>
          <w:szCs w:val="24"/>
        </w:rPr>
        <w:t>mostra a Tabela 2, em função da sua estrutura produtiva, com destaque para a prestação de serviços, na cidade e na região. Enquanto, determinados municípios contam com receitas importantes em períodos esporádicos como é o caso de Candói</w:t>
      </w:r>
      <w:r w:rsidR="000C27D2" w:rsidRPr="00D75D60">
        <w:rPr>
          <w:rFonts w:ascii="Times New Roman" w:hAnsi="Times New Roman" w:cs="Times New Roman"/>
          <w:sz w:val="24"/>
          <w:szCs w:val="24"/>
        </w:rPr>
        <w:t>,</w:t>
      </w:r>
      <w:r w:rsidRPr="00D75D60">
        <w:rPr>
          <w:rFonts w:ascii="Times New Roman" w:hAnsi="Times New Roman" w:cs="Times New Roman"/>
          <w:sz w:val="24"/>
          <w:szCs w:val="24"/>
        </w:rPr>
        <w:t xml:space="preserve"> Foz do Jordão, Laranjeiras do Sul, Nova Laranjeiras e Virmond, por melhoria e ampliação da estrutura produtiva, conforme o Quociente Locacional</w:t>
      </w:r>
      <w:r w:rsidR="00D75D60" w:rsidRPr="00D75D60">
        <w:rPr>
          <w:rFonts w:ascii="Times New Roman" w:hAnsi="Times New Roman" w:cs="Times New Roman"/>
          <w:sz w:val="24"/>
          <w:szCs w:val="24"/>
        </w:rPr>
        <w:t xml:space="preserve"> (consultar detalhes no Anexo 1)</w:t>
      </w:r>
      <w:r w:rsidRPr="00D75D60">
        <w:rPr>
          <w:rFonts w:ascii="Times New Roman" w:hAnsi="Times New Roman" w:cs="Times New Roman"/>
          <w:sz w:val="24"/>
          <w:szCs w:val="24"/>
        </w:rPr>
        <w:t xml:space="preserve">, bem como por contar com ampliação </w:t>
      </w:r>
      <w:r w:rsidRPr="00CA17E4">
        <w:rPr>
          <w:rFonts w:ascii="Times New Roman" w:hAnsi="Times New Roman" w:cs="Times New Roman"/>
          <w:sz w:val="24"/>
          <w:szCs w:val="24"/>
        </w:rPr>
        <w:t xml:space="preserve">e aperfeiçoamento da estrutura fazendária municipal. </w:t>
      </w:r>
    </w:p>
    <w:p w14:paraId="1450DD56" w14:textId="1671E656" w:rsidR="00A72A9E"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Por outro lado, como se observa na Tabela 2, os municípios com menos de 20.000 habitantes contam com baixa arrecadação per capita de ISSQN, se comparada com as transferências estaduais e federal. </w:t>
      </w:r>
    </w:p>
    <w:p w14:paraId="4B1ED357" w14:textId="77777777" w:rsidR="00A72A9E"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Já quanto às deficiências no acompanhamento e fiscalização do ISSQN, Ozaki e </w:t>
      </w:r>
      <w:proofErr w:type="spellStart"/>
      <w:r w:rsidRPr="00CA17E4">
        <w:rPr>
          <w:rFonts w:ascii="Times New Roman" w:hAnsi="Times New Roman" w:cs="Times New Roman"/>
          <w:sz w:val="24"/>
          <w:szCs w:val="24"/>
        </w:rPr>
        <w:t>Biderman</w:t>
      </w:r>
      <w:proofErr w:type="spellEnd"/>
      <w:r w:rsidRPr="00CA17E4">
        <w:rPr>
          <w:rFonts w:ascii="Times New Roman" w:hAnsi="Times New Roman" w:cs="Times New Roman"/>
          <w:sz w:val="24"/>
          <w:szCs w:val="24"/>
        </w:rPr>
        <w:t xml:space="preserve"> (2004, p. 104) descrevem que “o crescimento na participação do ISS na arrecadação dos municípios deveu-se em parte ao crescimento do peso deste setor nas atividades urbanas. Em 1999, 57% da força de trabalho estava no setor terciário (comércio e serviços)”. Tal setor tem aumentado de forma expressiva nos últimos anos, o que pode ser ilustrado pelo produto interno bruto setorial. </w:t>
      </w:r>
    </w:p>
    <w:p w14:paraId="5F53EA95" w14:textId="44DBEDE4" w:rsidR="009A4A72" w:rsidRPr="00C556FF" w:rsidRDefault="00F57657" w:rsidP="00C556FF">
      <w:pPr>
        <w:spacing w:after="0" w:line="360" w:lineRule="auto"/>
        <w:ind w:firstLine="708"/>
        <w:jc w:val="both"/>
        <w:rPr>
          <w:rFonts w:ascii="Times New Roman" w:hAnsi="Times New Roman" w:cs="Times New Roman"/>
          <w:sz w:val="24"/>
          <w:szCs w:val="24"/>
        </w:rPr>
      </w:pPr>
      <w:r w:rsidRPr="00C556FF">
        <w:rPr>
          <w:rFonts w:ascii="Times New Roman" w:hAnsi="Times New Roman" w:cs="Times New Roman"/>
          <w:sz w:val="24"/>
          <w:szCs w:val="24"/>
        </w:rPr>
        <w:t>É importante destacar que a prestação de serviços se tornou, nas últimas décadas mais relevante, com queda do setor agropecuário e cumpre observar também a queda pronunciada do setor secundário e fica mais ou menos claro que a atividade dos serviços vem ganhando importância e que, portanto, pode representar fonte considerável de arrecadação para os entes municipais, especialmente das regiões mais populosas, onde representam três quartos da força de trabalho (OZAKI; BIDERMAN, 2004, p. 104).</w:t>
      </w:r>
    </w:p>
    <w:p w14:paraId="12EA27A8" w14:textId="77777777" w:rsidR="009A4A72" w:rsidRDefault="009A4A72" w:rsidP="00C074AC">
      <w:pPr>
        <w:spacing w:after="0" w:line="360" w:lineRule="auto"/>
        <w:ind w:firstLine="708"/>
        <w:jc w:val="both"/>
        <w:rPr>
          <w:rFonts w:ascii="Times New Roman" w:hAnsi="Times New Roman" w:cs="Times New Roman"/>
          <w:sz w:val="24"/>
          <w:szCs w:val="24"/>
        </w:rPr>
      </w:pPr>
    </w:p>
    <w:p w14:paraId="372C8895" w14:textId="3C000E94" w:rsidR="00D104A6"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Uma das grandes dificuldades de arrecadação na atividade de prestação de serviços é o seu grau de informalidade, requerendo configurações de um sistema por estimativas, como alternativas para aumentar a eficiência arrecadatória, no mesmo sentido de Stiglitz (2000 apud OZAKI; BIDERMAN, 2004, p. 105), que destaca o seguinte:</w:t>
      </w:r>
    </w:p>
    <w:p w14:paraId="2C5F466D" w14:textId="77777777" w:rsidR="00D104A6" w:rsidRPr="00D104A6" w:rsidRDefault="00F57657" w:rsidP="00C074AC">
      <w:pPr>
        <w:spacing w:after="0" w:line="360" w:lineRule="auto"/>
        <w:ind w:left="1701"/>
        <w:jc w:val="both"/>
        <w:rPr>
          <w:rFonts w:ascii="Times New Roman" w:hAnsi="Times New Roman" w:cs="Times New Roman"/>
          <w:sz w:val="20"/>
          <w:szCs w:val="20"/>
        </w:rPr>
      </w:pPr>
      <w:r w:rsidRPr="00D104A6">
        <w:rPr>
          <w:rFonts w:ascii="Times New Roman" w:hAnsi="Times New Roman" w:cs="Times New Roman"/>
          <w:sz w:val="20"/>
          <w:szCs w:val="20"/>
        </w:rPr>
        <w:t>Tal sistema caracteriza-se pelo seguinte elenco: 1) Eficiência econômica: não deve interferir na alocação eficiente de recursos. 2) Simplicidade administrativa: deve ser fácil e relativamente barato de se operar. 3) Flexibilidade: deve responder com agilidade, de preferência automaticamente, às mudanças econômicas. 4) Responsabilidade política: os indivíduos devem saber quanto estão pagando e recebendo (transparência). 5) Equidade ou Justiça: indivíduos iguais devem ser tratados da mesma forma; indivíduos diferentes, de forma diferenciada, garantindo-se que quem pode mais, paga mais.</w:t>
      </w:r>
    </w:p>
    <w:p w14:paraId="2D42707F" w14:textId="77777777" w:rsidR="00D104A6" w:rsidRDefault="00D104A6" w:rsidP="00C074AC">
      <w:pPr>
        <w:spacing w:after="0" w:line="360" w:lineRule="auto"/>
        <w:jc w:val="both"/>
        <w:rPr>
          <w:rFonts w:ascii="Times New Roman" w:hAnsi="Times New Roman" w:cs="Times New Roman"/>
          <w:sz w:val="24"/>
          <w:szCs w:val="24"/>
        </w:rPr>
      </w:pPr>
    </w:p>
    <w:p w14:paraId="46CEAE25" w14:textId="0F414089" w:rsidR="00D104A6" w:rsidRPr="00D104A6" w:rsidRDefault="00D104A6" w:rsidP="00C074AC">
      <w:pPr>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bookmarkStart w:id="5" w:name="_Toc76929645"/>
      <w:bookmarkStart w:id="6" w:name="_Toc76932392"/>
      <w:r w:rsidRPr="00D104A6">
        <w:rPr>
          <w:rFonts w:ascii="Times New Roman" w:eastAsia="MS Mincho" w:hAnsi="Times New Roman" w:cs="Times New Roman"/>
          <w:color w:val="000000"/>
          <w:sz w:val="24"/>
          <w:szCs w:val="24"/>
          <w:lang w:eastAsia="ja-JP"/>
        </w:rPr>
        <w:t xml:space="preserve">Tabela </w:t>
      </w:r>
      <w:r w:rsidR="00FA5375">
        <w:rPr>
          <w:rFonts w:ascii="Times New Roman" w:eastAsia="MS Mincho" w:hAnsi="Times New Roman" w:cs="Times New Roman"/>
          <w:color w:val="000000"/>
          <w:sz w:val="24"/>
          <w:szCs w:val="24"/>
          <w:lang w:eastAsia="ja-JP"/>
        </w:rPr>
        <w:t>3</w:t>
      </w:r>
      <w:r w:rsidRPr="00D104A6">
        <w:rPr>
          <w:rFonts w:ascii="Times New Roman" w:eastAsia="MS Mincho" w:hAnsi="Times New Roman" w:cs="Times New Roman"/>
          <w:color w:val="000000"/>
          <w:sz w:val="24"/>
          <w:szCs w:val="24"/>
          <w:lang w:eastAsia="ja-JP"/>
        </w:rPr>
        <w:t xml:space="preserve"> - Participação no Imposto sobre Serviços de Qualquer Natureza dos Municípios da região Geográfica Centro-Sul Paranaense, nos anos de 2000, 2005, 2010 e 2015.</w:t>
      </w:r>
      <w:bookmarkEnd w:id="5"/>
      <w:bookmarkEnd w:id="6"/>
    </w:p>
    <w:tbl>
      <w:tblPr>
        <w:tblW w:w="9072" w:type="dxa"/>
        <w:tblInd w:w="57" w:type="dxa"/>
        <w:tblLayout w:type="fixed"/>
        <w:tblCellMar>
          <w:top w:w="17" w:type="dxa"/>
          <w:left w:w="57" w:type="dxa"/>
          <w:bottom w:w="17" w:type="dxa"/>
          <w:right w:w="57" w:type="dxa"/>
        </w:tblCellMar>
        <w:tblLook w:val="0000" w:firstRow="0" w:lastRow="0" w:firstColumn="0" w:lastColumn="0" w:noHBand="0" w:noVBand="0"/>
      </w:tblPr>
      <w:tblGrid>
        <w:gridCol w:w="3607"/>
        <w:gridCol w:w="1366"/>
        <w:gridCol w:w="1365"/>
        <w:gridCol w:w="1365"/>
        <w:gridCol w:w="1369"/>
      </w:tblGrid>
      <w:tr w:rsidR="00D104A6" w:rsidRPr="00D104A6" w14:paraId="44F8F814" w14:textId="77777777" w:rsidTr="000E260D">
        <w:tc>
          <w:tcPr>
            <w:tcW w:w="3607" w:type="dxa"/>
            <w:tcBorders>
              <w:top w:val="single" w:sz="4" w:space="0" w:color="000000"/>
              <w:bottom w:val="single" w:sz="4" w:space="0" w:color="000000"/>
            </w:tcBorders>
            <w:shd w:val="clear" w:color="auto" w:fill="A8D08D"/>
            <w:vAlign w:val="center"/>
          </w:tcPr>
          <w:p w14:paraId="01FBAF37" w14:textId="77777777" w:rsidR="00D104A6" w:rsidRPr="00D104A6" w:rsidRDefault="00D104A6" w:rsidP="00D104A6">
            <w:pPr>
              <w:spacing w:after="0" w:line="240" w:lineRule="auto"/>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Localidade</w:t>
            </w:r>
          </w:p>
        </w:tc>
        <w:tc>
          <w:tcPr>
            <w:tcW w:w="1366" w:type="dxa"/>
            <w:tcBorders>
              <w:top w:val="single" w:sz="4" w:space="0" w:color="000000"/>
              <w:bottom w:val="single" w:sz="4" w:space="0" w:color="000000"/>
            </w:tcBorders>
            <w:shd w:val="clear" w:color="auto" w:fill="A8D08D"/>
            <w:vAlign w:val="center"/>
          </w:tcPr>
          <w:p w14:paraId="2F7D886E" w14:textId="77777777" w:rsidR="00D104A6" w:rsidRPr="00D104A6" w:rsidRDefault="00D104A6" w:rsidP="00D104A6">
            <w:pPr>
              <w:spacing w:after="0" w:line="240" w:lineRule="auto"/>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2000</w:t>
            </w:r>
          </w:p>
        </w:tc>
        <w:tc>
          <w:tcPr>
            <w:tcW w:w="1365" w:type="dxa"/>
            <w:tcBorders>
              <w:top w:val="single" w:sz="4" w:space="0" w:color="000000"/>
              <w:bottom w:val="single" w:sz="4" w:space="0" w:color="000000"/>
            </w:tcBorders>
            <w:shd w:val="clear" w:color="auto" w:fill="A8D08D"/>
            <w:vAlign w:val="center"/>
          </w:tcPr>
          <w:p w14:paraId="7DE7A752" w14:textId="77777777" w:rsidR="00D104A6" w:rsidRPr="00D104A6" w:rsidRDefault="00D104A6" w:rsidP="00D104A6">
            <w:pPr>
              <w:spacing w:after="0" w:line="240" w:lineRule="auto"/>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2005</w:t>
            </w:r>
          </w:p>
        </w:tc>
        <w:tc>
          <w:tcPr>
            <w:tcW w:w="1365" w:type="dxa"/>
            <w:tcBorders>
              <w:top w:val="single" w:sz="4" w:space="0" w:color="000000"/>
              <w:bottom w:val="single" w:sz="4" w:space="0" w:color="000000"/>
            </w:tcBorders>
            <w:shd w:val="clear" w:color="auto" w:fill="A8D08D"/>
            <w:vAlign w:val="center"/>
          </w:tcPr>
          <w:p w14:paraId="3B0AF0F2" w14:textId="77777777" w:rsidR="00D104A6" w:rsidRPr="00D104A6" w:rsidRDefault="00D104A6" w:rsidP="00D104A6">
            <w:pPr>
              <w:spacing w:after="0" w:line="240" w:lineRule="auto"/>
              <w:rPr>
                <w:rFonts w:ascii="Times New Roman" w:eastAsia="Times New Roman" w:hAnsi="Times New Roman" w:cs="Times New Roman"/>
                <w:b/>
                <w:sz w:val="20"/>
                <w:szCs w:val="20"/>
                <w:lang w:eastAsia="pt-BR"/>
              </w:rPr>
            </w:pPr>
            <w:r w:rsidRPr="00D104A6">
              <w:rPr>
                <w:rFonts w:ascii="Times New Roman" w:eastAsia="Times New Roman" w:hAnsi="Times New Roman" w:cs="Times New Roman"/>
                <w:b/>
                <w:sz w:val="20"/>
                <w:szCs w:val="20"/>
                <w:lang w:eastAsia="pt-BR"/>
              </w:rPr>
              <w:t>2010</w:t>
            </w:r>
          </w:p>
        </w:tc>
        <w:tc>
          <w:tcPr>
            <w:tcW w:w="1369" w:type="dxa"/>
            <w:tcBorders>
              <w:top w:val="single" w:sz="4" w:space="0" w:color="000000"/>
              <w:bottom w:val="single" w:sz="4" w:space="0" w:color="000000"/>
            </w:tcBorders>
            <w:shd w:val="clear" w:color="auto" w:fill="A8D08D"/>
            <w:vAlign w:val="center"/>
          </w:tcPr>
          <w:p w14:paraId="2DCA4D0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b/>
                <w:sz w:val="20"/>
                <w:szCs w:val="20"/>
                <w:lang w:eastAsia="pt-BR"/>
              </w:rPr>
              <w:t>2015</w:t>
            </w:r>
          </w:p>
        </w:tc>
      </w:tr>
      <w:tr w:rsidR="00D104A6" w:rsidRPr="00D104A6" w14:paraId="646A5C01" w14:textId="77777777" w:rsidTr="000E260D">
        <w:tc>
          <w:tcPr>
            <w:tcW w:w="3607" w:type="dxa"/>
            <w:tcBorders>
              <w:top w:val="single" w:sz="4" w:space="0" w:color="000000"/>
            </w:tcBorders>
            <w:shd w:val="clear" w:color="auto" w:fill="FFFFFF"/>
            <w:vAlign w:val="center"/>
          </w:tcPr>
          <w:p w14:paraId="1E51F38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Boa Ventura de São Roque</w:t>
            </w:r>
          </w:p>
        </w:tc>
        <w:tc>
          <w:tcPr>
            <w:tcW w:w="1366" w:type="dxa"/>
            <w:tcBorders>
              <w:top w:val="single" w:sz="4" w:space="0" w:color="000000"/>
            </w:tcBorders>
            <w:shd w:val="clear" w:color="auto" w:fill="FFFFFF"/>
            <w:vAlign w:val="center"/>
          </w:tcPr>
          <w:p w14:paraId="48F7665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0,09</w:t>
            </w:r>
          </w:p>
        </w:tc>
        <w:tc>
          <w:tcPr>
            <w:tcW w:w="1365" w:type="dxa"/>
            <w:tcBorders>
              <w:top w:val="single" w:sz="4" w:space="0" w:color="000000"/>
            </w:tcBorders>
            <w:shd w:val="clear" w:color="auto" w:fill="FFFFFF"/>
            <w:vAlign w:val="center"/>
          </w:tcPr>
          <w:p w14:paraId="561E069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0,21</w:t>
            </w:r>
          </w:p>
        </w:tc>
        <w:tc>
          <w:tcPr>
            <w:tcW w:w="1365" w:type="dxa"/>
            <w:tcBorders>
              <w:top w:val="single" w:sz="4" w:space="0" w:color="000000"/>
            </w:tcBorders>
            <w:shd w:val="clear" w:color="auto" w:fill="FFFFFF"/>
            <w:vAlign w:val="center"/>
          </w:tcPr>
          <w:p w14:paraId="58EF0F9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0,47</w:t>
            </w:r>
          </w:p>
        </w:tc>
        <w:tc>
          <w:tcPr>
            <w:tcW w:w="1369" w:type="dxa"/>
            <w:tcBorders>
              <w:top w:val="single" w:sz="4" w:space="0" w:color="000000"/>
            </w:tcBorders>
            <w:shd w:val="clear" w:color="auto" w:fill="FFFFFF"/>
            <w:vAlign w:val="center"/>
          </w:tcPr>
          <w:p w14:paraId="6636EE8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0,37</w:t>
            </w:r>
          </w:p>
        </w:tc>
      </w:tr>
      <w:tr w:rsidR="00D104A6" w:rsidRPr="00D104A6" w14:paraId="599E2768" w14:textId="77777777" w:rsidTr="000E260D">
        <w:tc>
          <w:tcPr>
            <w:tcW w:w="3607" w:type="dxa"/>
            <w:shd w:val="clear" w:color="auto" w:fill="C5E0B3"/>
            <w:vAlign w:val="center"/>
          </w:tcPr>
          <w:p w14:paraId="5F5888D3"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Campina do Simão</w:t>
            </w:r>
          </w:p>
        </w:tc>
        <w:tc>
          <w:tcPr>
            <w:tcW w:w="1366" w:type="dxa"/>
            <w:shd w:val="clear" w:color="auto" w:fill="C5E0B3"/>
            <w:vAlign w:val="center"/>
          </w:tcPr>
          <w:p w14:paraId="6285E72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shd w:val="clear" w:color="auto" w:fill="C5E0B3"/>
            <w:vAlign w:val="center"/>
          </w:tcPr>
          <w:p w14:paraId="4601E7E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0,42</w:t>
            </w:r>
          </w:p>
        </w:tc>
        <w:tc>
          <w:tcPr>
            <w:tcW w:w="1365" w:type="dxa"/>
            <w:shd w:val="clear" w:color="auto" w:fill="C5E0B3"/>
            <w:vAlign w:val="center"/>
          </w:tcPr>
          <w:p w14:paraId="522BA61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0,44</w:t>
            </w:r>
          </w:p>
        </w:tc>
        <w:tc>
          <w:tcPr>
            <w:tcW w:w="1369" w:type="dxa"/>
            <w:shd w:val="clear" w:color="auto" w:fill="C5E0B3"/>
            <w:vAlign w:val="center"/>
          </w:tcPr>
          <w:p w14:paraId="6F8EF01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0,56</w:t>
            </w:r>
          </w:p>
        </w:tc>
      </w:tr>
      <w:tr w:rsidR="00D104A6" w:rsidRPr="00D104A6" w14:paraId="574DEA10" w14:textId="77777777" w:rsidTr="000E260D">
        <w:tc>
          <w:tcPr>
            <w:tcW w:w="3607" w:type="dxa"/>
            <w:shd w:val="clear" w:color="auto" w:fill="FFFFFF"/>
            <w:vAlign w:val="center"/>
          </w:tcPr>
          <w:p w14:paraId="235A9454"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Candói</w:t>
            </w:r>
          </w:p>
        </w:tc>
        <w:tc>
          <w:tcPr>
            <w:tcW w:w="1366" w:type="dxa"/>
            <w:shd w:val="clear" w:color="auto" w:fill="FFFFFF"/>
            <w:vAlign w:val="center"/>
          </w:tcPr>
          <w:p w14:paraId="64F9224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4,74</w:t>
            </w:r>
          </w:p>
        </w:tc>
        <w:tc>
          <w:tcPr>
            <w:tcW w:w="1365" w:type="dxa"/>
            <w:shd w:val="clear" w:color="auto" w:fill="FFFFFF"/>
            <w:vAlign w:val="center"/>
          </w:tcPr>
          <w:p w14:paraId="44A597E6"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5,17</w:t>
            </w:r>
          </w:p>
        </w:tc>
        <w:tc>
          <w:tcPr>
            <w:tcW w:w="1365" w:type="dxa"/>
            <w:shd w:val="clear" w:color="auto" w:fill="FFFFFF"/>
            <w:vAlign w:val="center"/>
          </w:tcPr>
          <w:p w14:paraId="1FC127A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5,02</w:t>
            </w:r>
          </w:p>
        </w:tc>
        <w:tc>
          <w:tcPr>
            <w:tcW w:w="1369" w:type="dxa"/>
            <w:shd w:val="clear" w:color="auto" w:fill="FFFFFF"/>
            <w:vAlign w:val="center"/>
          </w:tcPr>
          <w:p w14:paraId="501BD88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4,90</w:t>
            </w:r>
          </w:p>
        </w:tc>
      </w:tr>
      <w:tr w:rsidR="00D104A6" w:rsidRPr="00D104A6" w14:paraId="0F3D5AC2" w14:textId="77777777" w:rsidTr="000E260D">
        <w:tc>
          <w:tcPr>
            <w:tcW w:w="3607" w:type="dxa"/>
            <w:shd w:val="clear" w:color="auto" w:fill="C5E0B3"/>
            <w:vAlign w:val="center"/>
          </w:tcPr>
          <w:p w14:paraId="631944CC"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Cantagalo</w:t>
            </w:r>
          </w:p>
        </w:tc>
        <w:tc>
          <w:tcPr>
            <w:tcW w:w="1366" w:type="dxa"/>
            <w:shd w:val="clear" w:color="auto" w:fill="C5E0B3"/>
            <w:vAlign w:val="center"/>
          </w:tcPr>
          <w:p w14:paraId="5B712FE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2,32</w:t>
            </w:r>
          </w:p>
        </w:tc>
        <w:tc>
          <w:tcPr>
            <w:tcW w:w="1365" w:type="dxa"/>
            <w:shd w:val="clear" w:color="auto" w:fill="C5E0B3"/>
            <w:vAlign w:val="center"/>
          </w:tcPr>
          <w:p w14:paraId="2047C36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2,10</w:t>
            </w:r>
          </w:p>
        </w:tc>
        <w:tc>
          <w:tcPr>
            <w:tcW w:w="1365" w:type="dxa"/>
            <w:shd w:val="clear" w:color="auto" w:fill="C5E0B3"/>
            <w:vAlign w:val="center"/>
          </w:tcPr>
          <w:p w14:paraId="7C20246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3,10</w:t>
            </w:r>
          </w:p>
        </w:tc>
        <w:tc>
          <w:tcPr>
            <w:tcW w:w="1369" w:type="dxa"/>
            <w:shd w:val="clear" w:color="auto" w:fill="C5E0B3"/>
            <w:vAlign w:val="center"/>
          </w:tcPr>
          <w:p w14:paraId="78206E8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r>
      <w:tr w:rsidR="00D104A6" w:rsidRPr="00D104A6" w14:paraId="4DD91FE0" w14:textId="77777777" w:rsidTr="000E260D">
        <w:tc>
          <w:tcPr>
            <w:tcW w:w="3607" w:type="dxa"/>
            <w:shd w:val="clear" w:color="auto" w:fill="FFFFFF"/>
            <w:vAlign w:val="center"/>
          </w:tcPr>
          <w:p w14:paraId="3FCF87F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Espigão Alto do Iguaçu</w:t>
            </w:r>
          </w:p>
        </w:tc>
        <w:tc>
          <w:tcPr>
            <w:tcW w:w="1366" w:type="dxa"/>
            <w:shd w:val="clear" w:color="auto" w:fill="FFFFFF"/>
            <w:vAlign w:val="center"/>
          </w:tcPr>
          <w:p w14:paraId="17A0C1A4"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0,27</w:t>
            </w:r>
          </w:p>
        </w:tc>
        <w:tc>
          <w:tcPr>
            <w:tcW w:w="1365" w:type="dxa"/>
            <w:shd w:val="clear" w:color="auto" w:fill="FFFFFF"/>
            <w:vAlign w:val="center"/>
          </w:tcPr>
          <w:p w14:paraId="0D31640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0,15</w:t>
            </w:r>
          </w:p>
        </w:tc>
        <w:tc>
          <w:tcPr>
            <w:tcW w:w="1365" w:type="dxa"/>
            <w:shd w:val="clear" w:color="auto" w:fill="FFFFFF"/>
            <w:vAlign w:val="center"/>
          </w:tcPr>
          <w:p w14:paraId="3AD83EC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0,14</w:t>
            </w:r>
          </w:p>
        </w:tc>
        <w:tc>
          <w:tcPr>
            <w:tcW w:w="1369" w:type="dxa"/>
            <w:shd w:val="clear" w:color="auto" w:fill="FFFFFF"/>
            <w:vAlign w:val="center"/>
          </w:tcPr>
          <w:p w14:paraId="14EC71D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0,13</w:t>
            </w:r>
          </w:p>
        </w:tc>
      </w:tr>
      <w:tr w:rsidR="00D104A6" w:rsidRPr="00D104A6" w14:paraId="67BE7F96" w14:textId="77777777" w:rsidTr="000E260D">
        <w:tc>
          <w:tcPr>
            <w:tcW w:w="3607" w:type="dxa"/>
            <w:shd w:val="clear" w:color="auto" w:fill="C5E0B3"/>
            <w:vAlign w:val="center"/>
          </w:tcPr>
          <w:p w14:paraId="1DA8A02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Foz do Jordão</w:t>
            </w:r>
          </w:p>
        </w:tc>
        <w:tc>
          <w:tcPr>
            <w:tcW w:w="1366" w:type="dxa"/>
            <w:shd w:val="clear" w:color="auto" w:fill="C5E0B3"/>
            <w:vAlign w:val="center"/>
          </w:tcPr>
          <w:p w14:paraId="6913DDF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0,09</w:t>
            </w:r>
          </w:p>
        </w:tc>
        <w:tc>
          <w:tcPr>
            <w:tcW w:w="1365" w:type="dxa"/>
            <w:shd w:val="clear" w:color="auto" w:fill="C5E0B3"/>
            <w:vAlign w:val="center"/>
          </w:tcPr>
          <w:p w14:paraId="3A372D9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2,97</w:t>
            </w:r>
          </w:p>
        </w:tc>
        <w:tc>
          <w:tcPr>
            <w:tcW w:w="1365" w:type="dxa"/>
            <w:shd w:val="clear" w:color="auto" w:fill="C5E0B3"/>
            <w:vAlign w:val="center"/>
          </w:tcPr>
          <w:p w14:paraId="71DDB48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0,54</w:t>
            </w:r>
          </w:p>
        </w:tc>
        <w:tc>
          <w:tcPr>
            <w:tcW w:w="1369" w:type="dxa"/>
            <w:shd w:val="clear" w:color="auto" w:fill="C5E0B3"/>
            <w:vAlign w:val="center"/>
          </w:tcPr>
          <w:p w14:paraId="6164813A"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2,19</w:t>
            </w:r>
          </w:p>
        </w:tc>
      </w:tr>
      <w:tr w:rsidR="00D104A6" w:rsidRPr="00D104A6" w14:paraId="1782AED0" w14:textId="77777777" w:rsidTr="000E260D">
        <w:tc>
          <w:tcPr>
            <w:tcW w:w="3607" w:type="dxa"/>
            <w:shd w:val="clear" w:color="auto" w:fill="FFFFFF"/>
            <w:vAlign w:val="center"/>
          </w:tcPr>
          <w:p w14:paraId="12317E74"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Goioxim</w:t>
            </w:r>
          </w:p>
        </w:tc>
        <w:tc>
          <w:tcPr>
            <w:tcW w:w="1366" w:type="dxa"/>
            <w:shd w:val="clear" w:color="auto" w:fill="FFFFFF"/>
            <w:vAlign w:val="center"/>
          </w:tcPr>
          <w:p w14:paraId="0FCCDD4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0,17</w:t>
            </w:r>
          </w:p>
        </w:tc>
        <w:tc>
          <w:tcPr>
            <w:tcW w:w="1365" w:type="dxa"/>
            <w:shd w:val="clear" w:color="auto" w:fill="FFFFFF"/>
            <w:vAlign w:val="center"/>
          </w:tcPr>
          <w:p w14:paraId="41514B3A"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0,65</w:t>
            </w:r>
          </w:p>
        </w:tc>
        <w:tc>
          <w:tcPr>
            <w:tcW w:w="1365" w:type="dxa"/>
            <w:shd w:val="clear" w:color="auto" w:fill="FFFFFF"/>
            <w:vAlign w:val="center"/>
          </w:tcPr>
          <w:p w14:paraId="66BFBB8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0,26</w:t>
            </w:r>
          </w:p>
        </w:tc>
        <w:tc>
          <w:tcPr>
            <w:tcW w:w="1369" w:type="dxa"/>
            <w:shd w:val="clear" w:color="auto" w:fill="FFFFFF"/>
            <w:vAlign w:val="center"/>
          </w:tcPr>
          <w:p w14:paraId="6489DA2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0,34</w:t>
            </w:r>
          </w:p>
        </w:tc>
      </w:tr>
      <w:tr w:rsidR="00D104A6" w:rsidRPr="00D104A6" w14:paraId="025CDEA7" w14:textId="77777777" w:rsidTr="000E260D">
        <w:tc>
          <w:tcPr>
            <w:tcW w:w="3607" w:type="dxa"/>
            <w:shd w:val="clear" w:color="auto" w:fill="C5E0B3"/>
            <w:vAlign w:val="center"/>
          </w:tcPr>
          <w:p w14:paraId="0B790E39"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Guarapuava</w:t>
            </w:r>
          </w:p>
        </w:tc>
        <w:tc>
          <w:tcPr>
            <w:tcW w:w="1366" w:type="dxa"/>
            <w:shd w:val="clear" w:color="auto" w:fill="C5E0B3"/>
            <w:vAlign w:val="center"/>
          </w:tcPr>
          <w:p w14:paraId="3E235E1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65,28</w:t>
            </w:r>
          </w:p>
        </w:tc>
        <w:tc>
          <w:tcPr>
            <w:tcW w:w="1365" w:type="dxa"/>
            <w:shd w:val="clear" w:color="auto" w:fill="C5E0B3"/>
            <w:vAlign w:val="center"/>
          </w:tcPr>
          <w:p w14:paraId="6DDCCFA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59,47</w:t>
            </w:r>
          </w:p>
        </w:tc>
        <w:tc>
          <w:tcPr>
            <w:tcW w:w="1365" w:type="dxa"/>
            <w:shd w:val="clear" w:color="auto" w:fill="C5E0B3"/>
            <w:vAlign w:val="center"/>
          </w:tcPr>
          <w:p w14:paraId="4B17F25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55,37</w:t>
            </w:r>
          </w:p>
        </w:tc>
        <w:tc>
          <w:tcPr>
            <w:tcW w:w="1369" w:type="dxa"/>
            <w:shd w:val="clear" w:color="auto" w:fill="C5E0B3"/>
            <w:vAlign w:val="center"/>
          </w:tcPr>
          <w:p w14:paraId="70B8F35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59,91</w:t>
            </w:r>
          </w:p>
        </w:tc>
      </w:tr>
      <w:tr w:rsidR="00D104A6" w:rsidRPr="00D104A6" w14:paraId="6CFF2F18" w14:textId="77777777" w:rsidTr="000E260D">
        <w:tc>
          <w:tcPr>
            <w:tcW w:w="3607" w:type="dxa"/>
            <w:shd w:val="clear" w:color="auto" w:fill="FFFFFF"/>
            <w:vAlign w:val="center"/>
          </w:tcPr>
          <w:p w14:paraId="3FD6520F"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Inácio Martins</w:t>
            </w:r>
          </w:p>
        </w:tc>
        <w:tc>
          <w:tcPr>
            <w:tcW w:w="1366" w:type="dxa"/>
            <w:shd w:val="clear" w:color="auto" w:fill="FFFFFF"/>
            <w:vAlign w:val="center"/>
          </w:tcPr>
          <w:p w14:paraId="1C16D56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2,05</w:t>
            </w:r>
          </w:p>
        </w:tc>
        <w:tc>
          <w:tcPr>
            <w:tcW w:w="1365" w:type="dxa"/>
            <w:shd w:val="clear" w:color="auto" w:fill="FFFFFF"/>
            <w:vAlign w:val="center"/>
          </w:tcPr>
          <w:p w14:paraId="3306AE7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1,20</w:t>
            </w:r>
          </w:p>
        </w:tc>
        <w:tc>
          <w:tcPr>
            <w:tcW w:w="1365" w:type="dxa"/>
            <w:shd w:val="clear" w:color="auto" w:fill="FFFFFF"/>
            <w:vAlign w:val="center"/>
          </w:tcPr>
          <w:p w14:paraId="2260968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1,10</w:t>
            </w:r>
          </w:p>
        </w:tc>
        <w:tc>
          <w:tcPr>
            <w:tcW w:w="1369" w:type="dxa"/>
            <w:shd w:val="clear" w:color="auto" w:fill="FFFFFF"/>
            <w:vAlign w:val="center"/>
          </w:tcPr>
          <w:p w14:paraId="6E7A82F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1,03</w:t>
            </w:r>
          </w:p>
        </w:tc>
      </w:tr>
      <w:tr w:rsidR="00D104A6" w:rsidRPr="00D104A6" w14:paraId="7137CBBD" w14:textId="77777777" w:rsidTr="000E260D">
        <w:tc>
          <w:tcPr>
            <w:tcW w:w="3607" w:type="dxa"/>
            <w:shd w:val="clear" w:color="auto" w:fill="C5E0B3"/>
            <w:vAlign w:val="center"/>
          </w:tcPr>
          <w:p w14:paraId="14BEA52E"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Laranjal</w:t>
            </w:r>
          </w:p>
        </w:tc>
        <w:tc>
          <w:tcPr>
            <w:tcW w:w="1366" w:type="dxa"/>
            <w:shd w:val="clear" w:color="auto" w:fill="C5E0B3"/>
            <w:vAlign w:val="center"/>
          </w:tcPr>
          <w:p w14:paraId="70D39A1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0,01</w:t>
            </w:r>
          </w:p>
        </w:tc>
        <w:tc>
          <w:tcPr>
            <w:tcW w:w="1365" w:type="dxa"/>
            <w:shd w:val="clear" w:color="auto" w:fill="C5E0B3"/>
            <w:vAlign w:val="center"/>
          </w:tcPr>
          <w:p w14:paraId="00CC6AE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0,37</w:t>
            </w:r>
          </w:p>
        </w:tc>
        <w:tc>
          <w:tcPr>
            <w:tcW w:w="1365" w:type="dxa"/>
            <w:shd w:val="clear" w:color="auto" w:fill="C5E0B3"/>
            <w:vAlign w:val="center"/>
          </w:tcPr>
          <w:p w14:paraId="3D2D2EDA"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0,20</w:t>
            </w:r>
          </w:p>
        </w:tc>
        <w:tc>
          <w:tcPr>
            <w:tcW w:w="1369" w:type="dxa"/>
            <w:shd w:val="clear" w:color="auto" w:fill="C5E0B3"/>
            <w:vAlign w:val="center"/>
          </w:tcPr>
          <w:p w14:paraId="096B375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0,40</w:t>
            </w:r>
          </w:p>
        </w:tc>
      </w:tr>
      <w:tr w:rsidR="00D104A6" w:rsidRPr="00D104A6" w14:paraId="647B61E9" w14:textId="77777777" w:rsidTr="000E260D">
        <w:tc>
          <w:tcPr>
            <w:tcW w:w="3607" w:type="dxa"/>
            <w:shd w:val="clear" w:color="auto" w:fill="FFFFFF"/>
            <w:vAlign w:val="center"/>
          </w:tcPr>
          <w:p w14:paraId="04901384"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Laranjeiras do Sul</w:t>
            </w:r>
          </w:p>
        </w:tc>
        <w:tc>
          <w:tcPr>
            <w:tcW w:w="1366" w:type="dxa"/>
            <w:shd w:val="clear" w:color="auto" w:fill="FFFFFF"/>
            <w:vAlign w:val="center"/>
          </w:tcPr>
          <w:p w14:paraId="26495A3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8,56</w:t>
            </w:r>
          </w:p>
        </w:tc>
        <w:tc>
          <w:tcPr>
            <w:tcW w:w="1365" w:type="dxa"/>
            <w:shd w:val="clear" w:color="auto" w:fill="FFFFFF"/>
            <w:vAlign w:val="center"/>
          </w:tcPr>
          <w:p w14:paraId="6715B5D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8,78</w:t>
            </w:r>
          </w:p>
        </w:tc>
        <w:tc>
          <w:tcPr>
            <w:tcW w:w="1365" w:type="dxa"/>
            <w:shd w:val="clear" w:color="auto" w:fill="FFFFFF"/>
            <w:vAlign w:val="center"/>
          </w:tcPr>
          <w:p w14:paraId="46EE8B4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7,74</w:t>
            </w:r>
          </w:p>
        </w:tc>
        <w:tc>
          <w:tcPr>
            <w:tcW w:w="1369" w:type="dxa"/>
            <w:shd w:val="clear" w:color="auto" w:fill="FFFFFF"/>
            <w:vAlign w:val="center"/>
          </w:tcPr>
          <w:p w14:paraId="4861A17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8,51</w:t>
            </w:r>
          </w:p>
        </w:tc>
      </w:tr>
      <w:tr w:rsidR="00D104A6" w:rsidRPr="00D104A6" w14:paraId="65FD8F85" w14:textId="77777777" w:rsidTr="000E260D">
        <w:tc>
          <w:tcPr>
            <w:tcW w:w="3607" w:type="dxa"/>
            <w:shd w:val="clear" w:color="auto" w:fill="C5E0B3"/>
            <w:vAlign w:val="center"/>
          </w:tcPr>
          <w:p w14:paraId="6C681D21"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Marquinho</w:t>
            </w:r>
          </w:p>
        </w:tc>
        <w:tc>
          <w:tcPr>
            <w:tcW w:w="1366" w:type="dxa"/>
            <w:shd w:val="clear" w:color="auto" w:fill="C5E0B3"/>
            <w:vAlign w:val="center"/>
          </w:tcPr>
          <w:p w14:paraId="713273F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0,25</w:t>
            </w:r>
          </w:p>
        </w:tc>
        <w:tc>
          <w:tcPr>
            <w:tcW w:w="1365" w:type="dxa"/>
            <w:shd w:val="clear" w:color="auto" w:fill="C5E0B3"/>
            <w:vAlign w:val="center"/>
          </w:tcPr>
          <w:p w14:paraId="3798E4F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shd w:val="clear" w:color="auto" w:fill="C5E0B3"/>
            <w:vAlign w:val="center"/>
          </w:tcPr>
          <w:p w14:paraId="7F949DC9"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0,19</w:t>
            </w:r>
          </w:p>
        </w:tc>
        <w:tc>
          <w:tcPr>
            <w:tcW w:w="1369" w:type="dxa"/>
            <w:shd w:val="clear" w:color="auto" w:fill="C5E0B3"/>
            <w:vAlign w:val="center"/>
          </w:tcPr>
          <w:p w14:paraId="037621D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0,88</w:t>
            </w:r>
          </w:p>
        </w:tc>
      </w:tr>
      <w:tr w:rsidR="00D104A6" w:rsidRPr="00D104A6" w14:paraId="608026ED" w14:textId="77777777" w:rsidTr="000E260D">
        <w:tc>
          <w:tcPr>
            <w:tcW w:w="3607" w:type="dxa"/>
            <w:shd w:val="clear" w:color="auto" w:fill="FFFFFF"/>
            <w:vAlign w:val="center"/>
          </w:tcPr>
          <w:p w14:paraId="4B77CDAA"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Mato Rico</w:t>
            </w:r>
          </w:p>
        </w:tc>
        <w:tc>
          <w:tcPr>
            <w:tcW w:w="1366" w:type="dxa"/>
            <w:shd w:val="clear" w:color="auto" w:fill="FFFFFF"/>
            <w:vAlign w:val="center"/>
          </w:tcPr>
          <w:p w14:paraId="4E19BF4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shd w:val="clear" w:color="auto" w:fill="FFFFFF"/>
            <w:vAlign w:val="center"/>
          </w:tcPr>
          <w:p w14:paraId="4CCB3246"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0,02</w:t>
            </w:r>
          </w:p>
        </w:tc>
        <w:tc>
          <w:tcPr>
            <w:tcW w:w="1365" w:type="dxa"/>
            <w:shd w:val="clear" w:color="auto" w:fill="FFFFFF"/>
            <w:vAlign w:val="center"/>
          </w:tcPr>
          <w:p w14:paraId="2A54857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0,19</w:t>
            </w:r>
          </w:p>
        </w:tc>
        <w:tc>
          <w:tcPr>
            <w:tcW w:w="1369" w:type="dxa"/>
            <w:shd w:val="clear" w:color="auto" w:fill="FFFFFF"/>
            <w:vAlign w:val="center"/>
          </w:tcPr>
          <w:p w14:paraId="0790FE8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0,08</w:t>
            </w:r>
          </w:p>
        </w:tc>
      </w:tr>
      <w:tr w:rsidR="00D104A6" w:rsidRPr="00D104A6" w14:paraId="7A918D7E" w14:textId="77777777" w:rsidTr="000E260D">
        <w:tc>
          <w:tcPr>
            <w:tcW w:w="3607" w:type="dxa"/>
            <w:shd w:val="clear" w:color="auto" w:fill="C5E0B3"/>
            <w:vAlign w:val="center"/>
          </w:tcPr>
          <w:p w14:paraId="2F62354E"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Nova Laranjeiras</w:t>
            </w:r>
          </w:p>
        </w:tc>
        <w:tc>
          <w:tcPr>
            <w:tcW w:w="1366" w:type="dxa"/>
            <w:shd w:val="clear" w:color="auto" w:fill="C5E0B3"/>
            <w:vAlign w:val="center"/>
          </w:tcPr>
          <w:p w14:paraId="65A3B7B1"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0,95</w:t>
            </w:r>
          </w:p>
        </w:tc>
        <w:tc>
          <w:tcPr>
            <w:tcW w:w="1365" w:type="dxa"/>
            <w:shd w:val="clear" w:color="auto" w:fill="C5E0B3"/>
            <w:vAlign w:val="center"/>
          </w:tcPr>
          <w:p w14:paraId="54CAF0A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2,73</w:t>
            </w:r>
          </w:p>
        </w:tc>
        <w:tc>
          <w:tcPr>
            <w:tcW w:w="1365" w:type="dxa"/>
            <w:shd w:val="clear" w:color="auto" w:fill="C5E0B3"/>
            <w:vAlign w:val="center"/>
          </w:tcPr>
          <w:p w14:paraId="087EC0A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4,2</w:t>
            </w:r>
          </w:p>
        </w:tc>
        <w:tc>
          <w:tcPr>
            <w:tcW w:w="1369" w:type="dxa"/>
            <w:shd w:val="clear" w:color="auto" w:fill="C5E0B3"/>
            <w:vAlign w:val="center"/>
          </w:tcPr>
          <w:p w14:paraId="01B0E6C4"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2,98</w:t>
            </w:r>
          </w:p>
        </w:tc>
      </w:tr>
      <w:tr w:rsidR="00D104A6" w:rsidRPr="00D104A6" w14:paraId="7DC20F58" w14:textId="77777777" w:rsidTr="000E260D">
        <w:tc>
          <w:tcPr>
            <w:tcW w:w="3607" w:type="dxa"/>
            <w:shd w:val="clear" w:color="auto" w:fill="FFFFFF"/>
            <w:vAlign w:val="center"/>
          </w:tcPr>
          <w:p w14:paraId="3CEE25FE"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Palmital</w:t>
            </w:r>
          </w:p>
        </w:tc>
        <w:tc>
          <w:tcPr>
            <w:tcW w:w="1366" w:type="dxa"/>
            <w:shd w:val="clear" w:color="auto" w:fill="FFFFFF"/>
            <w:vAlign w:val="center"/>
          </w:tcPr>
          <w:p w14:paraId="17345E9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0,08</w:t>
            </w:r>
          </w:p>
        </w:tc>
        <w:tc>
          <w:tcPr>
            <w:tcW w:w="1365" w:type="dxa"/>
            <w:shd w:val="clear" w:color="auto" w:fill="FFFFFF"/>
            <w:vAlign w:val="center"/>
          </w:tcPr>
          <w:p w14:paraId="4F1C734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0,42</w:t>
            </w:r>
          </w:p>
        </w:tc>
        <w:tc>
          <w:tcPr>
            <w:tcW w:w="1365" w:type="dxa"/>
            <w:shd w:val="clear" w:color="auto" w:fill="FFFFFF"/>
            <w:vAlign w:val="center"/>
          </w:tcPr>
          <w:p w14:paraId="117E869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0,60</w:t>
            </w:r>
          </w:p>
        </w:tc>
        <w:tc>
          <w:tcPr>
            <w:tcW w:w="1369" w:type="dxa"/>
            <w:shd w:val="clear" w:color="auto" w:fill="FFFFFF"/>
            <w:vAlign w:val="center"/>
          </w:tcPr>
          <w:p w14:paraId="3DFF147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0,94</w:t>
            </w:r>
          </w:p>
        </w:tc>
      </w:tr>
      <w:tr w:rsidR="00D104A6" w:rsidRPr="00D104A6" w14:paraId="730B2F03" w14:textId="77777777" w:rsidTr="000E260D">
        <w:tc>
          <w:tcPr>
            <w:tcW w:w="3607" w:type="dxa"/>
            <w:shd w:val="clear" w:color="auto" w:fill="C5E0B3"/>
            <w:vAlign w:val="center"/>
          </w:tcPr>
          <w:p w14:paraId="18D3A08D"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Pinhão</w:t>
            </w:r>
          </w:p>
        </w:tc>
        <w:tc>
          <w:tcPr>
            <w:tcW w:w="1366" w:type="dxa"/>
            <w:shd w:val="clear" w:color="auto" w:fill="C5E0B3"/>
            <w:vAlign w:val="center"/>
          </w:tcPr>
          <w:p w14:paraId="09C3053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2,18</w:t>
            </w:r>
          </w:p>
        </w:tc>
        <w:tc>
          <w:tcPr>
            <w:tcW w:w="1365" w:type="dxa"/>
            <w:shd w:val="clear" w:color="auto" w:fill="C5E0B3"/>
            <w:vAlign w:val="center"/>
          </w:tcPr>
          <w:p w14:paraId="19AAAC4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4,95</w:t>
            </w:r>
          </w:p>
        </w:tc>
        <w:tc>
          <w:tcPr>
            <w:tcW w:w="1365" w:type="dxa"/>
            <w:shd w:val="clear" w:color="auto" w:fill="C5E0B3"/>
            <w:vAlign w:val="center"/>
          </w:tcPr>
          <w:p w14:paraId="439ED45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3,79</w:t>
            </w:r>
          </w:p>
        </w:tc>
        <w:tc>
          <w:tcPr>
            <w:tcW w:w="1369" w:type="dxa"/>
            <w:shd w:val="clear" w:color="auto" w:fill="C5E0B3"/>
            <w:vAlign w:val="center"/>
          </w:tcPr>
          <w:p w14:paraId="3F45C7B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4,16</w:t>
            </w:r>
          </w:p>
        </w:tc>
      </w:tr>
      <w:tr w:rsidR="00D104A6" w:rsidRPr="00D104A6" w14:paraId="6889BD57" w14:textId="77777777" w:rsidTr="000E260D">
        <w:tc>
          <w:tcPr>
            <w:tcW w:w="3607" w:type="dxa"/>
            <w:shd w:val="clear" w:color="auto" w:fill="FFFFFF"/>
            <w:vAlign w:val="center"/>
          </w:tcPr>
          <w:p w14:paraId="0F177224"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Pitanga</w:t>
            </w:r>
          </w:p>
        </w:tc>
        <w:tc>
          <w:tcPr>
            <w:tcW w:w="1366" w:type="dxa"/>
            <w:shd w:val="clear" w:color="auto" w:fill="FFFFFF"/>
            <w:vAlign w:val="center"/>
          </w:tcPr>
          <w:p w14:paraId="11827FD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4,14</w:t>
            </w:r>
          </w:p>
        </w:tc>
        <w:tc>
          <w:tcPr>
            <w:tcW w:w="1365" w:type="dxa"/>
            <w:shd w:val="clear" w:color="auto" w:fill="FFFFFF"/>
            <w:vAlign w:val="center"/>
          </w:tcPr>
          <w:p w14:paraId="566FD7EA"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3,15</w:t>
            </w:r>
          </w:p>
        </w:tc>
        <w:tc>
          <w:tcPr>
            <w:tcW w:w="1365" w:type="dxa"/>
            <w:shd w:val="clear" w:color="auto" w:fill="FFFFFF"/>
            <w:vAlign w:val="center"/>
          </w:tcPr>
          <w:p w14:paraId="1BBB004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4,29</w:t>
            </w:r>
          </w:p>
        </w:tc>
        <w:tc>
          <w:tcPr>
            <w:tcW w:w="1369" w:type="dxa"/>
            <w:shd w:val="clear" w:color="auto" w:fill="FFFFFF"/>
            <w:vAlign w:val="center"/>
          </w:tcPr>
          <w:p w14:paraId="7007711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3,65</w:t>
            </w:r>
          </w:p>
        </w:tc>
      </w:tr>
      <w:tr w:rsidR="00D104A6" w:rsidRPr="00D104A6" w14:paraId="38955FC4" w14:textId="77777777" w:rsidTr="000E260D">
        <w:tc>
          <w:tcPr>
            <w:tcW w:w="3607" w:type="dxa"/>
            <w:shd w:val="clear" w:color="auto" w:fill="C5E0B3"/>
            <w:vAlign w:val="center"/>
          </w:tcPr>
          <w:p w14:paraId="0731B1EA"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Porto Barreiro</w:t>
            </w:r>
          </w:p>
        </w:tc>
        <w:tc>
          <w:tcPr>
            <w:tcW w:w="1366" w:type="dxa"/>
            <w:shd w:val="clear" w:color="auto" w:fill="C5E0B3"/>
            <w:vAlign w:val="center"/>
          </w:tcPr>
          <w:p w14:paraId="1883026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0,14</w:t>
            </w:r>
          </w:p>
        </w:tc>
        <w:tc>
          <w:tcPr>
            <w:tcW w:w="1365" w:type="dxa"/>
            <w:shd w:val="clear" w:color="auto" w:fill="C5E0B3"/>
            <w:vAlign w:val="center"/>
          </w:tcPr>
          <w:p w14:paraId="7500CDB6"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shd w:val="clear" w:color="auto" w:fill="C5E0B3"/>
            <w:vAlign w:val="center"/>
          </w:tcPr>
          <w:p w14:paraId="3AE0AF36"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0,13</w:t>
            </w:r>
          </w:p>
        </w:tc>
        <w:tc>
          <w:tcPr>
            <w:tcW w:w="1369" w:type="dxa"/>
            <w:shd w:val="clear" w:color="auto" w:fill="C5E0B3"/>
            <w:vAlign w:val="center"/>
          </w:tcPr>
          <w:p w14:paraId="58AE7A44"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0,14</w:t>
            </w:r>
          </w:p>
        </w:tc>
      </w:tr>
      <w:tr w:rsidR="00D104A6" w:rsidRPr="00D104A6" w14:paraId="12530835" w14:textId="77777777" w:rsidTr="000E260D">
        <w:tc>
          <w:tcPr>
            <w:tcW w:w="3607" w:type="dxa"/>
            <w:shd w:val="clear" w:color="auto" w:fill="FFFFFF"/>
            <w:vAlign w:val="center"/>
          </w:tcPr>
          <w:p w14:paraId="5587AC9B"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Quedas do Iguaçu</w:t>
            </w:r>
          </w:p>
        </w:tc>
        <w:tc>
          <w:tcPr>
            <w:tcW w:w="1366" w:type="dxa"/>
            <w:shd w:val="clear" w:color="auto" w:fill="FFFFFF"/>
            <w:vAlign w:val="center"/>
          </w:tcPr>
          <w:p w14:paraId="50F59E4F"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4,44</w:t>
            </w:r>
          </w:p>
        </w:tc>
        <w:tc>
          <w:tcPr>
            <w:tcW w:w="1365" w:type="dxa"/>
            <w:shd w:val="clear" w:color="auto" w:fill="FFFFFF"/>
            <w:vAlign w:val="center"/>
          </w:tcPr>
          <w:p w14:paraId="79C71B0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3,07</w:t>
            </w:r>
          </w:p>
        </w:tc>
        <w:tc>
          <w:tcPr>
            <w:tcW w:w="1365" w:type="dxa"/>
            <w:shd w:val="clear" w:color="auto" w:fill="FFFFFF"/>
            <w:vAlign w:val="center"/>
          </w:tcPr>
          <w:p w14:paraId="6664F60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3,44</w:t>
            </w:r>
          </w:p>
        </w:tc>
        <w:tc>
          <w:tcPr>
            <w:tcW w:w="1369" w:type="dxa"/>
            <w:shd w:val="clear" w:color="auto" w:fill="FFFFFF"/>
            <w:vAlign w:val="center"/>
          </w:tcPr>
          <w:p w14:paraId="4A3FF2D1"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2,86</w:t>
            </w:r>
          </w:p>
        </w:tc>
      </w:tr>
      <w:tr w:rsidR="00D104A6" w:rsidRPr="00D104A6" w14:paraId="70C78C6D" w14:textId="77777777" w:rsidTr="000E260D">
        <w:tc>
          <w:tcPr>
            <w:tcW w:w="3607" w:type="dxa"/>
            <w:shd w:val="clear" w:color="auto" w:fill="C5E0B3"/>
            <w:vAlign w:val="center"/>
          </w:tcPr>
          <w:p w14:paraId="166E8949"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Reserva do Iguaçu</w:t>
            </w:r>
          </w:p>
        </w:tc>
        <w:tc>
          <w:tcPr>
            <w:tcW w:w="1366" w:type="dxa"/>
            <w:shd w:val="clear" w:color="auto" w:fill="C5E0B3"/>
            <w:vAlign w:val="center"/>
          </w:tcPr>
          <w:p w14:paraId="2995798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1,07</w:t>
            </w:r>
          </w:p>
        </w:tc>
        <w:tc>
          <w:tcPr>
            <w:tcW w:w="1365" w:type="dxa"/>
            <w:shd w:val="clear" w:color="auto" w:fill="C5E0B3"/>
            <w:vAlign w:val="center"/>
          </w:tcPr>
          <w:p w14:paraId="666513BA"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0,84</w:t>
            </w:r>
          </w:p>
        </w:tc>
        <w:tc>
          <w:tcPr>
            <w:tcW w:w="1365" w:type="dxa"/>
            <w:shd w:val="clear" w:color="auto" w:fill="C5E0B3"/>
            <w:vAlign w:val="center"/>
          </w:tcPr>
          <w:p w14:paraId="4EB2A9ED"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1,74</w:t>
            </w:r>
          </w:p>
        </w:tc>
        <w:tc>
          <w:tcPr>
            <w:tcW w:w="1369" w:type="dxa"/>
            <w:shd w:val="clear" w:color="auto" w:fill="C5E0B3"/>
            <w:vAlign w:val="center"/>
          </w:tcPr>
          <w:p w14:paraId="372DBD6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1,24</w:t>
            </w:r>
          </w:p>
        </w:tc>
      </w:tr>
      <w:tr w:rsidR="00D104A6" w:rsidRPr="00D104A6" w14:paraId="3BF221B1" w14:textId="77777777" w:rsidTr="000E260D">
        <w:tc>
          <w:tcPr>
            <w:tcW w:w="3607" w:type="dxa"/>
            <w:shd w:val="clear" w:color="auto" w:fill="FFFFFF"/>
            <w:vAlign w:val="center"/>
          </w:tcPr>
          <w:p w14:paraId="32632F67"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Rio Bonito do Iguaçu</w:t>
            </w:r>
          </w:p>
        </w:tc>
        <w:tc>
          <w:tcPr>
            <w:tcW w:w="1366" w:type="dxa"/>
            <w:shd w:val="clear" w:color="auto" w:fill="FFFFFF"/>
            <w:vAlign w:val="center"/>
          </w:tcPr>
          <w:p w14:paraId="221E5B5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0,57</w:t>
            </w:r>
          </w:p>
        </w:tc>
        <w:tc>
          <w:tcPr>
            <w:tcW w:w="1365" w:type="dxa"/>
            <w:shd w:val="clear" w:color="auto" w:fill="FFFFFF"/>
            <w:vAlign w:val="center"/>
          </w:tcPr>
          <w:p w14:paraId="01A3A334"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shd w:val="clear" w:color="auto" w:fill="FFFFFF"/>
            <w:vAlign w:val="center"/>
          </w:tcPr>
          <w:p w14:paraId="7DB8C001"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0,96</w:t>
            </w:r>
          </w:p>
        </w:tc>
        <w:tc>
          <w:tcPr>
            <w:tcW w:w="1369" w:type="dxa"/>
            <w:shd w:val="clear" w:color="auto" w:fill="FFFFFF"/>
            <w:vAlign w:val="center"/>
          </w:tcPr>
          <w:p w14:paraId="33AAD67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0,96</w:t>
            </w:r>
          </w:p>
        </w:tc>
      </w:tr>
      <w:tr w:rsidR="00D104A6" w:rsidRPr="00D104A6" w14:paraId="55ED339E" w14:textId="77777777" w:rsidTr="000E260D">
        <w:tc>
          <w:tcPr>
            <w:tcW w:w="3607" w:type="dxa"/>
            <w:shd w:val="clear" w:color="auto" w:fill="C5E0B3"/>
            <w:vAlign w:val="center"/>
          </w:tcPr>
          <w:p w14:paraId="53035F50"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Santa Maria do Oeste</w:t>
            </w:r>
          </w:p>
        </w:tc>
        <w:tc>
          <w:tcPr>
            <w:tcW w:w="1366" w:type="dxa"/>
            <w:shd w:val="clear" w:color="auto" w:fill="C5E0B3"/>
            <w:vAlign w:val="center"/>
          </w:tcPr>
          <w:p w14:paraId="436C5C00"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0,43</w:t>
            </w:r>
          </w:p>
        </w:tc>
        <w:tc>
          <w:tcPr>
            <w:tcW w:w="1365" w:type="dxa"/>
            <w:shd w:val="clear" w:color="auto" w:fill="C5E0B3"/>
            <w:vAlign w:val="center"/>
          </w:tcPr>
          <w:p w14:paraId="2F1240F8"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0,59</w:t>
            </w:r>
          </w:p>
        </w:tc>
        <w:tc>
          <w:tcPr>
            <w:tcW w:w="1365" w:type="dxa"/>
            <w:shd w:val="clear" w:color="auto" w:fill="C5E0B3"/>
            <w:vAlign w:val="center"/>
          </w:tcPr>
          <w:p w14:paraId="6A53432E"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0,52</w:t>
            </w:r>
          </w:p>
        </w:tc>
        <w:tc>
          <w:tcPr>
            <w:tcW w:w="1369" w:type="dxa"/>
            <w:shd w:val="clear" w:color="auto" w:fill="C5E0B3"/>
            <w:vAlign w:val="center"/>
          </w:tcPr>
          <w:p w14:paraId="17453AC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0,54</w:t>
            </w:r>
          </w:p>
        </w:tc>
      </w:tr>
      <w:tr w:rsidR="00D104A6" w:rsidRPr="00D104A6" w14:paraId="29330BA1" w14:textId="77777777" w:rsidTr="000E260D">
        <w:tc>
          <w:tcPr>
            <w:tcW w:w="3607" w:type="dxa"/>
            <w:shd w:val="clear" w:color="auto" w:fill="FFFFFF"/>
            <w:vAlign w:val="center"/>
          </w:tcPr>
          <w:p w14:paraId="07E2253F"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Turvo</w:t>
            </w:r>
          </w:p>
        </w:tc>
        <w:tc>
          <w:tcPr>
            <w:tcW w:w="1366" w:type="dxa"/>
            <w:shd w:val="clear" w:color="auto" w:fill="FFFFFF"/>
            <w:vAlign w:val="center"/>
          </w:tcPr>
          <w:p w14:paraId="09BB842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1,30</w:t>
            </w:r>
          </w:p>
        </w:tc>
        <w:tc>
          <w:tcPr>
            <w:tcW w:w="1365" w:type="dxa"/>
            <w:shd w:val="clear" w:color="auto" w:fill="FFFFFF"/>
            <w:vAlign w:val="center"/>
          </w:tcPr>
          <w:p w14:paraId="79C8C03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0,72</w:t>
            </w:r>
          </w:p>
        </w:tc>
        <w:tc>
          <w:tcPr>
            <w:tcW w:w="1365" w:type="dxa"/>
            <w:shd w:val="clear" w:color="auto" w:fill="FFFFFF"/>
            <w:vAlign w:val="center"/>
          </w:tcPr>
          <w:p w14:paraId="2582590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1,19</w:t>
            </w:r>
          </w:p>
        </w:tc>
        <w:tc>
          <w:tcPr>
            <w:tcW w:w="1369" w:type="dxa"/>
            <w:shd w:val="clear" w:color="auto" w:fill="FFFFFF"/>
            <w:vAlign w:val="center"/>
          </w:tcPr>
          <w:p w14:paraId="149EBFDC"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1,09</w:t>
            </w:r>
          </w:p>
        </w:tc>
      </w:tr>
      <w:tr w:rsidR="00D104A6" w:rsidRPr="00D104A6" w14:paraId="26808A7E" w14:textId="77777777" w:rsidTr="000E260D">
        <w:tc>
          <w:tcPr>
            <w:tcW w:w="3607" w:type="dxa"/>
            <w:tcBorders>
              <w:bottom w:val="single" w:sz="4" w:space="0" w:color="000000"/>
            </w:tcBorders>
            <w:shd w:val="clear" w:color="auto" w:fill="C5E0B3"/>
            <w:vAlign w:val="center"/>
          </w:tcPr>
          <w:p w14:paraId="2651D583"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Virmond</w:t>
            </w:r>
          </w:p>
        </w:tc>
        <w:tc>
          <w:tcPr>
            <w:tcW w:w="1366" w:type="dxa"/>
            <w:tcBorders>
              <w:bottom w:val="single" w:sz="4" w:space="0" w:color="000000"/>
            </w:tcBorders>
            <w:shd w:val="clear" w:color="auto" w:fill="C5E0B3"/>
            <w:vAlign w:val="center"/>
          </w:tcPr>
          <w:p w14:paraId="2C78DB02"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0,86</w:t>
            </w:r>
          </w:p>
        </w:tc>
        <w:tc>
          <w:tcPr>
            <w:tcW w:w="1365" w:type="dxa"/>
            <w:tcBorders>
              <w:bottom w:val="single" w:sz="4" w:space="0" w:color="000000"/>
            </w:tcBorders>
            <w:shd w:val="clear" w:color="auto" w:fill="C5E0B3"/>
            <w:vAlign w:val="center"/>
          </w:tcPr>
          <w:p w14:paraId="33769C17"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0,00</w:t>
            </w:r>
          </w:p>
        </w:tc>
        <w:tc>
          <w:tcPr>
            <w:tcW w:w="1365" w:type="dxa"/>
            <w:tcBorders>
              <w:bottom w:val="single" w:sz="4" w:space="0" w:color="000000"/>
            </w:tcBorders>
            <w:shd w:val="clear" w:color="auto" w:fill="C5E0B3"/>
            <w:vAlign w:val="center"/>
          </w:tcPr>
          <w:p w14:paraId="684EF951"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4,38</w:t>
            </w:r>
          </w:p>
        </w:tc>
        <w:tc>
          <w:tcPr>
            <w:tcW w:w="1369" w:type="dxa"/>
            <w:tcBorders>
              <w:bottom w:val="single" w:sz="4" w:space="0" w:color="000000"/>
            </w:tcBorders>
            <w:shd w:val="clear" w:color="auto" w:fill="C5E0B3"/>
            <w:vAlign w:val="center"/>
          </w:tcPr>
          <w:p w14:paraId="38BF85E6"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2,16</w:t>
            </w:r>
          </w:p>
        </w:tc>
      </w:tr>
      <w:tr w:rsidR="00D104A6" w:rsidRPr="00D104A6" w14:paraId="6DF282D6" w14:textId="77777777" w:rsidTr="000E260D">
        <w:tc>
          <w:tcPr>
            <w:tcW w:w="3607" w:type="dxa"/>
            <w:tcBorders>
              <w:top w:val="single" w:sz="4" w:space="0" w:color="000000"/>
              <w:bottom w:val="single" w:sz="4" w:space="0" w:color="000000"/>
            </w:tcBorders>
            <w:shd w:val="clear" w:color="auto" w:fill="A8D08D"/>
            <w:vAlign w:val="center"/>
          </w:tcPr>
          <w:p w14:paraId="2C4DD79F" w14:textId="77777777" w:rsidR="00D104A6" w:rsidRPr="00D104A6" w:rsidRDefault="00D104A6" w:rsidP="00D104A6">
            <w:pPr>
              <w:spacing w:after="0" w:line="240" w:lineRule="auto"/>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Centro-Sul Paranaense</w:t>
            </w:r>
          </w:p>
        </w:tc>
        <w:tc>
          <w:tcPr>
            <w:tcW w:w="1366" w:type="dxa"/>
            <w:tcBorders>
              <w:top w:val="single" w:sz="4" w:space="0" w:color="000000"/>
              <w:bottom w:val="single" w:sz="4" w:space="0" w:color="000000"/>
            </w:tcBorders>
            <w:shd w:val="clear" w:color="auto" w:fill="A8D08D"/>
            <w:vAlign w:val="center"/>
          </w:tcPr>
          <w:p w14:paraId="4155AC0E" w14:textId="48DB910F"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100</w:t>
            </w:r>
          </w:p>
        </w:tc>
        <w:tc>
          <w:tcPr>
            <w:tcW w:w="1365" w:type="dxa"/>
            <w:tcBorders>
              <w:top w:val="single" w:sz="4" w:space="0" w:color="000000"/>
              <w:bottom w:val="single" w:sz="4" w:space="0" w:color="000000"/>
            </w:tcBorders>
            <w:shd w:val="clear" w:color="auto" w:fill="A8D08D"/>
            <w:vAlign w:val="center"/>
          </w:tcPr>
          <w:p w14:paraId="0EB65EE5"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100</w:t>
            </w:r>
          </w:p>
        </w:tc>
        <w:tc>
          <w:tcPr>
            <w:tcW w:w="1365" w:type="dxa"/>
            <w:tcBorders>
              <w:top w:val="single" w:sz="4" w:space="0" w:color="000000"/>
              <w:bottom w:val="single" w:sz="4" w:space="0" w:color="000000"/>
            </w:tcBorders>
            <w:shd w:val="clear" w:color="auto" w:fill="A8D08D"/>
            <w:vAlign w:val="center"/>
          </w:tcPr>
          <w:p w14:paraId="05632773"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100</w:t>
            </w:r>
          </w:p>
        </w:tc>
        <w:tc>
          <w:tcPr>
            <w:tcW w:w="1369" w:type="dxa"/>
            <w:tcBorders>
              <w:top w:val="single" w:sz="4" w:space="0" w:color="000000"/>
              <w:bottom w:val="single" w:sz="4" w:space="0" w:color="000000"/>
            </w:tcBorders>
            <w:shd w:val="clear" w:color="auto" w:fill="A8D08D"/>
            <w:vAlign w:val="center"/>
          </w:tcPr>
          <w:p w14:paraId="47ED195B" w14:textId="77777777" w:rsidR="00D104A6" w:rsidRPr="00D104A6" w:rsidRDefault="00D104A6" w:rsidP="00D104A6">
            <w:pPr>
              <w:spacing w:after="0" w:line="240" w:lineRule="auto"/>
              <w:jc w:val="center"/>
              <w:rPr>
                <w:rFonts w:ascii="Times New Roman" w:eastAsia="Times New Roman" w:hAnsi="Times New Roman" w:cs="Times New Roman"/>
                <w:sz w:val="20"/>
                <w:szCs w:val="20"/>
                <w:lang w:eastAsia="pt-BR"/>
              </w:rPr>
            </w:pPr>
            <w:r w:rsidRPr="00D104A6">
              <w:rPr>
                <w:rFonts w:ascii="Times New Roman" w:eastAsia="Times New Roman" w:hAnsi="Times New Roman" w:cs="Times New Roman"/>
                <w:sz w:val="20"/>
                <w:szCs w:val="20"/>
                <w:lang w:eastAsia="pt-BR"/>
              </w:rPr>
              <w:t>100</w:t>
            </w:r>
          </w:p>
        </w:tc>
      </w:tr>
    </w:tbl>
    <w:p w14:paraId="0B923039" w14:textId="77777777" w:rsidR="00D104A6" w:rsidRPr="00D104A6" w:rsidRDefault="00D104A6" w:rsidP="00C556FF">
      <w:pPr>
        <w:autoSpaceDE w:val="0"/>
        <w:autoSpaceDN w:val="0"/>
        <w:adjustRightInd w:val="0"/>
        <w:spacing w:after="0" w:line="360" w:lineRule="auto"/>
        <w:jc w:val="both"/>
        <w:rPr>
          <w:rFonts w:ascii="Times New Roman" w:eastAsia="MS Mincho" w:hAnsi="Times New Roman" w:cs="Times New Roman"/>
          <w:color w:val="000000"/>
          <w:sz w:val="20"/>
          <w:szCs w:val="20"/>
          <w:lang w:eastAsia="ja-JP"/>
        </w:rPr>
      </w:pPr>
      <w:r w:rsidRPr="00D104A6">
        <w:rPr>
          <w:rFonts w:ascii="Times New Roman" w:eastAsia="MS Mincho" w:hAnsi="Times New Roman" w:cs="Times New Roman"/>
          <w:color w:val="000000"/>
          <w:sz w:val="20"/>
          <w:szCs w:val="20"/>
          <w:lang w:eastAsia="ja-JP"/>
        </w:rPr>
        <w:t xml:space="preserve">Fonte: Elaboração do próprio Autor (2021) com base nos dados do BDE/IPARDES </w:t>
      </w:r>
      <w:r w:rsidRPr="00D104A6">
        <w:rPr>
          <w:rFonts w:ascii="Times New Roman" w:eastAsia="MS Mincho" w:hAnsi="Times New Roman" w:cs="Times New Roman"/>
          <w:color w:val="00000A"/>
          <w:sz w:val="20"/>
          <w:szCs w:val="20"/>
          <w:lang w:eastAsia="ja-JP"/>
        </w:rPr>
        <w:t>(2020)</w:t>
      </w:r>
      <w:r w:rsidRPr="00D104A6">
        <w:rPr>
          <w:rFonts w:ascii="Times New Roman" w:eastAsia="MS Mincho" w:hAnsi="Times New Roman" w:cs="Times New Roman"/>
          <w:color w:val="000000"/>
          <w:sz w:val="20"/>
          <w:szCs w:val="20"/>
          <w:lang w:eastAsia="ja-JP"/>
        </w:rPr>
        <w:t>.</w:t>
      </w:r>
    </w:p>
    <w:p w14:paraId="0250C484" w14:textId="77777777" w:rsidR="00D104A6" w:rsidRPr="00D104A6" w:rsidRDefault="00D104A6" w:rsidP="00C556FF">
      <w:pPr>
        <w:autoSpaceDE w:val="0"/>
        <w:autoSpaceDN w:val="0"/>
        <w:adjustRightInd w:val="0"/>
        <w:spacing w:after="0" w:line="360" w:lineRule="auto"/>
        <w:jc w:val="both"/>
        <w:rPr>
          <w:rFonts w:ascii="Times New Roman" w:eastAsia="MS Mincho" w:hAnsi="Times New Roman" w:cs="Times New Roman"/>
          <w:color w:val="000000"/>
          <w:sz w:val="20"/>
          <w:szCs w:val="20"/>
          <w:lang w:eastAsia="ja-JP"/>
        </w:rPr>
      </w:pPr>
      <w:r w:rsidRPr="00D104A6">
        <w:rPr>
          <w:rFonts w:ascii="Times New Roman" w:eastAsia="MS Mincho" w:hAnsi="Times New Roman" w:cs="Times New Roman"/>
          <w:color w:val="000000"/>
          <w:sz w:val="20"/>
          <w:szCs w:val="20"/>
          <w:lang w:eastAsia="ja-JP"/>
        </w:rPr>
        <w:t>Nota: Preços Constantes de 2015, pelo IGP-DI, do IBRE/FGV.</w:t>
      </w:r>
    </w:p>
    <w:p w14:paraId="7E8E94F5" w14:textId="5547DD92" w:rsidR="00A02C9D" w:rsidRDefault="00A02C9D" w:rsidP="00A02C9D">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lastRenderedPageBreak/>
        <w:t xml:space="preserve">Se há diferença a pagar ou a ser restituída, deveria proceder-se ao débito ou crédito tributário. </w:t>
      </w:r>
      <w:r w:rsidR="00EB5CD4" w:rsidRPr="00CA17E4">
        <w:rPr>
          <w:rFonts w:ascii="Times New Roman" w:hAnsi="Times New Roman" w:cs="Times New Roman"/>
          <w:sz w:val="24"/>
          <w:szCs w:val="24"/>
        </w:rPr>
        <w:t>A estimativa só poderá ser utilizada quando não existirem dados reais aferidos pelo município e para as atividades de serviços, para as quais não é possível aferir com exatidão qual é o</w:t>
      </w:r>
      <w:r w:rsidR="00EB5CD4">
        <w:rPr>
          <w:rFonts w:ascii="Times New Roman" w:hAnsi="Times New Roman" w:cs="Times New Roman"/>
          <w:sz w:val="24"/>
          <w:szCs w:val="24"/>
        </w:rPr>
        <w:t xml:space="preserve"> valor do</w:t>
      </w:r>
      <w:r w:rsidR="00EB5CD4" w:rsidRPr="00CA17E4">
        <w:rPr>
          <w:rFonts w:ascii="Times New Roman" w:hAnsi="Times New Roman" w:cs="Times New Roman"/>
          <w:sz w:val="24"/>
          <w:szCs w:val="24"/>
        </w:rPr>
        <w:t xml:space="preserve"> imposto devido. Utiliza-se um valor estimado, que deve ser verificado no final de certo período, para confirmar se o imposto foi recolhido corretamente. </w:t>
      </w:r>
    </w:p>
    <w:p w14:paraId="0AA0147F" w14:textId="3A0C2259" w:rsidR="00D104A6"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Ozaki e </w:t>
      </w:r>
      <w:proofErr w:type="spellStart"/>
      <w:r w:rsidRPr="00CA17E4">
        <w:rPr>
          <w:rFonts w:ascii="Times New Roman" w:hAnsi="Times New Roman" w:cs="Times New Roman"/>
          <w:sz w:val="24"/>
          <w:szCs w:val="24"/>
        </w:rPr>
        <w:t>Biderman</w:t>
      </w:r>
      <w:proofErr w:type="spellEnd"/>
      <w:r w:rsidRPr="00CA17E4">
        <w:rPr>
          <w:rFonts w:ascii="Times New Roman" w:hAnsi="Times New Roman" w:cs="Times New Roman"/>
          <w:sz w:val="24"/>
          <w:szCs w:val="24"/>
        </w:rPr>
        <w:t xml:space="preserve"> (2004) argumentam que no esforço de receita tributária, o ISSQN demonstra posição de destaque, pois a prestação de serviços é dos que mais cresceram nos anos 1990. Refletindo nas estatísticas de arrecadação tributária municipal mostram que o ISSQN é a maior fonte de recursos públicos dos municípios, à frente dos impostos patrimoniais como o IPTU. Aperfeiçoar a implementação legal e administrativa do ISS pode, portanto, representar benefícios às municipalidades. Mais do que isso, investir em alternativas de arrecadação, leva a maior simplicidade administrativa e à eficiência econômica tornando-se desejável num sistema tributário. </w:t>
      </w:r>
    </w:p>
    <w:p w14:paraId="3EC0C11C" w14:textId="360ECD64" w:rsidR="00F57657" w:rsidRDefault="00F57657" w:rsidP="00C074AC">
      <w:pPr>
        <w:spacing w:after="0" w:line="360" w:lineRule="auto"/>
        <w:ind w:firstLine="708"/>
        <w:jc w:val="both"/>
        <w:rPr>
          <w:rFonts w:ascii="Times New Roman" w:hAnsi="Times New Roman" w:cs="Times New Roman"/>
          <w:sz w:val="24"/>
          <w:szCs w:val="24"/>
        </w:rPr>
      </w:pPr>
      <w:r w:rsidRPr="00CA17E4">
        <w:rPr>
          <w:rFonts w:ascii="Times New Roman" w:hAnsi="Times New Roman" w:cs="Times New Roman"/>
          <w:sz w:val="24"/>
          <w:szCs w:val="24"/>
        </w:rPr>
        <w:t xml:space="preserve">Conforme Zanatto, </w:t>
      </w:r>
      <w:proofErr w:type="spellStart"/>
      <w:r w:rsidRPr="00CA17E4">
        <w:rPr>
          <w:rFonts w:ascii="Times New Roman" w:hAnsi="Times New Roman" w:cs="Times New Roman"/>
          <w:sz w:val="24"/>
          <w:szCs w:val="24"/>
        </w:rPr>
        <w:t>Kroth</w:t>
      </w:r>
      <w:proofErr w:type="spellEnd"/>
      <w:r w:rsidRPr="00CA17E4">
        <w:rPr>
          <w:rFonts w:ascii="Times New Roman" w:hAnsi="Times New Roman" w:cs="Times New Roman"/>
          <w:sz w:val="24"/>
          <w:szCs w:val="24"/>
        </w:rPr>
        <w:t xml:space="preserve"> e Rodrigues (2011) a análise da participação do ISSQN serve para quantificar, mesmo que de forma intuitiva, o quanto o setor da prestação de serviços é importante para os municípios da região Geográfica Centro-Sul Paranaense, mas que os pequenos municípios com até 20.000 habitantes possuem dificuldades para tributar, arrecadar e fiscalizar o referido imposto. A participação das receitas tributárias d</w:t>
      </w:r>
      <w:r w:rsidR="005F30C0">
        <w:rPr>
          <w:rFonts w:ascii="Times New Roman" w:hAnsi="Times New Roman" w:cs="Times New Roman"/>
          <w:sz w:val="24"/>
          <w:szCs w:val="24"/>
        </w:rPr>
        <w:t xml:space="preserve">o referido imposto </w:t>
      </w:r>
      <w:r w:rsidRPr="00CA17E4">
        <w:rPr>
          <w:rFonts w:ascii="Times New Roman" w:hAnsi="Times New Roman" w:cs="Times New Roman"/>
          <w:sz w:val="24"/>
          <w:szCs w:val="24"/>
        </w:rPr>
        <w:t>para os municípios de menor porte econômico oscilou no período, semelhante ao IPTU em termos de participação dentro do grupo das receitas tributárias no período analisado.</w:t>
      </w:r>
    </w:p>
    <w:p w14:paraId="2728E589" w14:textId="77777777" w:rsidR="0058209F" w:rsidRDefault="0058209F" w:rsidP="00C074AC">
      <w:pPr>
        <w:spacing w:after="0" w:line="360" w:lineRule="auto"/>
        <w:jc w:val="both"/>
        <w:rPr>
          <w:rFonts w:ascii="Times New Roman" w:hAnsi="Times New Roman" w:cs="Times New Roman"/>
          <w:sz w:val="24"/>
          <w:szCs w:val="24"/>
        </w:rPr>
      </w:pPr>
    </w:p>
    <w:p w14:paraId="284D8114" w14:textId="1DEE0611" w:rsidR="00AB6617" w:rsidRPr="00AB6617" w:rsidRDefault="00AB6617" w:rsidP="00C074AC">
      <w:pPr>
        <w:spacing w:after="0" w:line="360" w:lineRule="auto"/>
        <w:jc w:val="both"/>
        <w:rPr>
          <w:rFonts w:ascii="Times New Roman" w:eastAsia="Times New Roman" w:hAnsi="Times New Roman" w:cs="Times New Roman"/>
          <w:sz w:val="24"/>
          <w:szCs w:val="24"/>
          <w:shd w:val="clear" w:color="auto" w:fill="FFFFFF"/>
          <w:lang w:eastAsia="pt-BR"/>
        </w:rPr>
      </w:pPr>
      <w:r w:rsidRPr="00AB6617">
        <w:rPr>
          <w:rFonts w:ascii="Times New Roman" w:eastAsia="Times New Roman" w:hAnsi="Times New Roman" w:cs="Times New Roman"/>
          <w:sz w:val="24"/>
          <w:szCs w:val="24"/>
          <w:shd w:val="clear" w:color="auto" w:fill="FFFFFF"/>
          <w:lang w:eastAsia="pt-BR"/>
        </w:rPr>
        <w:t>CONSIDERAÇÕES FINAIS</w:t>
      </w:r>
    </w:p>
    <w:p w14:paraId="4F6B7FDC" w14:textId="77777777" w:rsidR="00AB6617" w:rsidRPr="00AB6617" w:rsidRDefault="00AB6617" w:rsidP="00C074AC">
      <w:pPr>
        <w:spacing w:after="0" w:line="360" w:lineRule="auto"/>
        <w:jc w:val="both"/>
        <w:rPr>
          <w:rFonts w:ascii="Times New Roman" w:hAnsi="Times New Roman" w:cs="Times New Roman"/>
          <w:sz w:val="24"/>
          <w:szCs w:val="24"/>
        </w:rPr>
      </w:pPr>
    </w:p>
    <w:p w14:paraId="60A53A97" w14:textId="261167D3" w:rsidR="00AB6617" w:rsidRPr="00AB6617" w:rsidRDefault="00347545" w:rsidP="00C074AC">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A presente </w:t>
      </w:r>
      <w:r w:rsidR="00AB6617" w:rsidRPr="00AB6617">
        <w:rPr>
          <w:rFonts w:ascii="Times New Roman" w:eastAsia="Times New Roman" w:hAnsi="Times New Roman" w:cs="Times New Roman"/>
          <w:sz w:val="24"/>
          <w:szCs w:val="24"/>
          <w:lang w:eastAsia="pt-BR"/>
        </w:rPr>
        <w:t>pesquisa</w:t>
      </w:r>
      <w:r w:rsidR="007667EC">
        <w:rPr>
          <w:rFonts w:ascii="Times New Roman" w:eastAsia="Times New Roman" w:hAnsi="Times New Roman" w:cs="Times New Roman"/>
          <w:sz w:val="24"/>
          <w:szCs w:val="24"/>
          <w:lang w:eastAsia="pt-BR"/>
        </w:rPr>
        <w:t>,</w:t>
      </w:r>
      <w:r w:rsidR="00AB6617" w:rsidRPr="00AB6617">
        <w:rPr>
          <w:rFonts w:ascii="Times New Roman" w:eastAsia="Times New Roman" w:hAnsi="Times New Roman" w:cs="Times New Roman"/>
          <w:sz w:val="24"/>
          <w:szCs w:val="24"/>
          <w:lang w:eastAsia="pt-BR"/>
        </w:rPr>
        <w:t xml:space="preserve"> que tem o seguinte questionamento: Os fatores determinantes da receita tributária própria</w:t>
      </w:r>
      <w:r w:rsidR="0058209F">
        <w:rPr>
          <w:rFonts w:ascii="Times New Roman" w:eastAsia="Times New Roman" w:hAnsi="Times New Roman" w:cs="Times New Roman"/>
          <w:sz w:val="24"/>
          <w:szCs w:val="24"/>
          <w:lang w:eastAsia="pt-BR"/>
        </w:rPr>
        <w:t xml:space="preserve"> de ISSQN</w:t>
      </w:r>
      <w:r w:rsidR="00AB6617" w:rsidRPr="00AB6617">
        <w:rPr>
          <w:rFonts w:ascii="Times New Roman" w:eastAsia="Times New Roman" w:hAnsi="Times New Roman" w:cs="Times New Roman"/>
          <w:sz w:val="24"/>
          <w:szCs w:val="24"/>
          <w:lang w:eastAsia="pt-BR"/>
        </w:rPr>
        <w:t xml:space="preserve"> dos municípios da região Geográfica do Centro-Sul Paranaense são capazes de contribuir para o desenvolvimento regional? E tem como hipótese, se os municípios possuem mecanismos para obtenção de receita tributária própria a médio e longo prazo para se desenvolver economicamente no espaço da</w:t>
      </w:r>
      <w:r w:rsidR="00AB2B29">
        <w:rPr>
          <w:rFonts w:ascii="Times New Roman" w:eastAsia="Times New Roman" w:hAnsi="Times New Roman" w:cs="Times New Roman"/>
          <w:sz w:val="24"/>
          <w:szCs w:val="24"/>
          <w:lang w:eastAsia="pt-BR"/>
        </w:rPr>
        <w:t xml:space="preserve"> referida</w:t>
      </w:r>
      <w:r w:rsidR="00AB6617" w:rsidRPr="00AB6617">
        <w:rPr>
          <w:rFonts w:ascii="Times New Roman" w:eastAsia="Times New Roman" w:hAnsi="Times New Roman" w:cs="Times New Roman"/>
          <w:sz w:val="24"/>
          <w:szCs w:val="24"/>
          <w:lang w:eastAsia="pt-BR"/>
        </w:rPr>
        <w:t xml:space="preserve"> região Geográfica CSP em função da influência na base da estrutura produtiva, na organização dos espaços urbano</w:t>
      </w:r>
      <w:r w:rsidR="00AB2B29">
        <w:rPr>
          <w:rFonts w:ascii="Times New Roman" w:eastAsia="Times New Roman" w:hAnsi="Times New Roman" w:cs="Times New Roman"/>
          <w:sz w:val="24"/>
          <w:szCs w:val="24"/>
          <w:lang w:eastAsia="pt-BR"/>
        </w:rPr>
        <w:t>s</w:t>
      </w:r>
      <w:r w:rsidR="00AB6617" w:rsidRPr="00AB6617">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 xml:space="preserve">visando </w:t>
      </w:r>
      <w:r w:rsidR="00AB6617" w:rsidRPr="00AB6617">
        <w:rPr>
          <w:rFonts w:ascii="Times New Roman" w:eastAsia="Times New Roman" w:hAnsi="Times New Roman" w:cs="Times New Roman"/>
          <w:sz w:val="24"/>
          <w:szCs w:val="24"/>
          <w:lang w:eastAsia="pt-BR"/>
        </w:rPr>
        <w:t>o desenvolvimento regional.</w:t>
      </w:r>
    </w:p>
    <w:p w14:paraId="1434FD0C" w14:textId="3BE2AC86" w:rsidR="00AB6617" w:rsidRDefault="00AB6617" w:rsidP="00C074AC">
      <w:pPr>
        <w:spacing w:after="0" w:line="360" w:lineRule="auto"/>
        <w:ind w:firstLine="709"/>
        <w:jc w:val="both"/>
        <w:rPr>
          <w:rFonts w:ascii="Times New Roman" w:eastAsia="Times New Roman" w:hAnsi="Times New Roman" w:cs="Times New Roman"/>
          <w:sz w:val="24"/>
          <w:szCs w:val="24"/>
          <w:lang w:eastAsia="pt-BR"/>
        </w:rPr>
      </w:pPr>
      <w:r w:rsidRPr="00AB6617">
        <w:rPr>
          <w:rFonts w:ascii="Times New Roman" w:eastAsia="Times New Roman" w:hAnsi="Times New Roman" w:cs="Times New Roman"/>
          <w:sz w:val="24"/>
          <w:szCs w:val="24"/>
          <w:lang w:eastAsia="pt-BR"/>
        </w:rPr>
        <w:t xml:space="preserve">Os resultados apresentados demonstraram </w:t>
      </w:r>
      <w:r w:rsidR="00347545">
        <w:rPr>
          <w:rFonts w:ascii="Times New Roman" w:eastAsia="Times New Roman" w:hAnsi="Times New Roman" w:cs="Times New Roman"/>
          <w:sz w:val="24"/>
          <w:szCs w:val="24"/>
          <w:lang w:eastAsia="pt-BR"/>
        </w:rPr>
        <w:t xml:space="preserve">que </w:t>
      </w:r>
      <w:r w:rsidRPr="00AB6617">
        <w:rPr>
          <w:rFonts w:ascii="Times New Roman" w:eastAsia="Times New Roman" w:hAnsi="Times New Roman" w:cs="Times New Roman"/>
          <w:sz w:val="24"/>
          <w:szCs w:val="24"/>
          <w:lang w:eastAsia="pt-BR"/>
        </w:rPr>
        <w:t xml:space="preserve">o desempenho dos municípios sobre o Produto Interno Bruto - PIB, o PIB Per Capita que analisou as diferenças entre a estrutura produtiva e os habitantes das administrações locais. Por outro lado, a estrutura produtiva com base no emprego foi analisada através do Quociente Locacional - QL, que permitiram </w:t>
      </w:r>
      <w:r w:rsidRPr="00AB6617">
        <w:rPr>
          <w:rFonts w:ascii="Times New Roman" w:eastAsia="Times New Roman" w:hAnsi="Times New Roman" w:cs="Times New Roman"/>
          <w:sz w:val="24"/>
          <w:szCs w:val="24"/>
          <w:lang w:eastAsia="pt-BR"/>
        </w:rPr>
        <w:lastRenderedPageBreak/>
        <w:t>identificar as atividades econômicas que mais contribuíram para as receitas próprias municipais d</w:t>
      </w:r>
      <w:r w:rsidR="001F0F60">
        <w:rPr>
          <w:rFonts w:ascii="Times New Roman" w:eastAsia="Times New Roman" w:hAnsi="Times New Roman" w:cs="Times New Roman"/>
          <w:sz w:val="24"/>
          <w:szCs w:val="24"/>
          <w:lang w:eastAsia="pt-BR"/>
        </w:rPr>
        <w:t>e</w:t>
      </w:r>
      <w:r w:rsidRPr="00AB6617">
        <w:rPr>
          <w:rFonts w:ascii="Times New Roman" w:eastAsia="Times New Roman" w:hAnsi="Times New Roman" w:cs="Times New Roman"/>
          <w:sz w:val="24"/>
          <w:szCs w:val="24"/>
          <w:lang w:eastAsia="pt-BR"/>
        </w:rPr>
        <w:t xml:space="preserve"> ISSQN.</w:t>
      </w:r>
      <w:r w:rsidR="00B31D92">
        <w:rPr>
          <w:rFonts w:ascii="Times New Roman" w:eastAsia="Times New Roman" w:hAnsi="Times New Roman" w:cs="Times New Roman"/>
          <w:sz w:val="24"/>
          <w:szCs w:val="24"/>
          <w:lang w:eastAsia="pt-BR"/>
        </w:rPr>
        <w:t xml:space="preserve"> Revelando que as atividades produtivas diretas do setor público local, nas pequenas cidades, proporcionam impactos significativos no desenvolvimento regional.</w:t>
      </w:r>
    </w:p>
    <w:p w14:paraId="7E93E541" w14:textId="6B551807" w:rsidR="00AB6617" w:rsidRDefault="00917482" w:rsidP="00C074AC">
      <w:pPr>
        <w:spacing w:after="0" w:line="360" w:lineRule="auto"/>
        <w:ind w:firstLine="709"/>
        <w:jc w:val="both"/>
        <w:rPr>
          <w:rFonts w:ascii="Times New Roman" w:hAnsi="Times New Roman" w:cs="Times New Roman"/>
          <w:sz w:val="24"/>
          <w:szCs w:val="24"/>
        </w:rPr>
      </w:pPr>
      <w:r w:rsidRPr="00917482">
        <w:rPr>
          <w:rFonts w:ascii="Times New Roman" w:hAnsi="Times New Roman" w:cs="Times New Roman"/>
          <w:sz w:val="24"/>
          <w:szCs w:val="24"/>
        </w:rPr>
        <w:t xml:space="preserve">O município regional (Guarapuava), apesar de suas deficiências na tributação, arrecadação e fiscalização, com </w:t>
      </w:r>
      <w:r w:rsidR="00555CDA">
        <w:rPr>
          <w:rFonts w:ascii="Times New Roman" w:hAnsi="Times New Roman" w:cs="Times New Roman"/>
          <w:sz w:val="24"/>
          <w:szCs w:val="24"/>
        </w:rPr>
        <w:t>baixa</w:t>
      </w:r>
      <w:r w:rsidRPr="00917482">
        <w:rPr>
          <w:rFonts w:ascii="Times New Roman" w:hAnsi="Times New Roman" w:cs="Times New Roman"/>
          <w:sz w:val="24"/>
          <w:szCs w:val="24"/>
        </w:rPr>
        <w:t xml:space="preserve"> capacidade de atualização de cadastro</w:t>
      </w:r>
      <w:r>
        <w:rPr>
          <w:rFonts w:ascii="Times New Roman" w:hAnsi="Times New Roman" w:cs="Times New Roman"/>
          <w:sz w:val="24"/>
          <w:szCs w:val="24"/>
        </w:rPr>
        <w:t xml:space="preserve"> </w:t>
      </w:r>
      <w:r w:rsidRPr="00917482">
        <w:rPr>
          <w:rFonts w:ascii="Times New Roman" w:hAnsi="Times New Roman" w:cs="Times New Roman"/>
          <w:sz w:val="24"/>
          <w:szCs w:val="24"/>
        </w:rPr>
        <w:t>de prestação de serviços, com</w:t>
      </w:r>
      <w:r w:rsidR="00555CDA">
        <w:rPr>
          <w:rFonts w:ascii="Times New Roman" w:hAnsi="Times New Roman" w:cs="Times New Roman"/>
          <w:sz w:val="24"/>
          <w:szCs w:val="24"/>
        </w:rPr>
        <w:t>o</w:t>
      </w:r>
      <w:r w:rsidRPr="00917482">
        <w:rPr>
          <w:rFonts w:ascii="Times New Roman" w:hAnsi="Times New Roman" w:cs="Times New Roman"/>
          <w:sz w:val="24"/>
          <w:szCs w:val="24"/>
        </w:rPr>
        <w:t xml:space="preserve"> recursos humanos para atuação interna e pouca fiscalização a nível externo para todos os </w:t>
      </w:r>
      <w:r w:rsidRPr="0054669A">
        <w:rPr>
          <w:rFonts w:ascii="Times New Roman" w:hAnsi="Times New Roman" w:cs="Times New Roman"/>
          <w:sz w:val="24"/>
          <w:szCs w:val="24"/>
        </w:rPr>
        <w:t xml:space="preserve">tributos. </w:t>
      </w:r>
      <w:r w:rsidR="00A54E2E" w:rsidRPr="0054669A">
        <w:rPr>
          <w:rFonts w:ascii="Times New Roman" w:hAnsi="Times New Roman" w:cs="Times New Roman"/>
          <w:sz w:val="24"/>
          <w:szCs w:val="24"/>
        </w:rPr>
        <w:t>Além disso</w:t>
      </w:r>
      <w:r w:rsidRPr="0054669A">
        <w:rPr>
          <w:rFonts w:ascii="Times New Roman" w:hAnsi="Times New Roman" w:cs="Times New Roman"/>
          <w:sz w:val="24"/>
          <w:szCs w:val="24"/>
        </w:rPr>
        <w:t xml:space="preserve">, </w:t>
      </w:r>
      <w:r w:rsidRPr="00917482">
        <w:rPr>
          <w:rFonts w:ascii="Times New Roman" w:hAnsi="Times New Roman" w:cs="Times New Roman"/>
          <w:sz w:val="24"/>
          <w:szCs w:val="24"/>
        </w:rPr>
        <w:t xml:space="preserve">os cinco maiores </w:t>
      </w:r>
      <w:r w:rsidRPr="0054669A">
        <w:rPr>
          <w:rFonts w:ascii="Times New Roman" w:hAnsi="Times New Roman" w:cs="Times New Roman"/>
          <w:sz w:val="24"/>
          <w:szCs w:val="24"/>
        </w:rPr>
        <w:t xml:space="preserve">municípios </w:t>
      </w:r>
      <w:r w:rsidR="00555CDA" w:rsidRPr="0054669A">
        <w:rPr>
          <w:rFonts w:ascii="Times New Roman" w:hAnsi="Times New Roman" w:cs="Times New Roman"/>
          <w:sz w:val="24"/>
          <w:szCs w:val="24"/>
        </w:rPr>
        <w:t>obt</w:t>
      </w:r>
      <w:r w:rsidR="00A54E2E" w:rsidRPr="0054669A">
        <w:rPr>
          <w:rFonts w:ascii="Times New Roman" w:hAnsi="Times New Roman" w:cs="Times New Roman"/>
          <w:sz w:val="24"/>
          <w:szCs w:val="24"/>
        </w:rPr>
        <w:t>ê</w:t>
      </w:r>
      <w:r w:rsidR="00555CDA" w:rsidRPr="0054669A">
        <w:rPr>
          <w:rFonts w:ascii="Times New Roman" w:hAnsi="Times New Roman" w:cs="Times New Roman"/>
          <w:sz w:val="24"/>
          <w:szCs w:val="24"/>
        </w:rPr>
        <w:t xml:space="preserve">m </w:t>
      </w:r>
      <w:r w:rsidRPr="0054669A">
        <w:rPr>
          <w:rFonts w:ascii="Times New Roman" w:hAnsi="Times New Roman" w:cs="Times New Roman"/>
          <w:sz w:val="24"/>
          <w:szCs w:val="24"/>
        </w:rPr>
        <w:t xml:space="preserve">significativa </w:t>
      </w:r>
      <w:r w:rsidRPr="00917482">
        <w:rPr>
          <w:rFonts w:ascii="Times New Roman" w:hAnsi="Times New Roman" w:cs="Times New Roman"/>
          <w:sz w:val="24"/>
          <w:szCs w:val="24"/>
        </w:rPr>
        <w:t xml:space="preserve">arrecadação de competência própria, possuem uma estrutura produtiva mais diversificada, como mostra o Quociente Locacional, </w:t>
      </w:r>
      <w:r w:rsidR="00555CDA">
        <w:rPr>
          <w:rFonts w:ascii="Times New Roman" w:hAnsi="Times New Roman" w:cs="Times New Roman"/>
          <w:sz w:val="24"/>
          <w:szCs w:val="24"/>
        </w:rPr>
        <w:t xml:space="preserve">com </w:t>
      </w:r>
      <w:r w:rsidRPr="00917482">
        <w:rPr>
          <w:rFonts w:ascii="Times New Roman" w:hAnsi="Times New Roman" w:cs="Times New Roman"/>
          <w:sz w:val="24"/>
          <w:szCs w:val="24"/>
        </w:rPr>
        <w:t>possibili</w:t>
      </w:r>
      <w:r w:rsidR="00555CDA">
        <w:rPr>
          <w:rFonts w:ascii="Times New Roman" w:hAnsi="Times New Roman" w:cs="Times New Roman"/>
          <w:sz w:val="24"/>
          <w:szCs w:val="24"/>
        </w:rPr>
        <w:t>dade de</w:t>
      </w:r>
      <w:r w:rsidRPr="00917482">
        <w:rPr>
          <w:rFonts w:ascii="Times New Roman" w:hAnsi="Times New Roman" w:cs="Times New Roman"/>
          <w:sz w:val="24"/>
          <w:szCs w:val="24"/>
        </w:rPr>
        <w:t xml:space="preserve"> recursos próprios sem vinculação e com prioridades definidas </w:t>
      </w:r>
      <w:r w:rsidR="00555CDA">
        <w:rPr>
          <w:rFonts w:ascii="Times New Roman" w:hAnsi="Times New Roman" w:cs="Times New Roman"/>
          <w:sz w:val="24"/>
          <w:szCs w:val="24"/>
        </w:rPr>
        <w:t>de acordo com</w:t>
      </w:r>
      <w:r w:rsidRPr="00917482">
        <w:rPr>
          <w:rFonts w:ascii="Times New Roman" w:hAnsi="Times New Roman" w:cs="Times New Roman"/>
          <w:sz w:val="24"/>
          <w:szCs w:val="24"/>
        </w:rPr>
        <w:t xml:space="preserve"> as necessidades locais de infraestrutura econômica e social, contribuindo para o crescimento e desenvolvimento econômico regional.</w:t>
      </w:r>
    </w:p>
    <w:p w14:paraId="6E3E9993" w14:textId="33F27003" w:rsidR="00F8082C" w:rsidRPr="00852924" w:rsidRDefault="00F8082C" w:rsidP="00C074AC">
      <w:pPr>
        <w:spacing w:after="0" w:line="360" w:lineRule="auto"/>
        <w:ind w:firstLine="709"/>
        <w:jc w:val="both"/>
        <w:rPr>
          <w:rFonts w:ascii="Times New Roman" w:hAnsi="Times New Roman" w:cs="Times New Roman"/>
          <w:sz w:val="24"/>
          <w:szCs w:val="24"/>
        </w:rPr>
      </w:pPr>
      <w:r w:rsidRPr="00F8082C">
        <w:rPr>
          <w:rFonts w:ascii="Times New Roman" w:hAnsi="Times New Roman" w:cs="Times New Roman"/>
          <w:sz w:val="24"/>
          <w:szCs w:val="24"/>
        </w:rPr>
        <w:t>Por outro lado, os pequenos municípios (</w:t>
      </w:r>
      <w:r w:rsidR="00555CDA">
        <w:rPr>
          <w:rFonts w:ascii="Times New Roman" w:hAnsi="Times New Roman" w:cs="Times New Roman"/>
          <w:sz w:val="24"/>
          <w:szCs w:val="24"/>
        </w:rPr>
        <w:t>com</w:t>
      </w:r>
      <w:r w:rsidRPr="00F8082C">
        <w:rPr>
          <w:rFonts w:ascii="Times New Roman" w:hAnsi="Times New Roman" w:cs="Times New Roman"/>
          <w:sz w:val="24"/>
          <w:szCs w:val="24"/>
        </w:rPr>
        <w:t xml:space="preserve"> até 20.000 habitantes), que apesar de uma estrutura produtiva baseada na agricultura, possuem baixa arrecadação do principal tributo estadual (o ICMS). E de tributos de competência própria, corroborado com fraca capacidade técnica e humana para manter cadastros de prestação de serviços atualizados, com baixa realização dos potenciais de receitas públicas de ISSQN, </w:t>
      </w:r>
      <w:r w:rsidR="00555CDA">
        <w:rPr>
          <w:rFonts w:ascii="Times New Roman" w:hAnsi="Times New Roman" w:cs="Times New Roman"/>
          <w:sz w:val="24"/>
          <w:szCs w:val="24"/>
        </w:rPr>
        <w:t xml:space="preserve">enfraquecendo </w:t>
      </w:r>
      <w:r w:rsidRPr="00F8082C">
        <w:rPr>
          <w:rFonts w:ascii="Times New Roman" w:hAnsi="Times New Roman" w:cs="Times New Roman"/>
          <w:sz w:val="24"/>
          <w:szCs w:val="24"/>
        </w:rPr>
        <w:t>as potencialidades e aptidões das</w:t>
      </w:r>
      <w:r w:rsidR="00555CDA">
        <w:rPr>
          <w:rFonts w:ascii="Times New Roman" w:hAnsi="Times New Roman" w:cs="Times New Roman"/>
          <w:sz w:val="24"/>
          <w:szCs w:val="24"/>
        </w:rPr>
        <w:t xml:space="preserve"> pequenas</w:t>
      </w:r>
      <w:r w:rsidRPr="00F8082C">
        <w:rPr>
          <w:rFonts w:ascii="Times New Roman" w:hAnsi="Times New Roman" w:cs="Times New Roman"/>
          <w:sz w:val="24"/>
          <w:szCs w:val="24"/>
        </w:rPr>
        <w:t xml:space="preserve"> localidades e consequentemente, </w:t>
      </w:r>
      <w:r w:rsidR="00B259F1">
        <w:rPr>
          <w:rFonts w:ascii="Times New Roman" w:hAnsi="Times New Roman" w:cs="Times New Roman"/>
          <w:sz w:val="24"/>
          <w:szCs w:val="24"/>
        </w:rPr>
        <w:t xml:space="preserve">revelam </w:t>
      </w:r>
      <w:r w:rsidRPr="00F8082C">
        <w:rPr>
          <w:rFonts w:ascii="Times New Roman" w:hAnsi="Times New Roman" w:cs="Times New Roman"/>
          <w:sz w:val="24"/>
          <w:szCs w:val="24"/>
        </w:rPr>
        <w:t xml:space="preserve">certos obstáculos para </w:t>
      </w:r>
      <w:r w:rsidR="00B259F1">
        <w:rPr>
          <w:rFonts w:ascii="Times New Roman" w:hAnsi="Times New Roman" w:cs="Times New Roman"/>
          <w:sz w:val="24"/>
          <w:szCs w:val="24"/>
        </w:rPr>
        <w:t xml:space="preserve">dinamizar a </w:t>
      </w:r>
      <w:r w:rsidRPr="00F8082C">
        <w:rPr>
          <w:rFonts w:ascii="Times New Roman" w:hAnsi="Times New Roman" w:cs="Times New Roman"/>
          <w:sz w:val="24"/>
          <w:szCs w:val="24"/>
        </w:rPr>
        <w:t xml:space="preserve">infraestrutura econômica e social, </w:t>
      </w:r>
      <w:r w:rsidR="00B259F1">
        <w:rPr>
          <w:rFonts w:ascii="Times New Roman" w:hAnsi="Times New Roman" w:cs="Times New Roman"/>
          <w:sz w:val="24"/>
          <w:szCs w:val="24"/>
        </w:rPr>
        <w:t>na busca de</w:t>
      </w:r>
      <w:r w:rsidRPr="00F8082C">
        <w:rPr>
          <w:rFonts w:ascii="Times New Roman" w:hAnsi="Times New Roman" w:cs="Times New Roman"/>
          <w:sz w:val="24"/>
          <w:szCs w:val="24"/>
        </w:rPr>
        <w:t xml:space="preserve"> crescimento e </w:t>
      </w:r>
      <w:r w:rsidRPr="00852924">
        <w:rPr>
          <w:rFonts w:ascii="Times New Roman" w:hAnsi="Times New Roman" w:cs="Times New Roman"/>
          <w:sz w:val="24"/>
          <w:szCs w:val="24"/>
        </w:rPr>
        <w:t>desenvolvimento econômico de tais municípios e da região geográfica.</w:t>
      </w:r>
    </w:p>
    <w:p w14:paraId="3ACBAF1C" w14:textId="7674D438" w:rsidR="001A1491" w:rsidRPr="00852924" w:rsidRDefault="001A1491" w:rsidP="00C074AC">
      <w:pPr>
        <w:spacing w:after="0" w:line="360" w:lineRule="auto"/>
        <w:ind w:firstLine="709"/>
        <w:jc w:val="both"/>
        <w:rPr>
          <w:rFonts w:ascii="Times New Roman" w:hAnsi="Times New Roman" w:cs="Times New Roman"/>
          <w:sz w:val="24"/>
          <w:szCs w:val="24"/>
        </w:rPr>
      </w:pPr>
      <w:r w:rsidRPr="00852924">
        <w:rPr>
          <w:rFonts w:ascii="Times New Roman" w:hAnsi="Times New Roman" w:cs="Times New Roman"/>
          <w:sz w:val="24"/>
          <w:szCs w:val="24"/>
        </w:rPr>
        <w:t>A</w:t>
      </w:r>
      <w:r w:rsidR="00B259F1">
        <w:rPr>
          <w:rFonts w:ascii="Times New Roman" w:hAnsi="Times New Roman" w:cs="Times New Roman"/>
          <w:sz w:val="24"/>
          <w:szCs w:val="24"/>
        </w:rPr>
        <w:t xml:space="preserve"> partir da </w:t>
      </w:r>
      <w:r w:rsidRPr="00852924">
        <w:rPr>
          <w:rFonts w:ascii="Times New Roman" w:hAnsi="Times New Roman" w:cs="Times New Roman"/>
          <w:sz w:val="24"/>
          <w:szCs w:val="24"/>
        </w:rPr>
        <w:t>Constituição de</w:t>
      </w:r>
      <w:r w:rsidR="00B259F1">
        <w:rPr>
          <w:rFonts w:ascii="Times New Roman" w:hAnsi="Times New Roman" w:cs="Times New Roman"/>
          <w:sz w:val="24"/>
          <w:szCs w:val="24"/>
        </w:rPr>
        <w:t xml:space="preserve"> outubro de</w:t>
      </w:r>
      <w:r w:rsidRPr="00852924">
        <w:rPr>
          <w:rFonts w:ascii="Times New Roman" w:hAnsi="Times New Roman" w:cs="Times New Roman"/>
          <w:sz w:val="24"/>
          <w:szCs w:val="24"/>
        </w:rPr>
        <w:t xml:space="preserve"> 1988 o crescimento das receitas municipais não se deve apenas ao aumento das transferências</w:t>
      </w:r>
      <w:r w:rsidR="00B259F1">
        <w:rPr>
          <w:rFonts w:ascii="Times New Roman" w:hAnsi="Times New Roman" w:cs="Times New Roman"/>
          <w:sz w:val="24"/>
          <w:szCs w:val="24"/>
        </w:rPr>
        <w:t xml:space="preserve"> estaduais e </w:t>
      </w:r>
      <w:r w:rsidRPr="00852924">
        <w:rPr>
          <w:rFonts w:ascii="Times New Roman" w:hAnsi="Times New Roman" w:cs="Times New Roman"/>
          <w:sz w:val="24"/>
          <w:szCs w:val="24"/>
        </w:rPr>
        <w:t xml:space="preserve">federais. Houve crescimento </w:t>
      </w:r>
      <w:r w:rsidR="00B259F1">
        <w:rPr>
          <w:rFonts w:ascii="Times New Roman" w:hAnsi="Times New Roman" w:cs="Times New Roman"/>
          <w:sz w:val="24"/>
          <w:szCs w:val="24"/>
        </w:rPr>
        <w:t xml:space="preserve">significativo </w:t>
      </w:r>
      <w:r w:rsidRPr="00852924">
        <w:rPr>
          <w:rFonts w:ascii="Times New Roman" w:hAnsi="Times New Roman" w:cs="Times New Roman"/>
          <w:sz w:val="24"/>
          <w:szCs w:val="24"/>
        </w:rPr>
        <w:t>das receitas próprias dos municípios, mas as pequenas municipalidades não conseguem desenvolver estrutura de tributação, arrecadação e fiscalização, devido à baixa escala de atuação e o custo de manutenção e atualização dos respectivos cadastros do ISSQN.</w:t>
      </w:r>
    </w:p>
    <w:p w14:paraId="5A495100" w14:textId="2E4A43FD" w:rsidR="001A1491" w:rsidRPr="00852924" w:rsidRDefault="001A1491" w:rsidP="00C074AC">
      <w:pPr>
        <w:spacing w:after="0" w:line="360" w:lineRule="auto"/>
        <w:ind w:firstLine="709"/>
        <w:jc w:val="both"/>
        <w:rPr>
          <w:rFonts w:ascii="Times New Roman" w:hAnsi="Times New Roman" w:cs="Times New Roman"/>
          <w:sz w:val="24"/>
          <w:szCs w:val="24"/>
        </w:rPr>
      </w:pPr>
      <w:r w:rsidRPr="00852924">
        <w:rPr>
          <w:rFonts w:ascii="Times New Roman" w:hAnsi="Times New Roman" w:cs="Times New Roman"/>
          <w:sz w:val="24"/>
          <w:szCs w:val="24"/>
        </w:rPr>
        <w:t xml:space="preserve">A arrecadação própria está baseada na estrutura produtiva de cada município, de cada </w:t>
      </w:r>
      <w:r w:rsidR="00B259F1">
        <w:rPr>
          <w:rFonts w:ascii="Times New Roman" w:hAnsi="Times New Roman" w:cs="Times New Roman"/>
          <w:sz w:val="24"/>
          <w:szCs w:val="24"/>
        </w:rPr>
        <w:t>localidade</w:t>
      </w:r>
      <w:r w:rsidRPr="00852924">
        <w:rPr>
          <w:rFonts w:ascii="Times New Roman" w:hAnsi="Times New Roman" w:cs="Times New Roman"/>
          <w:sz w:val="24"/>
          <w:szCs w:val="24"/>
        </w:rPr>
        <w:t>, proporcionando fonte de recursos públicos para fazer</w:t>
      </w:r>
      <w:r w:rsidR="00B259F1">
        <w:rPr>
          <w:rFonts w:ascii="Times New Roman" w:hAnsi="Times New Roman" w:cs="Times New Roman"/>
          <w:sz w:val="24"/>
          <w:szCs w:val="24"/>
        </w:rPr>
        <w:t xml:space="preserve"> frente</w:t>
      </w:r>
      <w:r w:rsidRPr="00852924">
        <w:rPr>
          <w:rFonts w:ascii="Times New Roman" w:hAnsi="Times New Roman" w:cs="Times New Roman"/>
          <w:sz w:val="24"/>
          <w:szCs w:val="24"/>
        </w:rPr>
        <w:t xml:space="preserve"> ao nível de serviços públicos exigidos pela comunidade. Assim, nas administrações municipais </w:t>
      </w:r>
      <w:r w:rsidR="00DE330A">
        <w:rPr>
          <w:rFonts w:ascii="Times New Roman" w:hAnsi="Times New Roman" w:cs="Times New Roman"/>
          <w:sz w:val="24"/>
          <w:szCs w:val="24"/>
        </w:rPr>
        <w:t>sub-</w:t>
      </w:r>
      <w:r w:rsidRPr="00852924">
        <w:rPr>
          <w:rFonts w:ascii="Times New Roman" w:hAnsi="Times New Roman" w:cs="Times New Roman"/>
          <w:sz w:val="24"/>
          <w:szCs w:val="24"/>
        </w:rPr>
        <w:t>regionais, as receitas próprias têm garantido maior aporte de recursos, em relação às municipalidades pequenas. Então, ao longo do período analisado, nota-se uma grande importância dada à tributação própria na cidade de Guarapuava e em menor grau nas cidades acima de 20.000 habitantes (Laranjeiras do Sul, Pinhão, Pitanga e Quedas do Iguaçu).</w:t>
      </w:r>
    </w:p>
    <w:p w14:paraId="1EBA9A11" w14:textId="7E9A4E2A" w:rsidR="001A1491" w:rsidRPr="00852924" w:rsidRDefault="00DC5C5E" w:rsidP="00C074A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002429DB" w:rsidRPr="00852924">
        <w:rPr>
          <w:rFonts w:ascii="Times New Roman" w:hAnsi="Times New Roman" w:cs="Times New Roman"/>
          <w:sz w:val="24"/>
          <w:szCs w:val="24"/>
        </w:rPr>
        <w:t xml:space="preserve">iante do exposto, </w:t>
      </w:r>
      <w:r>
        <w:rPr>
          <w:rFonts w:ascii="Times New Roman" w:hAnsi="Times New Roman" w:cs="Times New Roman"/>
          <w:sz w:val="24"/>
          <w:szCs w:val="24"/>
        </w:rPr>
        <w:t xml:space="preserve">de acordo com </w:t>
      </w:r>
      <w:r w:rsidR="002429DB" w:rsidRPr="00852924">
        <w:rPr>
          <w:rFonts w:ascii="Times New Roman" w:hAnsi="Times New Roman" w:cs="Times New Roman"/>
          <w:sz w:val="24"/>
          <w:szCs w:val="24"/>
        </w:rPr>
        <w:t xml:space="preserve">o problema de pesquisa sobre os fatores determinantes da receita tributária </w:t>
      </w:r>
      <w:r>
        <w:rPr>
          <w:rFonts w:ascii="Times New Roman" w:hAnsi="Times New Roman" w:cs="Times New Roman"/>
          <w:sz w:val="24"/>
          <w:szCs w:val="24"/>
        </w:rPr>
        <w:t>de ISSQN</w:t>
      </w:r>
      <w:r w:rsidR="002429DB" w:rsidRPr="00852924">
        <w:rPr>
          <w:rFonts w:ascii="Times New Roman" w:hAnsi="Times New Roman" w:cs="Times New Roman"/>
          <w:sz w:val="24"/>
          <w:szCs w:val="24"/>
        </w:rPr>
        <w:t xml:space="preserve"> dos municípios da região Geográfica do Centro-Sul Paranaense, que são capazes de contribuir para o crescimento e o desenvolvimento </w:t>
      </w:r>
      <w:r w:rsidR="002429DB" w:rsidRPr="00852924">
        <w:rPr>
          <w:rFonts w:ascii="Times New Roman" w:hAnsi="Times New Roman" w:cs="Times New Roman"/>
          <w:sz w:val="24"/>
          <w:szCs w:val="24"/>
        </w:rPr>
        <w:lastRenderedPageBreak/>
        <w:t xml:space="preserve">econômico regional? A estrutura produtiva é preponderante para possibilitar um determinado desempenho das receitas própria dos municípios, a médio e a longo prazo para se desenvolver economicamente. Mas as decisões políticas dos </w:t>
      </w:r>
      <w:r w:rsidR="008D33E0">
        <w:rPr>
          <w:rFonts w:ascii="Times New Roman" w:hAnsi="Times New Roman" w:cs="Times New Roman"/>
          <w:sz w:val="24"/>
          <w:szCs w:val="24"/>
        </w:rPr>
        <w:t xml:space="preserve">agentes </w:t>
      </w:r>
      <w:r w:rsidR="002429DB" w:rsidRPr="00852924">
        <w:rPr>
          <w:rFonts w:ascii="Times New Roman" w:hAnsi="Times New Roman" w:cs="Times New Roman"/>
          <w:sz w:val="24"/>
          <w:szCs w:val="24"/>
        </w:rPr>
        <w:t>públicos têm</w:t>
      </w:r>
      <w:r w:rsidR="008D33E0">
        <w:rPr>
          <w:rFonts w:ascii="Times New Roman" w:hAnsi="Times New Roman" w:cs="Times New Roman"/>
          <w:sz w:val="24"/>
          <w:szCs w:val="24"/>
        </w:rPr>
        <w:t xml:space="preserve"> possibilitado</w:t>
      </w:r>
      <w:r w:rsidR="002429DB" w:rsidRPr="00852924">
        <w:rPr>
          <w:rFonts w:ascii="Times New Roman" w:hAnsi="Times New Roman" w:cs="Times New Roman"/>
          <w:sz w:val="24"/>
          <w:szCs w:val="24"/>
        </w:rPr>
        <w:t xml:space="preserve"> um</w:t>
      </w:r>
      <w:r w:rsidR="008D33E0">
        <w:rPr>
          <w:rFonts w:ascii="Times New Roman" w:hAnsi="Times New Roman" w:cs="Times New Roman"/>
          <w:sz w:val="24"/>
          <w:szCs w:val="24"/>
        </w:rPr>
        <w:t>a</w:t>
      </w:r>
      <w:r w:rsidR="002429DB" w:rsidRPr="00852924">
        <w:rPr>
          <w:rFonts w:ascii="Times New Roman" w:hAnsi="Times New Roman" w:cs="Times New Roman"/>
          <w:sz w:val="24"/>
          <w:szCs w:val="24"/>
        </w:rPr>
        <w:t xml:space="preserve"> </w:t>
      </w:r>
      <w:r w:rsidR="00852924" w:rsidRPr="00852924">
        <w:rPr>
          <w:rFonts w:ascii="Times New Roman" w:hAnsi="Times New Roman" w:cs="Times New Roman"/>
          <w:sz w:val="24"/>
          <w:szCs w:val="24"/>
        </w:rPr>
        <w:t xml:space="preserve">melhor </w:t>
      </w:r>
      <w:r w:rsidR="008D33E0">
        <w:rPr>
          <w:rFonts w:ascii="Times New Roman" w:hAnsi="Times New Roman" w:cs="Times New Roman"/>
          <w:sz w:val="24"/>
          <w:szCs w:val="24"/>
        </w:rPr>
        <w:t xml:space="preserve">eficiência </w:t>
      </w:r>
      <w:r w:rsidR="00852924" w:rsidRPr="00852924">
        <w:rPr>
          <w:rFonts w:ascii="Times New Roman" w:hAnsi="Times New Roman" w:cs="Times New Roman"/>
          <w:sz w:val="24"/>
          <w:szCs w:val="24"/>
        </w:rPr>
        <w:t>financeir</w:t>
      </w:r>
      <w:r w:rsidR="008D33E0">
        <w:rPr>
          <w:rFonts w:ascii="Times New Roman" w:hAnsi="Times New Roman" w:cs="Times New Roman"/>
          <w:sz w:val="24"/>
          <w:szCs w:val="24"/>
        </w:rPr>
        <w:t>a</w:t>
      </w:r>
      <w:r w:rsidR="00852924" w:rsidRPr="00852924">
        <w:rPr>
          <w:rFonts w:ascii="Times New Roman" w:hAnsi="Times New Roman" w:cs="Times New Roman"/>
          <w:sz w:val="24"/>
          <w:szCs w:val="24"/>
        </w:rPr>
        <w:t xml:space="preserve"> no município de Guarapuava, devido pri</w:t>
      </w:r>
      <w:r w:rsidR="008D33E0">
        <w:rPr>
          <w:rFonts w:ascii="Times New Roman" w:hAnsi="Times New Roman" w:cs="Times New Roman"/>
          <w:sz w:val="24"/>
          <w:szCs w:val="24"/>
        </w:rPr>
        <w:t>mordialmente</w:t>
      </w:r>
      <w:r w:rsidR="00852924" w:rsidRPr="00852924">
        <w:rPr>
          <w:rFonts w:ascii="Times New Roman" w:hAnsi="Times New Roman" w:cs="Times New Roman"/>
          <w:sz w:val="24"/>
          <w:szCs w:val="24"/>
        </w:rPr>
        <w:t xml:space="preserve">, aos recursos técnicos de cadastros e formação de recursos humanos. Uma evolução intermediária nos municípios sub-regionais e um fraco resultado na captação de recursos públicos próprios nas pequenas administrações locais, em </w:t>
      </w:r>
      <w:r w:rsidR="008D33E0">
        <w:rPr>
          <w:rFonts w:ascii="Times New Roman" w:hAnsi="Times New Roman" w:cs="Times New Roman"/>
          <w:sz w:val="24"/>
          <w:szCs w:val="24"/>
        </w:rPr>
        <w:t xml:space="preserve">razão </w:t>
      </w:r>
      <w:r w:rsidR="00852924" w:rsidRPr="00852924">
        <w:rPr>
          <w:rFonts w:ascii="Times New Roman" w:hAnsi="Times New Roman" w:cs="Times New Roman"/>
          <w:sz w:val="24"/>
          <w:szCs w:val="24"/>
        </w:rPr>
        <w:t>de que apresentam estruturas produtivas diferenciadas, baseadas nas atividades agropecuárias. Bem como, com diferentes graus de complexidade e diversificação nas atividades econômicas.</w:t>
      </w:r>
    </w:p>
    <w:p w14:paraId="58C74800" w14:textId="3B8C22D8" w:rsidR="00852924" w:rsidRPr="00852924" w:rsidRDefault="00852924" w:rsidP="00C074AC">
      <w:pPr>
        <w:spacing w:after="0" w:line="360" w:lineRule="auto"/>
        <w:ind w:firstLine="709"/>
        <w:jc w:val="both"/>
        <w:rPr>
          <w:rFonts w:ascii="Times New Roman" w:eastAsia="Times New Roman" w:hAnsi="Times New Roman" w:cs="Times New Roman"/>
          <w:sz w:val="24"/>
          <w:szCs w:val="24"/>
          <w:lang w:eastAsia="pt-BR"/>
        </w:rPr>
      </w:pPr>
      <w:r w:rsidRPr="00852924">
        <w:rPr>
          <w:rFonts w:ascii="Times New Roman" w:hAnsi="Times New Roman" w:cs="Times New Roman"/>
          <w:sz w:val="24"/>
          <w:szCs w:val="24"/>
        </w:rPr>
        <w:t>Conclui-se que a estrutura produtiva é fator fundamental para o desempenho da economia pública municipal</w:t>
      </w:r>
      <w:r w:rsidR="00DB149C">
        <w:rPr>
          <w:rFonts w:ascii="Times New Roman" w:hAnsi="Times New Roman" w:cs="Times New Roman"/>
          <w:sz w:val="24"/>
          <w:szCs w:val="24"/>
        </w:rPr>
        <w:t xml:space="preserve"> através da arrecadação do ISSQN</w:t>
      </w:r>
      <w:r w:rsidRPr="00852924">
        <w:rPr>
          <w:rFonts w:ascii="Times New Roman" w:hAnsi="Times New Roman" w:cs="Times New Roman"/>
          <w:sz w:val="24"/>
          <w:szCs w:val="24"/>
        </w:rPr>
        <w:t xml:space="preserve"> e contribui para o crescimento e desenvolvimento econômico da região Geográfica Centro-Sul Paranaense. Porém Guarapuava reúne melhores condições em seu potencial da estrutura produtiva, do que os municípios de 20.000 até 50.000 habitantes, que se encontram muna situação abaixo da cidade polo, enquanto os pequenos municípios</w:t>
      </w:r>
      <w:r w:rsidR="00495471">
        <w:rPr>
          <w:rFonts w:ascii="Times New Roman" w:hAnsi="Times New Roman" w:cs="Times New Roman"/>
          <w:sz w:val="24"/>
          <w:szCs w:val="24"/>
        </w:rPr>
        <w:t xml:space="preserve"> com até 20.000 habitantes</w:t>
      </w:r>
      <w:r w:rsidRPr="00852924">
        <w:rPr>
          <w:rFonts w:ascii="Times New Roman" w:hAnsi="Times New Roman" w:cs="Times New Roman"/>
          <w:sz w:val="24"/>
          <w:szCs w:val="24"/>
        </w:rPr>
        <w:t xml:space="preserve">, </w:t>
      </w:r>
      <w:r w:rsidR="0054669A">
        <w:rPr>
          <w:rFonts w:ascii="Times New Roman" w:hAnsi="Times New Roman" w:cs="Times New Roman"/>
          <w:sz w:val="24"/>
          <w:szCs w:val="24"/>
        </w:rPr>
        <w:t xml:space="preserve">apresentam </w:t>
      </w:r>
      <w:r w:rsidR="00495471">
        <w:rPr>
          <w:rFonts w:ascii="Times New Roman" w:hAnsi="Times New Roman" w:cs="Times New Roman"/>
          <w:sz w:val="24"/>
          <w:szCs w:val="24"/>
        </w:rPr>
        <w:t>certas</w:t>
      </w:r>
      <w:r w:rsidRPr="00852924">
        <w:rPr>
          <w:rFonts w:ascii="Times New Roman" w:hAnsi="Times New Roman" w:cs="Times New Roman"/>
          <w:sz w:val="24"/>
          <w:szCs w:val="24"/>
        </w:rPr>
        <w:t xml:space="preserve"> dificuldades de arrecadação própria em função das suas estruturas produtivas pouco diversificadas, como </w:t>
      </w:r>
      <w:r w:rsidR="00495471">
        <w:rPr>
          <w:rFonts w:ascii="Times New Roman" w:hAnsi="Times New Roman" w:cs="Times New Roman"/>
          <w:sz w:val="24"/>
          <w:szCs w:val="24"/>
        </w:rPr>
        <w:t>pode-se observar n</w:t>
      </w:r>
      <w:r w:rsidRPr="00852924">
        <w:rPr>
          <w:rFonts w:ascii="Times New Roman" w:hAnsi="Times New Roman" w:cs="Times New Roman"/>
          <w:sz w:val="24"/>
          <w:szCs w:val="24"/>
        </w:rPr>
        <w:t>o Quociente Locacional, com</w:t>
      </w:r>
      <w:r w:rsidR="00495471">
        <w:rPr>
          <w:rFonts w:ascii="Times New Roman" w:hAnsi="Times New Roman" w:cs="Times New Roman"/>
          <w:sz w:val="24"/>
          <w:szCs w:val="24"/>
        </w:rPr>
        <w:t xml:space="preserve"> certo</w:t>
      </w:r>
      <w:r w:rsidRPr="00852924">
        <w:rPr>
          <w:rFonts w:ascii="Times New Roman" w:hAnsi="Times New Roman" w:cs="Times New Roman"/>
          <w:sz w:val="24"/>
          <w:szCs w:val="24"/>
        </w:rPr>
        <w:t xml:space="preserve"> grau de dependência de transferências Estadual e da União</w:t>
      </w:r>
      <w:r w:rsidR="00130426">
        <w:rPr>
          <w:rFonts w:ascii="Times New Roman" w:hAnsi="Times New Roman" w:cs="Times New Roman"/>
          <w:sz w:val="24"/>
          <w:szCs w:val="24"/>
        </w:rPr>
        <w:t>, e por não buscarem esforço tributário próprio na arrecadação do ISSQN, acabam dificultando o desenvolvimento regional.</w:t>
      </w:r>
    </w:p>
    <w:p w14:paraId="4E23E09A" w14:textId="516C41DF" w:rsidR="002431B2" w:rsidRDefault="002431B2" w:rsidP="00C074AC">
      <w:pPr>
        <w:spacing w:after="0" w:line="360" w:lineRule="auto"/>
        <w:ind w:firstLine="709"/>
        <w:jc w:val="both"/>
        <w:rPr>
          <w:rFonts w:ascii="Times New Roman" w:eastAsia="Times New Roman" w:hAnsi="Times New Roman" w:cs="Times New Roman"/>
          <w:sz w:val="24"/>
          <w:szCs w:val="24"/>
          <w:lang w:eastAsia="pt-BR"/>
        </w:rPr>
      </w:pPr>
    </w:p>
    <w:p w14:paraId="0654F84A" w14:textId="3B1C9C0C" w:rsidR="002431B2" w:rsidRPr="00D559C3" w:rsidRDefault="002431B2" w:rsidP="00C074AC">
      <w:pPr>
        <w:spacing w:after="0" w:line="360" w:lineRule="auto"/>
        <w:jc w:val="both"/>
        <w:rPr>
          <w:rFonts w:ascii="Times New Roman" w:eastAsia="Times New Roman" w:hAnsi="Times New Roman" w:cs="Times New Roman"/>
          <w:b/>
          <w:bCs/>
          <w:sz w:val="24"/>
          <w:szCs w:val="24"/>
          <w:lang w:eastAsia="pt-BR"/>
        </w:rPr>
      </w:pPr>
      <w:r w:rsidRPr="00D559C3">
        <w:rPr>
          <w:rFonts w:ascii="Times New Roman" w:eastAsia="Times New Roman" w:hAnsi="Times New Roman" w:cs="Times New Roman"/>
          <w:b/>
          <w:bCs/>
          <w:sz w:val="24"/>
          <w:szCs w:val="24"/>
          <w:lang w:eastAsia="pt-BR"/>
        </w:rPr>
        <w:t>REFERÊNCIAS</w:t>
      </w:r>
    </w:p>
    <w:p w14:paraId="37DA05F7" w14:textId="42239851" w:rsidR="002431B2" w:rsidRDefault="002431B2" w:rsidP="00C074AC">
      <w:pPr>
        <w:spacing w:after="0" w:line="360" w:lineRule="auto"/>
        <w:ind w:firstLine="709"/>
        <w:jc w:val="both"/>
        <w:rPr>
          <w:rFonts w:ascii="Times New Roman" w:eastAsia="Times New Roman" w:hAnsi="Times New Roman" w:cs="Times New Roman"/>
          <w:sz w:val="24"/>
          <w:szCs w:val="24"/>
          <w:lang w:eastAsia="pt-BR"/>
        </w:rPr>
      </w:pPr>
    </w:p>
    <w:p w14:paraId="1558B54E"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AFONSO, José R. R. Transferências intergovernamentais e o financiamento de estados e municípios. In: </w:t>
      </w:r>
      <w:r w:rsidRPr="002431B2">
        <w:rPr>
          <w:rFonts w:ascii="Times New Roman" w:eastAsia="Times New Roman" w:hAnsi="Times New Roman" w:cs="Times New Roman"/>
          <w:b/>
          <w:sz w:val="24"/>
          <w:szCs w:val="24"/>
          <w:lang w:eastAsia="pt-BR"/>
        </w:rPr>
        <w:t>Revista de Finanças Públicas</w:t>
      </w:r>
      <w:r w:rsidRPr="002431B2">
        <w:rPr>
          <w:rFonts w:ascii="Times New Roman" w:eastAsia="Times New Roman" w:hAnsi="Times New Roman" w:cs="Times New Roman"/>
          <w:sz w:val="24"/>
          <w:szCs w:val="24"/>
          <w:lang w:eastAsia="pt-BR"/>
        </w:rPr>
        <w:t xml:space="preserve">, n. 363, p. 32-41, </w:t>
      </w:r>
      <w:proofErr w:type="spellStart"/>
      <w:r w:rsidRPr="002431B2">
        <w:rPr>
          <w:rFonts w:ascii="Times New Roman" w:eastAsia="Times New Roman" w:hAnsi="Times New Roman" w:cs="Times New Roman"/>
          <w:sz w:val="24"/>
          <w:szCs w:val="24"/>
          <w:lang w:eastAsia="pt-BR"/>
        </w:rPr>
        <w:t>jul</w:t>
      </w:r>
      <w:proofErr w:type="spellEnd"/>
      <w:r w:rsidRPr="002431B2">
        <w:rPr>
          <w:rFonts w:ascii="Times New Roman" w:eastAsia="Times New Roman" w:hAnsi="Times New Roman" w:cs="Times New Roman"/>
          <w:sz w:val="24"/>
          <w:szCs w:val="24"/>
          <w:lang w:eastAsia="pt-BR"/>
        </w:rPr>
        <w:t>/set. 1985.</w:t>
      </w:r>
    </w:p>
    <w:p w14:paraId="5DECC6A1"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______. Automação e atenção fiscal. In: </w:t>
      </w:r>
      <w:r w:rsidRPr="002431B2">
        <w:rPr>
          <w:rFonts w:ascii="Times New Roman" w:eastAsia="Times New Roman" w:hAnsi="Times New Roman" w:cs="Times New Roman"/>
          <w:b/>
          <w:sz w:val="24"/>
          <w:szCs w:val="24"/>
          <w:lang w:eastAsia="pt-BR"/>
        </w:rPr>
        <w:t>Revista Conjuntura Econômica,</w:t>
      </w:r>
      <w:r w:rsidRPr="002431B2">
        <w:rPr>
          <w:rFonts w:ascii="Times New Roman" w:eastAsia="Times New Roman" w:hAnsi="Times New Roman" w:cs="Times New Roman"/>
          <w:sz w:val="24"/>
          <w:szCs w:val="24"/>
          <w:lang w:eastAsia="pt-BR"/>
        </w:rPr>
        <w:t xml:space="preserve"> Rio de Janeiro: IBRE/FGV, v. 74, n. 1, jan. 2020.</w:t>
      </w:r>
    </w:p>
    <w:p w14:paraId="3CC2244A"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AFONSO, José R. R. et al. </w:t>
      </w:r>
      <w:r w:rsidRPr="002431B2">
        <w:rPr>
          <w:rFonts w:ascii="Times New Roman" w:eastAsia="Times New Roman" w:hAnsi="Times New Roman" w:cs="Times New Roman"/>
          <w:b/>
          <w:bCs/>
          <w:sz w:val="24"/>
          <w:szCs w:val="24"/>
          <w:lang w:eastAsia="pt-BR"/>
        </w:rPr>
        <w:t>Uma análise da carga tributária no Brasil.</w:t>
      </w:r>
      <w:r w:rsidRPr="002431B2">
        <w:rPr>
          <w:rFonts w:ascii="Times New Roman" w:eastAsia="Times New Roman" w:hAnsi="Times New Roman" w:cs="Times New Roman"/>
          <w:sz w:val="24"/>
          <w:szCs w:val="24"/>
          <w:lang w:eastAsia="pt-BR"/>
        </w:rPr>
        <w:t xml:space="preserve"> (Texto para discussão nº. 583), Rio de Janeiro: IPEA, 1998.</w:t>
      </w:r>
    </w:p>
    <w:p w14:paraId="4D832412"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ALVES, </w:t>
      </w:r>
      <w:proofErr w:type="spellStart"/>
      <w:r w:rsidRPr="002431B2">
        <w:rPr>
          <w:rFonts w:ascii="Times New Roman" w:eastAsia="Times New Roman" w:hAnsi="Times New Roman" w:cs="Times New Roman"/>
          <w:sz w:val="24"/>
          <w:szCs w:val="24"/>
          <w:lang w:eastAsia="pt-BR"/>
        </w:rPr>
        <w:t>Lucir</w:t>
      </w:r>
      <w:proofErr w:type="spellEnd"/>
      <w:r w:rsidRPr="002431B2">
        <w:rPr>
          <w:rFonts w:ascii="Times New Roman" w:eastAsia="Times New Roman" w:hAnsi="Times New Roman" w:cs="Times New Roman"/>
          <w:sz w:val="24"/>
          <w:szCs w:val="24"/>
          <w:lang w:eastAsia="pt-BR"/>
        </w:rPr>
        <w:t xml:space="preserve"> R. Indicadores de localização, especialização e estruturação regional. In: PIACENTI, Carlos A.; FERRERA DE LIMA, </w:t>
      </w:r>
      <w:proofErr w:type="spellStart"/>
      <w:r w:rsidRPr="002431B2">
        <w:rPr>
          <w:rFonts w:ascii="Times New Roman" w:eastAsia="Times New Roman" w:hAnsi="Times New Roman" w:cs="Times New Roman"/>
          <w:sz w:val="24"/>
          <w:szCs w:val="24"/>
          <w:lang w:eastAsia="pt-BR"/>
        </w:rPr>
        <w:t>Jandir</w:t>
      </w:r>
      <w:proofErr w:type="spellEnd"/>
      <w:r w:rsidRPr="002431B2">
        <w:rPr>
          <w:rFonts w:ascii="Times New Roman" w:eastAsia="Times New Roman" w:hAnsi="Times New Roman" w:cs="Times New Roman"/>
          <w:sz w:val="24"/>
          <w:szCs w:val="24"/>
          <w:lang w:eastAsia="pt-BR"/>
        </w:rPr>
        <w:t xml:space="preserve"> (</w:t>
      </w:r>
      <w:proofErr w:type="spellStart"/>
      <w:r w:rsidRPr="002431B2">
        <w:rPr>
          <w:rFonts w:ascii="Times New Roman" w:eastAsia="Times New Roman" w:hAnsi="Times New Roman" w:cs="Times New Roman"/>
          <w:sz w:val="24"/>
          <w:szCs w:val="24"/>
          <w:lang w:eastAsia="pt-BR"/>
        </w:rPr>
        <w:t>Orgs</w:t>
      </w:r>
      <w:proofErr w:type="spellEnd"/>
      <w:r w:rsidRPr="002431B2">
        <w:rPr>
          <w:rFonts w:ascii="Times New Roman" w:eastAsia="Times New Roman" w:hAnsi="Times New Roman" w:cs="Times New Roman"/>
          <w:sz w:val="24"/>
          <w:szCs w:val="24"/>
          <w:lang w:eastAsia="pt-BR"/>
        </w:rPr>
        <w:t xml:space="preserve">.). </w:t>
      </w:r>
      <w:r w:rsidRPr="002431B2">
        <w:rPr>
          <w:rFonts w:ascii="Times New Roman" w:eastAsia="Times New Roman" w:hAnsi="Times New Roman" w:cs="Times New Roman"/>
          <w:b/>
          <w:sz w:val="24"/>
          <w:szCs w:val="24"/>
          <w:lang w:eastAsia="pt-BR"/>
        </w:rPr>
        <w:t>Métodos de Análise Regional.</w:t>
      </w:r>
      <w:r w:rsidRPr="002431B2">
        <w:rPr>
          <w:rFonts w:ascii="Times New Roman" w:eastAsia="Times New Roman" w:hAnsi="Times New Roman" w:cs="Times New Roman"/>
          <w:sz w:val="24"/>
          <w:szCs w:val="24"/>
          <w:lang w:eastAsia="pt-BR"/>
        </w:rPr>
        <w:t xml:space="preserve"> Curitiba: Camões, 2012. Disponível em: &lt;http://portalpos.unioeste.br/media/File/roseli.lotte/ Analise_Regional.pdf&gt;. Acesso em: 22 mar. 2020.</w:t>
      </w:r>
    </w:p>
    <w:p w14:paraId="5332E583"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______. </w:t>
      </w:r>
      <w:r w:rsidRPr="002431B2">
        <w:rPr>
          <w:rFonts w:ascii="Times New Roman" w:eastAsia="Times New Roman" w:hAnsi="Times New Roman" w:cs="Times New Roman"/>
          <w:b/>
          <w:sz w:val="24"/>
          <w:szCs w:val="24"/>
          <w:lang w:eastAsia="pt-BR"/>
        </w:rPr>
        <w:t>Reestruturação produtiva e desenvolvimento local - o caso do Município de Toledo</w:t>
      </w:r>
      <w:r w:rsidRPr="002431B2">
        <w:rPr>
          <w:rFonts w:ascii="Times New Roman" w:eastAsia="Times New Roman" w:hAnsi="Times New Roman" w:cs="Times New Roman"/>
          <w:sz w:val="24"/>
          <w:szCs w:val="24"/>
          <w:lang w:eastAsia="pt-BR"/>
        </w:rPr>
        <w:t xml:space="preserve">. Estado do Paraná, Brasil. 2016. Tese, Universidade de Lisboa. Instituto de Geografia </w:t>
      </w:r>
      <w:r w:rsidRPr="002431B2">
        <w:rPr>
          <w:rFonts w:ascii="Times New Roman" w:eastAsia="Times New Roman" w:hAnsi="Times New Roman" w:cs="Times New Roman"/>
          <w:sz w:val="24"/>
          <w:szCs w:val="24"/>
          <w:lang w:eastAsia="pt-BR"/>
        </w:rPr>
        <w:lastRenderedPageBreak/>
        <w:t>e Ordenamento do Território. Disponível em: &lt;https://repositorio.ul.pt/bitstream/10451/23630/ 1/ulsd072717_td_Lucir_Alves.pdf&gt;. Acesso em: 24 mar. 2020.</w:t>
      </w:r>
    </w:p>
    <w:p w14:paraId="2BB8A14A" w14:textId="6DAB08B1" w:rsid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ANDRADE, Eduardo de C. Externalidades. </w:t>
      </w:r>
      <w:r w:rsidRPr="0035552F">
        <w:rPr>
          <w:rFonts w:ascii="Times New Roman" w:eastAsia="Times New Roman" w:hAnsi="Times New Roman" w:cs="Times New Roman"/>
          <w:sz w:val="24"/>
          <w:szCs w:val="24"/>
          <w:lang w:eastAsia="pt-BR"/>
        </w:rPr>
        <w:t>In: BIDERMAN, Ciro; ARVATE, Paulo (</w:t>
      </w:r>
      <w:proofErr w:type="spellStart"/>
      <w:r w:rsidRPr="0035552F">
        <w:rPr>
          <w:rFonts w:ascii="Times New Roman" w:eastAsia="Times New Roman" w:hAnsi="Times New Roman" w:cs="Times New Roman"/>
          <w:sz w:val="24"/>
          <w:szCs w:val="24"/>
          <w:lang w:eastAsia="pt-BR"/>
        </w:rPr>
        <w:t>Orgs</w:t>
      </w:r>
      <w:proofErr w:type="spellEnd"/>
      <w:r w:rsidRPr="0035552F">
        <w:rPr>
          <w:rFonts w:ascii="Times New Roman" w:eastAsia="Times New Roman" w:hAnsi="Times New Roman" w:cs="Times New Roman"/>
          <w:sz w:val="24"/>
          <w:szCs w:val="24"/>
          <w:lang w:eastAsia="pt-BR"/>
        </w:rPr>
        <w:t xml:space="preserve">.). </w:t>
      </w:r>
      <w:r w:rsidRPr="002431B2">
        <w:rPr>
          <w:rFonts w:ascii="Times New Roman" w:eastAsia="Times New Roman" w:hAnsi="Times New Roman" w:cs="Times New Roman"/>
          <w:b/>
          <w:sz w:val="24"/>
          <w:szCs w:val="24"/>
          <w:lang w:eastAsia="pt-BR"/>
        </w:rPr>
        <w:t>Economia do Setor Público no Brasil,</w:t>
      </w:r>
      <w:r w:rsidRPr="002431B2">
        <w:rPr>
          <w:rFonts w:ascii="Times New Roman" w:eastAsia="Times New Roman" w:hAnsi="Times New Roman" w:cs="Times New Roman"/>
          <w:sz w:val="24"/>
          <w:szCs w:val="24"/>
          <w:lang w:eastAsia="pt-BR"/>
        </w:rPr>
        <w:t xml:space="preserve"> Rio de Janeiro: Elsevier, p. 16-33, 2004.</w:t>
      </w:r>
    </w:p>
    <w:p w14:paraId="148FDA01"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 xml:space="preserve">BARRERA, </w:t>
      </w:r>
      <w:proofErr w:type="spellStart"/>
      <w:r w:rsidRPr="002431B2">
        <w:rPr>
          <w:rFonts w:ascii="Times New Roman" w:eastAsia="Times New Roman" w:hAnsi="Times New Roman" w:cs="Times New Roman"/>
          <w:sz w:val="24"/>
          <w:szCs w:val="24"/>
          <w:lang w:eastAsia="pt-BR"/>
        </w:rPr>
        <w:t>Aglas</w:t>
      </w:r>
      <w:proofErr w:type="spellEnd"/>
      <w:r w:rsidRPr="002431B2">
        <w:rPr>
          <w:rFonts w:ascii="Times New Roman" w:eastAsia="Times New Roman" w:hAnsi="Times New Roman" w:cs="Times New Roman"/>
          <w:sz w:val="24"/>
          <w:szCs w:val="24"/>
          <w:lang w:eastAsia="pt-BR"/>
        </w:rPr>
        <w:t xml:space="preserve"> W.; ROARELLI, Maria Liz de M. Relações fiscais intergovernamentais. In: AFFONSO, Rui de Britto Álvares; SILVA, Pedro Luiz Barros (</w:t>
      </w:r>
      <w:proofErr w:type="spellStart"/>
      <w:r w:rsidRPr="002431B2">
        <w:rPr>
          <w:rFonts w:ascii="Times New Roman" w:eastAsia="Times New Roman" w:hAnsi="Times New Roman" w:cs="Times New Roman"/>
          <w:sz w:val="24"/>
          <w:szCs w:val="24"/>
          <w:lang w:eastAsia="pt-BR"/>
        </w:rPr>
        <w:t>Orgs</w:t>
      </w:r>
      <w:proofErr w:type="spellEnd"/>
      <w:r w:rsidRPr="002431B2">
        <w:rPr>
          <w:rFonts w:ascii="Times New Roman" w:eastAsia="Times New Roman" w:hAnsi="Times New Roman" w:cs="Times New Roman"/>
          <w:sz w:val="24"/>
          <w:szCs w:val="24"/>
          <w:lang w:eastAsia="pt-BR"/>
        </w:rPr>
        <w:t xml:space="preserve">.). </w:t>
      </w:r>
      <w:r w:rsidRPr="002431B2">
        <w:rPr>
          <w:rFonts w:ascii="Times New Roman" w:eastAsia="Times New Roman" w:hAnsi="Times New Roman" w:cs="Times New Roman"/>
          <w:b/>
          <w:sz w:val="24"/>
          <w:szCs w:val="24"/>
          <w:lang w:eastAsia="pt-BR"/>
        </w:rPr>
        <w:t>Reforma Tributária e Federação</w:t>
      </w:r>
      <w:r w:rsidRPr="002431B2">
        <w:rPr>
          <w:rFonts w:ascii="Times New Roman" w:eastAsia="Times New Roman" w:hAnsi="Times New Roman" w:cs="Times New Roman"/>
          <w:sz w:val="24"/>
          <w:szCs w:val="24"/>
          <w:lang w:eastAsia="pt-BR"/>
        </w:rPr>
        <w:t xml:space="preserve">. São Paulo: </w:t>
      </w:r>
      <w:proofErr w:type="spellStart"/>
      <w:r w:rsidRPr="002431B2">
        <w:rPr>
          <w:rFonts w:ascii="Times New Roman" w:eastAsia="Times New Roman" w:hAnsi="Times New Roman" w:cs="Times New Roman"/>
          <w:sz w:val="24"/>
          <w:szCs w:val="24"/>
          <w:lang w:eastAsia="pt-BR"/>
        </w:rPr>
        <w:t>Fundap</w:t>
      </w:r>
      <w:proofErr w:type="spellEnd"/>
      <w:r w:rsidRPr="002431B2">
        <w:rPr>
          <w:rFonts w:ascii="Times New Roman" w:eastAsia="Times New Roman" w:hAnsi="Times New Roman" w:cs="Times New Roman"/>
          <w:sz w:val="24"/>
          <w:szCs w:val="24"/>
          <w:lang w:eastAsia="pt-BR"/>
        </w:rPr>
        <w:t>/Unesp, 1995.</w:t>
      </w:r>
    </w:p>
    <w:p w14:paraId="2B8D2046" w14:textId="77777777" w:rsidR="002431B2" w:rsidRPr="002431B2" w:rsidRDefault="002431B2" w:rsidP="00C074AC">
      <w:pPr>
        <w:spacing w:after="0" w:line="360" w:lineRule="auto"/>
        <w:jc w:val="both"/>
        <w:rPr>
          <w:rFonts w:ascii="Times New Roman" w:eastAsia="Times New Roman" w:hAnsi="Times New Roman" w:cs="Times New Roman"/>
          <w:sz w:val="24"/>
          <w:szCs w:val="24"/>
          <w:lang w:eastAsia="pt-BR"/>
        </w:rPr>
      </w:pPr>
      <w:r w:rsidRPr="002431B2">
        <w:rPr>
          <w:rFonts w:ascii="Times New Roman" w:eastAsia="Times New Roman" w:hAnsi="Times New Roman" w:cs="Times New Roman"/>
          <w:sz w:val="24"/>
          <w:szCs w:val="24"/>
          <w:lang w:eastAsia="pt-BR"/>
        </w:rPr>
        <w:t>BIDERMAN, Ciro; ARVATE, Paulo (</w:t>
      </w:r>
      <w:proofErr w:type="spellStart"/>
      <w:r w:rsidRPr="002431B2">
        <w:rPr>
          <w:rFonts w:ascii="Times New Roman" w:eastAsia="Times New Roman" w:hAnsi="Times New Roman" w:cs="Times New Roman"/>
          <w:sz w:val="24"/>
          <w:szCs w:val="24"/>
          <w:lang w:eastAsia="pt-BR"/>
        </w:rPr>
        <w:t>Orgs</w:t>
      </w:r>
      <w:proofErr w:type="spellEnd"/>
      <w:r w:rsidRPr="002431B2">
        <w:rPr>
          <w:rFonts w:ascii="Times New Roman" w:eastAsia="Times New Roman" w:hAnsi="Times New Roman" w:cs="Times New Roman"/>
          <w:sz w:val="24"/>
          <w:szCs w:val="24"/>
          <w:lang w:eastAsia="pt-BR"/>
        </w:rPr>
        <w:t xml:space="preserve">.). </w:t>
      </w:r>
      <w:r w:rsidRPr="002431B2">
        <w:rPr>
          <w:rFonts w:ascii="Times New Roman" w:eastAsia="Times New Roman" w:hAnsi="Times New Roman" w:cs="Times New Roman"/>
          <w:b/>
          <w:sz w:val="24"/>
          <w:szCs w:val="24"/>
          <w:lang w:eastAsia="pt-BR"/>
        </w:rPr>
        <w:t>Economia do setor público no Brasil.</w:t>
      </w:r>
      <w:r w:rsidRPr="002431B2">
        <w:rPr>
          <w:rFonts w:ascii="Times New Roman" w:eastAsia="Times New Roman" w:hAnsi="Times New Roman" w:cs="Times New Roman"/>
          <w:sz w:val="24"/>
          <w:szCs w:val="24"/>
          <w:lang w:eastAsia="pt-BR"/>
        </w:rPr>
        <w:t xml:space="preserve"> São Paulo: Campus e EAESP/FGV, 2004.</w:t>
      </w:r>
    </w:p>
    <w:p w14:paraId="75548383" w14:textId="77777777" w:rsidR="00BA13B6" w:rsidRPr="00BA13B6" w:rsidRDefault="00BA13B6" w:rsidP="00C074AC">
      <w:pPr>
        <w:spacing w:after="0" w:line="360" w:lineRule="auto"/>
        <w:jc w:val="both"/>
        <w:rPr>
          <w:rFonts w:ascii="Times New Roman" w:eastAsia="Times New Roman" w:hAnsi="Times New Roman" w:cs="Times New Roman"/>
          <w:sz w:val="24"/>
          <w:szCs w:val="24"/>
          <w:lang w:eastAsia="pt-BR"/>
        </w:rPr>
      </w:pPr>
      <w:r w:rsidRPr="00BA13B6">
        <w:rPr>
          <w:rFonts w:ascii="Times New Roman" w:eastAsia="Times New Roman" w:hAnsi="Times New Roman" w:cs="Times New Roman"/>
          <w:sz w:val="24"/>
          <w:szCs w:val="24"/>
          <w:lang w:eastAsia="pt-BR"/>
        </w:rPr>
        <w:t xml:space="preserve">BORGES, A. A.; BOTELHO, H. S. Finanças municipais: uma contribuição ao debate. In: </w:t>
      </w:r>
      <w:r w:rsidRPr="00BA13B6">
        <w:rPr>
          <w:rFonts w:ascii="Times New Roman" w:eastAsia="Times New Roman" w:hAnsi="Times New Roman" w:cs="Times New Roman"/>
          <w:b/>
          <w:sz w:val="24"/>
          <w:szCs w:val="24"/>
          <w:lang w:eastAsia="pt-BR"/>
        </w:rPr>
        <w:t>Revista de Finanças Públicas,</w:t>
      </w:r>
      <w:r w:rsidRPr="00BA13B6">
        <w:rPr>
          <w:rFonts w:ascii="Times New Roman" w:eastAsia="Times New Roman" w:hAnsi="Times New Roman" w:cs="Times New Roman"/>
          <w:sz w:val="24"/>
          <w:szCs w:val="24"/>
          <w:lang w:eastAsia="pt-BR"/>
        </w:rPr>
        <w:t xml:space="preserve"> Rio de Janeiro, ano XL, n. 342, </w:t>
      </w:r>
      <w:proofErr w:type="spellStart"/>
      <w:r w:rsidRPr="00BA13B6">
        <w:rPr>
          <w:rFonts w:ascii="Times New Roman" w:eastAsia="Times New Roman" w:hAnsi="Times New Roman" w:cs="Times New Roman"/>
          <w:sz w:val="24"/>
          <w:szCs w:val="24"/>
          <w:lang w:eastAsia="pt-BR"/>
        </w:rPr>
        <w:t>abr</w:t>
      </w:r>
      <w:proofErr w:type="spellEnd"/>
      <w:r w:rsidRPr="00BA13B6">
        <w:rPr>
          <w:rFonts w:ascii="Times New Roman" w:eastAsia="Times New Roman" w:hAnsi="Times New Roman" w:cs="Times New Roman"/>
          <w:sz w:val="24"/>
          <w:szCs w:val="24"/>
          <w:lang w:eastAsia="pt-BR"/>
        </w:rPr>
        <w:t>/jun. 1980.</w:t>
      </w:r>
    </w:p>
    <w:p w14:paraId="170F7EA8" w14:textId="7FBCDA11" w:rsidR="00BA13B6" w:rsidRPr="00BA13B6" w:rsidRDefault="00BA13B6" w:rsidP="00C074AC">
      <w:pPr>
        <w:spacing w:after="0" w:line="360" w:lineRule="auto"/>
        <w:jc w:val="both"/>
        <w:rPr>
          <w:rFonts w:ascii="Times New Roman" w:eastAsia="Arial" w:hAnsi="Times New Roman" w:cs="Times New Roman"/>
          <w:sz w:val="24"/>
          <w:szCs w:val="24"/>
          <w:lang w:eastAsia="pt-BR"/>
        </w:rPr>
      </w:pPr>
      <w:r>
        <w:rPr>
          <w:rFonts w:ascii="Times New Roman" w:eastAsia="Arial" w:hAnsi="Times New Roman" w:cs="Times New Roman"/>
          <w:sz w:val="24"/>
          <w:szCs w:val="24"/>
          <w:lang w:eastAsia="pt-BR"/>
        </w:rPr>
        <w:t>BRASIL,</w:t>
      </w:r>
      <w:r w:rsidRPr="00BA13B6">
        <w:rPr>
          <w:rFonts w:ascii="Times New Roman" w:eastAsia="Arial" w:hAnsi="Times New Roman" w:cs="Times New Roman"/>
          <w:sz w:val="24"/>
          <w:szCs w:val="24"/>
          <w:lang w:eastAsia="pt-BR"/>
        </w:rPr>
        <w:t xml:space="preserve"> </w:t>
      </w:r>
      <w:r w:rsidRPr="00BA13B6">
        <w:rPr>
          <w:rFonts w:ascii="Times New Roman" w:eastAsia="Arial" w:hAnsi="Times New Roman" w:cs="Times New Roman"/>
          <w:b/>
          <w:sz w:val="24"/>
          <w:szCs w:val="24"/>
          <w:lang w:eastAsia="pt-BR"/>
        </w:rPr>
        <w:t>Constituição Federal de 1988</w:t>
      </w:r>
      <w:r w:rsidRPr="00BA13B6">
        <w:rPr>
          <w:rFonts w:ascii="Times New Roman" w:eastAsia="Arial" w:hAnsi="Times New Roman" w:cs="Times New Roman"/>
          <w:sz w:val="24"/>
          <w:szCs w:val="24"/>
          <w:lang w:eastAsia="pt-BR"/>
        </w:rPr>
        <w:t>. Disponível em: &lt;http://www.planalto.gov.br/ ccivil_03/</w:t>
      </w:r>
      <w:proofErr w:type="spellStart"/>
      <w:r w:rsidRPr="00BA13B6">
        <w:rPr>
          <w:rFonts w:ascii="Times New Roman" w:eastAsia="Arial" w:hAnsi="Times New Roman" w:cs="Times New Roman"/>
          <w:sz w:val="24"/>
          <w:szCs w:val="24"/>
          <w:lang w:eastAsia="pt-BR"/>
        </w:rPr>
        <w:t>constituicao</w:t>
      </w:r>
      <w:proofErr w:type="spellEnd"/>
      <w:r w:rsidRPr="00BA13B6">
        <w:rPr>
          <w:rFonts w:ascii="Times New Roman" w:eastAsia="Arial" w:hAnsi="Times New Roman" w:cs="Times New Roman"/>
          <w:sz w:val="24"/>
          <w:szCs w:val="24"/>
          <w:lang w:eastAsia="pt-BR"/>
        </w:rPr>
        <w:t>/constituicao.htm&gt;. Acesso em: 21 nov. 2019.</w:t>
      </w:r>
    </w:p>
    <w:p w14:paraId="7378EC97" w14:textId="1BF740D4" w:rsidR="002570F1" w:rsidRPr="002570F1" w:rsidRDefault="002570F1" w:rsidP="00C074AC">
      <w:pPr>
        <w:spacing w:after="0" w:line="360" w:lineRule="auto"/>
        <w:jc w:val="both"/>
        <w:rPr>
          <w:rFonts w:ascii="Times New Roman" w:eastAsia="Arial" w:hAnsi="Times New Roman" w:cs="Times New Roman"/>
          <w:sz w:val="24"/>
          <w:szCs w:val="24"/>
          <w:lang w:eastAsia="pt-BR"/>
        </w:rPr>
      </w:pPr>
      <w:r w:rsidRPr="002570F1">
        <w:rPr>
          <w:rFonts w:ascii="Times New Roman" w:eastAsia="Times New Roman" w:hAnsi="Times New Roman" w:cs="Times New Roman"/>
          <w:sz w:val="24"/>
          <w:szCs w:val="24"/>
          <w:lang w:eastAsia="pt-BR"/>
        </w:rPr>
        <w:t>GIAMBIAGI, Flávio; ALÉM, Ana Cláudia Duarte.</w:t>
      </w:r>
      <w:r w:rsidRPr="002570F1">
        <w:rPr>
          <w:rFonts w:ascii="Times New Roman" w:eastAsia="Arial" w:hAnsi="Times New Roman" w:cs="Times New Roman"/>
          <w:sz w:val="24"/>
          <w:szCs w:val="24"/>
          <w:lang w:eastAsia="pt-BR"/>
        </w:rPr>
        <w:t xml:space="preserve"> </w:t>
      </w:r>
      <w:r w:rsidRPr="002570F1">
        <w:rPr>
          <w:rFonts w:ascii="Times New Roman" w:eastAsia="Arial" w:hAnsi="Times New Roman" w:cs="Times New Roman"/>
          <w:b/>
          <w:sz w:val="24"/>
          <w:szCs w:val="24"/>
          <w:lang w:eastAsia="pt-BR"/>
        </w:rPr>
        <w:t>Finanças Públicas:</w:t>
      </w:r>
      <w:r w:rsidRPr="002570F1">
        <w:rPr>
          <w:rFonts w:ascii="Times New Roman" w:eastAsia="Arial" w:hAnsi="Times New Roman" w:cs="Times New Roman"/>
          <w:sz w:val="24"/>
          <w:szCs w:val="24"/>
          <w:lang w:eastAsia="pt-BR"/>
        </w:rPr>
        <w:t xml:space="preserve"> Teoria e Prática no Brasil. 4. ed. revisada e atualizada. Rio de Janeiro: Elsevier, 2011.</w:t>
      </w:r>
    </w:p>
    <w:p w14:paraId="4FA0E4FB" w14:textId="77777777" w:rsidR="002570F1" w:rsidRPr="002570F1" w:rsidRDefault="002570F1" w:rsidP="00C074AC">
      <w:pPr>
        <w:spacing w:after="0" w:line="360" w:lineRule="auto"/>
        <w:jc w:val="both"/>
        <w:rPr>
          <w:rFonts w:ascii="Times New Roman" w:eastAsia="Times New Roman" w:hAnsi="Times New Roman" w:cs="Times New Roman"/>
          <w:sz w:val="24"/>
          <w:szCs w:val="24"/>
          <w:lang w:eastAsia="pt-BR"/>
        </w:rPr>
      </w:pPr>
      <w:r w:rsidRPr="002570F1">
        <w:rPr>
          <w:rFonts w:ascii="Times New Roman" w:eastAsia="Times New Roman" w:hAnsi="Times New Roman" w:cs="Times New Roman"/>
          <w:sz w:val="24"/>
          <w:szCs w:val="24"/>
          <w:lang w:eastAsia="pt-BR"/>
        </w:rPr>
        <w:t xml:space="preserve">IPEA - Instituto Pesquisa Econômica Aplicada. </w:t>
      </w:r>
      <w:r w:rsidRPr="002570F1">
        <w:rPr>
          <w:rFonts w:ascii="Times New Roman" w:eastAsia="Times New Roman" w:hAnsi="Times New Roman" w:cs="Times New Roman"/>
          <w:b/>
          <w:iCs/>
          <w:sz w:val="24"/>
          <w:szCs w:val="24"/>
          <w:lang w:eastAsia="pt-BR"/>
        </w:rPr>
        <w:t>Dados sobre municípios</w:t>
      </w:r>
      <w:r w:rsidRPr="002570F1">
        <w:rPr>
          <w:rFonts w:ascii="Times New Roman" w:eastAsia="Times New Roman" w:hAnsi="Times New Roman" w:cs="Times New Roman"/>
          <w:b/>
          <w:sz w:val="24"/>
          <w:szCs w:val="24"/>
          <w:lang w:eastAsia="pt-BR"/>
        </w:rPr>
        <w:t>.</w:t>
      </w:r>
      <w:r w:rsidRPr="002570F1">
        <w:rPr>
          <w:rFonts w:ascii="Times New Roman" w:eastAsia="Times New Roman" w:hAnsi="Times New Roman" w:cs="Times New Roman"/>
          <w:sz w:val="24"/>
          <w:szCs w:val="24"/>
          <w:lang w:eastAsia="pt-BR"/>
        </w:rPr>
        <w:t xml:space="preserve"> 2009. Disponível em: &lt;http://www.ipeadata.gov.br/&gt;. Acesso em: 18 jun. 2020.</w:t>
      </w:r>
    </w:p>
    <w:p w14:paraId="40E5999D" w14:textId="77777777" w:rsidR="007C7BCF" w:rsidRPr="007C7BCF" w:rsidRDefault="007C7BCF" w:rsidP="00C074AC">
      <w:pPr>
        <w:spacing w:after="0" w:line="360" w:lineRule="auto"/>
        <w:jc w:val="both"/>
        <w:rPr>
          <w:rFonts w:ascii="Times New Roman" w:eastAsia="Times New Roman" w:hAnsi="Times New Roman" w:cs="Times New Roman"/>
          <w:sz w:val="24"/>
          <w:szCs w:val="24"/>
          <w:lang w:eastAsia="pt-BR"/>
        </w:rPr>
      </w:pPr>
      <w:r w:rsidRPr="007C7BCF">
        <w:rPr>
          <w:rFonts w:ascii="Times New Roman" w:eastAsia="Times New Roman" w:hAnsi="Times New Roman" w:cs="Times New Roman"/>
          <w:sz w:val="24"/>
          <w:szCs w:val="24"/>
          <w:lang w:eastAsia="pt-BR"/>
        </w:rPr>
        <w:t xml:space="preserve">MORAES. Bernardo R. de. Doutrina e prática do imposto sobre serviços. </w:t>
      </w:r>
      <w:r w:rsidRPr="007C7BCF">
        <w:rPr>
          <w:rFonts w:ascii="Times New Roman" w:eastAsia="Times New Roman" w:hAnsi="Times New Roman" w:cs="Times New Roman"/>
          <w:b/>
          <w:sz w:val="24"/>
          <w:szCs w:val="24"/>
          <w:lang w:eastAsia="pt-BR"/>
        </w:rPr>
        <w:t>Revista dos Tribunais</w:t>
      </w:r>
      <w:r w:rsidRPr="007C7BCF">
        <w:rPr>
          <w:rFonts w:ascii="Times New Roman" w:eastAsia="Times New Roman" w:hAnsi="Times New Roman" w:cs="Times New Roman"/>
          <w:sz w:val="24"/>
          <w:szCs w:val="24"/>
          <w:lang w:eastAsia="pt-BR"/>
        </w:rPr>
        <w:t>, São Paulo, 1965. p. 4-5.</w:t>
      </w:r>
    </w:p>
    <w:p w14:paraId="5A043760" w14:textId="77777777" w:rsidR="007C7BCF" w:rsidRPr="007C7BCF" w:rsidRDefault="007C7BCF" w:rsidP="00C074AC">
      <w:pPr>
        <w:spacing w:after="0" w:line="360" w:lineRule="auto"/>
        <w:jc w:val="both"/>
        <w:rPr>
          <w:rFonts w:ascii="Times New Roman" w:eastAsia="Times New Roman" w:hAnsi="Times New Roman" w:cs="Times New Roman"/>
          <w:sz w:val="24"/>
          <w:szCs w:val="24"/>
          <w:lang w:eastAsia="pt-BR"/>
        </w:rPr>
      </w:pPr>
      <w:r w:rsidRPr="007C7BCF">
        <w:rPr>
          <w:rFonts w:ascii="Times New Roman" w:eastAsia="Times New Roman" w:hAnsi="Times New Roman" w:cs="Times New Roman"/>
          <w:sz w:val="24"/>
          <w:szCs w:val="24"/>
          <w:lang w:eastAsia="pt-BR"/>
        </w:rPr>
        <w:t xml:space="preserve">MUSGRAVE, Richard A.; MUSGRAVE, Peggy B. </w:t>
      </w:r>
      <w:r w:rsidRPr="007C7BCF">
        <w:rPr>
          <w:rFonts w:ascii="Times New Roman" w:eastAsia="Times New Roman" w:hAnsi="Times New Roman" w:cs="Times New Roman"/>
          <w:b/>
          <w:sz w:val="24"/>
          <w:szCs w:val="24"/>
          <w:lang w:eastAsia="pt-BR"/>
        </w:rPr>
        <w:t>Finanças públicas:</w:t>
      </w:r>
      <w:r w:rsidRPr="007C7BCF">
        <w:rPr>
          <w:rFonts w:ascii="Times New Roman" w:eastAsia="Times New Roman" w:hAnsi="Times New Roman" w:cs="Times New Roman"/>
          <w:sz w:val="24"/>
          <w:szCs w:val="24"/>
          <w:lang w:eastAsia="pt-BR"/>
        </w:rPr>
        <w:t xml:space="preserve"> teoria e prática. São Paulo, EDUSP, 1980.</w:t>
      </w:r>
    </w:p>
    <w:p w14:paraId="09A15756" w14:textId="77777777" w:rsidR="007C7BCF" w:rsidRPr="007C7BCF" w:rsidRDefault="007C7BCF" w:rsidP="00C074AC">
      <w:pPr>
        <w:spacing w:after="0" w:line="360" w:lineRule="auto"/>
        <w:jc w:val="both"/>
        <w:rPr>
          <w:rFonts w:ascii="Times New Roman" w:eastAsia="Times New Roman" w:hAnsi="Times New Roman" w:cs="Times New Roman"/>
          <w:sz w:val="24"/>
          <w:szCs w:val="24"/>
          <w:lang w:eastAsia="pt-BR"/>
        </w:rPr>
      </w:pPr>
      <w:r w:rsidRPr="007C7BCF">
        <w:rPr>
          <w:rFonts w:ascii="Times New Roman" w:eastAsia="Times New Roman" w:hAnsi="Times New Roman" w:cs="Times New Roman"/>
          <w:sz w:val="24"/>
          <w:szCs w:val="24"/>
          <w:lang w:eastAsia="pt-BR"/>
        </w:rPr>
        <w:t xml:space="preserve">PADIS, P. C. </w:t>
      </w:r>
      <w:r w:rsidRPr="007C7BCF">
        <w:rPr>
          <w:rFonts w:ascii="Times New Roman" w:eastAsia="Times New Roman" w:hAnsi="Times New Roman" w:cs="Times New Roman"/>
          <w:b/>
          <w:sz w:val="24"/>
          <w:szCs w:val="24"/>
          <w:lang w:eastAsia="pt-BR"/>
        </w:rPr>
        <w:t>Formação de uma economia periférica:</w:t>
      </w:r>
      <w:r w:rsidRPr="007C7BCF">
        <w:rPr>
          <w:rFonts w:ascii="Times New Roman" w:eastAsia="Times New Roman" w:hAnsi="Times New Roman" w:cs="Times New Roman"/>
          <w:sz w:val="24"/>
          <w:szCs w:val="24"/>
          <w:lang w:eastAsia="pt-BR"/>
        </w:rPr>
        <w:t xml:space="preserve"> o caso do Paraná. São Paulo: HUCITEC, 1981.</w:t>
      </w:r>
    </w:p>
    <w:p w14:paraId="10885604" w14:textId="0A599F54" w:rsidR="007C7BCF" w:rsidRDefault="007C7BCF" w:rsidP="00C074AC">
      <w:pPr>
        <w:spacing w:after="0" w:line="360" w:lineRule="auto"/>
        <w:jc w:val="both"/>
        <w:rPr>
          <w:rFonts w:ascii="Times New Roman" w:eastAsia="Times New Roman" w:hAnsi="Times New Roman" w:cs="Times New Roman"/>
          <w:sz w:val="24"/>
          <w:szCs w:val="24"/>
          <w:lang w:eastAsia="pt-BR"/>
        </w:rPr>
      </w:pPr>
      <w:r w:rsidRPr="007C7BCF">
        <w:rPr>
          <w:rFonts w:ascii="Times New Roman" w:eastAsia="Times New Roman" w:hAnsi="Times New Roman" w:cs="Times New Roman"/>
          <w:sz w:val="24"/>
          <w:szCs w:val="24"/>
          <w:lang w:eastAsia="pt-BR"/>
        </w:rPr>
        <w:t xml:space="preserve">PEREIRA, João Arami M. </w:t>
      </w:r>
      <w:r w:rsidRPr="007C7BCF">
        <w:rPr>
          <w:rFonts w:ascii="Times New Roman" w:eastAsia="Times New Roman" w:hAnsi="Times New Roman" w:cs="Times New Roman"/>
          <w:b/>
          <w:sz w:val="24"/>
          <w:szCs w:val="24"/>
          <w:lang w:eastAsia="pt-BR"/>
        </w:rPr>
        <w:t>Finanças públicas municipais:</w:t>
      </w:r>
      <w:r w:rsidRPr="007C7BCF">
        <w:rPr>
          <w:rFonts w:ascii="Times New Roman" w:eastAsia="Times New Roman" w:hAnsi="Times New Roman" w:cs="Times New Roman"/>
          <w:sz w:val="24"/>
          <w:szCs w:val="24"/>
          <w:lang w:eastAsia="pt-BR"/>
        </w:rPr>
        <w:t xml:space="preserve"> relação entre receita transferida do Estado e receita própria dos municípios do Paraná. Período 1980-90. Dissertação apresentada ao Curso de Pós-Graduação da EAESP/FGV, Área de Concentração: Economia e Finanças Públicas, 1994.</w:t>
      </w:r>
    </w:p>
    <w:p w14:paraId="2B420AAC" w14:textId="68047511" w:rsidR="00A347B7" w:rsidRPr="007C7BCF" w:rsidRDefault="00A347B7" w:rsidP="00C074AC">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PEREIRA João Arami M. </w:t>
      </w:r>
    </w:p>
    <w:p w14:paraId="2B562BC6" w14:textId="30786F5E" w:rsidR="00C9245B" w:rsidRPr="00C9245B" w:rsidRDefault="00C9245B" w:rsidP="00C074AC">
      <w:pPr>
        <w:spacing w:after="0" w:line="360" w:lineRule="auto"/>
        <w:jc w:val="both"/>
        <w:rPr>
          <w:rFonts w:ascii="Times New Roman" w:eastAsia="Times New Roman" w:hAnsi="Times New Roman" w:cs="Times New Roman"/>
          <w:sz w:val="24"/>
          <w:szCs w:val="24"/>
          <w:lang w:eastAsia="pt-BR"/>
        </w:rPr>
      </w:pPr>
      <w:r w:rsidRPr="00C9245B">
        <w:rPr>
          <w:rFonts w:ascii="Times New Roman" w:eastAsia="Times New Roman" w:hAnsi="Times New Roman" w:cs="Times New Roman"/>
          <w:sz w:val="24"/>
          <w:szCs w:val="24"/>
          <w:lang w:eastAsia="pt-BR"/>
        </w:rPr>
        <w:t xml:space="preserve">RIANI, Flávio. </w:t>
      </w:r>
      <w:r w:rsidRPr="00C9245B">
        <w:rPr>
          <w:rFonts w:ascii="Times New Roman" w:eastAsia="Times New Roman" w:hAnsi="Times New Roman" w:cs="Times New Roman"/>
          <w:b/>
          <w:sz w:val="24"/>
          <w:szCs w:val="24"/>
          <w:lang w:eastAsia="pt-BR"/>
        </w:rPr>
        <w:t>Economia do setor público:</w:t>
      </w:r>
      <w:r w:rsidRPr="00C9245B">
        <w:rPr>
          <w:rFonts w:ascii="Times New Roman" w:eastAsia="Times New Roman" w:hAnsi="Times New Roman" w:cs="Times New Roman"/>
          <w:sz w:val="24"/>
          <w:szCs w:val="24"/>
          <w:lang w:eastAsia="pt-BR"/>
        </w:rPr>
        <w:t xml:space="preserve"> uma abordagem introdutória. 6. ed. São Paulo: Atlas, 2016.</w:t>
      </w:r>
    </w:p>
    <w:p w14:paraId="440E2DAA" w14:textId="77777777" w:rsidR="00C9245B" w:rsidRPr="00C9245B" w:rsidRDefault="00C9245B" w:rsidP="00C074AC">
      <w:pPr>
        <w:spacing w:after="0" w:line="360" w:lineRule="auto"/>
        <w:jc w:val="both"/>
        <w:rPr>
          <w:rFonts w:ascii="Times New Roman" w:eastAsia="Times New Roman" w:hAnsi="Times New Roman" w:cs="Times New Roman"/>
          <w:sz w:val="24"/>
          <w:szCs w:val="24"/>
          <w:lang w:eastAsia="pt-BR"/>
        </w:rPr>
      </w:pPr>
      <w:r w:rsidRPr="00E0347A">
        <w:rPr>
          <w:rFonts w:ascii="Times New Roman" w:eastAsia="Times New Roman" w:hAnsi="Times New Roman" w:cs="Times New Roman"/>
          <w:sz w:val="24"/>
          <w:szCs w:val="24"/>
          <w:lang w:val="en-US" w:eastAsia="pt-BR"/>
        </w:rPr>
        <w:t xml:space="preserve">ROSEN, Harvey S.; GAYER, Ted. </w:t>
      </w:r>
      <w:r w:rsidRPr="00C9245B">
        <w:rPr>
          <w:rFonts w:ascii="Times New Roman" w:eastAsia="Times New Roman" w:hAnsi="Times New Roman" w:cs="Times New Roman"/>
          <w:b/>
          <w:bCs/>
          <w:sz w:val="24"/>
          <w:szCs w:val="24"/>
          <w:lang w:eastAsia="pt-BR"/>
        </w:rPr>
        <w:t>Finanças públicas.</w:t>
      </w:r>
      <w:r w:rsidRPr="00C9245B">
        <w:rPr>
          <w:rFonts w:ascii="Times New Roman" w:eastAsia="Times New Roman" w:hAnsi="Times New Roman" w:cs="Times New Roman"/>
          <w:sz w:val="24"/>
          <w:szCs w:val="24"/>
          <w:lang w:eastAsia="pt-BR"/>
        </w:rPr>
        <w:t xml:space="preserve"> 10. ed., Porto Alegre: Bookman, 2015.</w:t>
      </w:r>
    </w:p>
    <w:p w14:paraId="6DEF5A83" w14:textId="77777777" w:rsidR="00AC00E0" w:rsidRPr="00AC00E0" w:rsidRDefault="00AC00E0" w:rsidP="00C074AC">
      <w:pPr>
        <w:spacing w:after="0" w:line="360" w:lineRule="auto"/>
        <w:jc w:val="both"/>
        <w:rPr>
          <w:rFonts w:ascii="Times New Roman" w:eastAsia="Arial" w:hAnsi="Times New Roman" w:cs="Times New Roman"/>
          <w:sz w:val="24"/>
          <w:szCs w:val="24"/>
          <w:lang w:eastAsia="pt-BR"/>
        </w:rPr>
      </w:pPr>
      <w:r w:rsidRPr="00AC00E0">
        <w:rPr>
          <w:rFonts w:ascii="Times New Roman" w:eastAsia="Times New Roman" w:hAnsi="Times New Roman" w:cs="Times New Roman"/>
          <w:sz w:val="24"/>
          <w:szCs w:val="24"/>
          <w:lang w:eastAsia="pt-BR"/>
        </w:rPr>
        <w:t xml:space="preserve">ZUCCOLOTTO, Robson. </w:t>
      </w:r>
      <w:r w:rsidRPr="00AC00E0">
        <w:rPr>
          <w:rFonts w:ascii="Times New Roman" w:eastAsia="Times New Roman" w:hAnsi="Times New Roman" w:cs="Times New Roman"/>
          <w:b/>
          <w:sz w:val="24"/>
          <w:szCs w:val="24"/>
          <w:lang w:eastAsia="pt-BR"/>
        </w:rPr>
        <w:t xml:space="preserve">Fatores determinantes da transparência do ciclo orçamentário estendido: </w:t>
      </w:r>
      <w:r w:rsidRPr="00AC00E0">
        <w:rPr>
          <w:rFonts w:ascii="Times New Roman" w:eastAsia="Times New Roman" w:hAnsi="Times New Roman" w:cs="Times New Roman"/>
          <w:sz w:val="24"/>
          <w:szCs w:val="24"/>
          <w:lang w:eastAsia="pt-BR"/>
        </w:rPr>
        <w:t>evidências nos estados brasileiros. (Tese), São Paulo: FEA-USP, 2014.</w:t>
      </w:r>
    </w:p>
    <w:p w14:paraId="22F2AD4A" w14:textId="4D6EE77C" w:rsidR="00395419" w:rsidRDefault="00395419" w:rsidP="00C074AC">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14:paraId="4CA511F5" w14:textId="77777777" w:rsidR="00D257FD" w:rsidRDefault="00D257FD" w:rsidP="00C074AC">
      <w:pPr>
        <w:spacing w:after="0" w:line="360" w:lineRule="auto"/>
        <w:jc w:val="both"/>
        <w:rPr>
          <w:rFonts w:ascii="Times New Roman" w:hAnsi="Times New Roman" w:cs="Times New Roman"/>
          <w:sz w:val="24"/>
          <w:szCs w:val="24"/>
        </w:rPr>
        <w:sectPr w:rsidR="00D257FD" w:rsidSect="003C0F61">
          <w:pgSz w:w="11906" w:h="16838"/>
          <w:pgMar w:top="1134" w:right="1701" w:bottom="1701" w:left="1134" w:header="708" w:footer="708" w:gutter="0"/>
          <w:cols w:space="708"/>
          <w:docGrid w:linePitch="360"/>
        </w:sectPr>
      </w:pPr>
    </w:p>
    <w:p w14:paraId="3F092B17" w14:textId="4C313173" w:rsidR="002E3DBB" w:rsidRPr="00C556FF" w:rsidRDefault="002E3DBB" w:rsidP="00C556FF">
      <w:pPr>
        <w:spacing w:after="0" w:line="360" w:lineRule="auto"/>
        <w:ind w:firstLine="709"/>
        <w:rPr>
          <w:rFonts w:ascii="Times New Roman" w:hAnsi="Times New Roman" w:cs="Times New Roman"/>
          <w:sz w:val="24"/>
          <w:szCs w:val="24"/>
        </w:rPr>
      </w:pPr>
      <w:r w:rsidRPr="00DB149C">
        <w:rPr>
          <w:rFonts w:ascii="Times New Roman" w:hAnsi="Times New Roman" w:cs="Times New Roman"/>
          <w:sz w:val="24"/>
          <w:szCs w:val="24"/>
        </w:rPr>
        <w:lastRenderedPageBreak/>
        <w:t>ANEXO I</w:t>
      </w:r>
      <w:r w:rsidRPr="00EE4B62">
        <w:rPr>
          <w:rFonts w:ascii="Times New Roman" w:hAnsi="Times New Roman" w:cs="Times New Roman"/>
          <w:sz w:val="24"/>
          <w:szCs w:val="24"/>
        </w:rPr>
        <w:t xml:space="preserve"> - Quociente</w:t>
      </w:r>
      <w:r w:rsidRPr="00EE4B62">
        <w:rPr>
          <w:rFonts w:ascii="Times New Roman" w:hAnsi="Times New Roman" w:cs="Times New Roman"/>
          <w:spacing w:val="-2"/>
          <w:sz w:val="24"/>
          <w:szCs w:val="24"/>
        </w:rPr>
        <w:t xml:space="preserve"> </w:t>
      </w:r>
      <w:r w:rsidRPr="00EE4B62">
        <w:rPr>
          <w:rFonts w:ascii="Times New Roman" w:hAnsi="Times New Roman" w:cs="Times New Roman"/>
          <w:sz w:val="24"/>
          <w:szCs w:val="24"/>
        </w:rPr>
        <w:t>Locacional - QL</w:t>
      </w:r>
      <w:r w:rsidRPr="00EE4B62">
        <w:rPr>
          <w:rFonts w:ascii="Times New Roman" w:hAnsi="Times New Roman" w:cs="Times New Roman"/>
          <w:spacing w:val="-1"/>
          <w:sz w:val="24"/>
          <w:szCs w:val="24"/>
        </w:rPr>
        <w:t xml:space="preserve"> </w:t>
      </w:r>
      <w:r w:rsidRPr="00EE4B62">
        <w:rPr>
          <w:rFonts w:ascii="Times New Roman" w:hAnsi="Times New Roman" w:cs="Times New Roman"/>
          <w:sz w:val="24"/>
          <w:szCs w:val="24"/>
        </w:rPr>
        <w:t>da</w:t>
      </w:r>
      <w:r w:rsidRPr="00EE4B62">
        <w:rPr>
          <w:rFonts w:ascii="Times New Roman" w:hAnsi="Times New Roman" w:cs="Times New Roman"/>
          <w:spacing w:val="-2"/>
          <w:sz w:val="24"/>
          <w:szCs w:val="24"/>
        </w:rPr>
        <w:t xml:space="preserve"> </w:t>
      </w:r>
      <w:r w:rsidRPr="00EE4B62">
        <w:rPr>
          <w:rFonts w:ascii="Times New Roman" w:hAnsi="Times New Roman" w:cs="Times New Roman"/>
          <w:sz w:val="24"/>
          <w:szCs w:val="24"/>
        </w:rPr>
        <w:t>região</w:t>
      </w:r>
      <w:r w:rsidRPr="00EE4B62">
        <w:rPr>
          <w:rFonts w:ascii="Times New Roman" w:hAnsi="Times New Roman" w:cs="Times New Roman"/>
          <w:spacing w:val="1"/>
          <w:sz w:val="24"/>
          <w:szCs w:val="24"/>
        </w:rPr>
        <w:t xml:space="preserve"> </w:t>
      </w:r>
      <w:r w:rsidRPr="00EE4B62">
        <w:rPr>
          <w:rFonts w:ascii="Times New Roman" w:hAnsi="Times New Roman" w:cs="Times New Roman"/>
          <w:sz w:val="24"/>
          <w:szCs w:val="24"/>
        </w:rPr>
        <w:t>Geográfica</w:t>
      </w:r>
      <w:r w:rsidRPr="00EE4B62">
        <w:rPr>
          <w:rFonts w:ascii="Times New Roman" w:hAnsi="Times New Roman" w:cs="Times New Roman"/>
          <w:spacing w:val="-2"/>
          <w:sz w:val="24"/>
          <w:szCs w:val="24"/>
        </w:rPr>
        <w:t xml:space="preserve"> </w:t>
      </w:r>
      <w:r w:rsidRPr="00EE4B62">
        <w:rPr>
          <w:rFonts w:ascii="Times New Roman" w:hAnsi="Times New Roman" w:cs="Times New Roman"/>
          <w:sz w:val="24"/>
          <w:szCs w:val="24"/>
        </w:rPr>
        <w:t>Centro-Sul Paranaense.</w:t>
      </w:r>
      <w:r w:rsidRPr="00EE4B62">
        <w:rPr>
          <w:rFonts w:ascii="Times New Roman" w:hAnsi="Times New Roman" w:cs="Times New Roman"/>
          <w:spacing w:val="-1"/>
          <w:sz w:val="24"/>
          <w:szCs w:val="24"/>
        </w:rPr>
        <w:t xml:space="preserve"> </w:t>
      </w:r>
      <w:r w:rsidRPr="00EE4B62">
        <w:rPr>
          <w:rFonts w:ascii="Times New Roman" w:hAnsi="Times New Roman" w:cs="Times New Roman"/>
          <w:sz w:val="24"/>
          <w:szCs w:val="24"/>
        </w:rPr>
        <w:t>Anos Selecionados</w:t>
      </w:r>
      <w:r w:rsidRPr="00EE4B62">
        <w:rPr>
          <w:rFonts w:ascii="Times New Roman" w:hAnsi="Times New Roman" w:cs="Times New Roman"/>
          <w:spacing w:val="-1"/>
          <w:sz w:val="24"/>
          <w:szCs w:val="24"/>
        </w:rPr>
        <w:t xml:space="preserve"> </w:t>
      </w:r>
      <w:r w:rsidRPr="00EE4B62">
        <w:rPr>
          <w:rFonts w:ascii="Times New Roman" w:hAnsi="Times New Roman" w:cs="Times New Roman"/>
          <w:sz w:val="24"/>
          <w:szCs w:val="24"/>
        </w:rPr>
        <w:t>2000, 2005,</w:t>
      </w:r>
      <w:r w:rsidRPr="00EE4B62">
        <w:rPr>
          <w:rFonts w:ascii="Times New Roman" w:hAnsi="Times New Roman" w:cs="Times New Roman"/>
          <w:spacing w:val="-1"/>
          <w:sz w:val="24"/>
          <w:szCs w:val="24"/>
        </w:rPr>
        <w:t xml:space="preserve"> </w:t>
      </w:r>
      <w:r w:rsidRPr="00EE4B62">
        <w:rPr>
          <w:rFonts w:ascii="Times New Roman" w:hAnsi="Times New Roman" w:cs="Times New Roman"/>
          <w:sz w:val="24"/>
          <w:szCs w:val="24"/>
        </w:rPr>
        <w:t>2010 e</w:t>
      </w:r>
      <w:r w:rsidRPr="00EE4B62">
        <w:rPr>
          <w:rFonts w:ascii="Times New Roman" w:hAnsi="Times New Roman" w:cs="Times New Roman"/>
          <w:spacing w:val="-2"/>
          <w:sz w:val="24"/>
          <w:szCs w:val="24"/>
        </w:rPr>
        <w:t xml:space="preserve"> </w:t>
      </w:r>
      <w:r w:rsidRPr="00EE4B62">
        <w:rPr>
          <w:rFonts w:ascii="Times New Roman" w:hAnsi="Times New Roman" w:cs="Times New Roman"/>
          <w:sz w:val="24"/>
          <w:szCs w:val="24"/>
        </w:rPr>
        <w:t>2015.</w:t>
      </w:r>
    </w:p>
    <w:tbl>
      <w:tblPr>
        <w:tblStyle w:val="TableNormal"/>
        <w:tblW w:w="13745" w:type="dxa"/>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7"/>
        <w:gridCol w:w="850"/>
        <w:gridCol w:w="849"/>
        <w:gridCol w:w="849"/>
        <w:gridCol w:w="852"/>
        <w:gridCol w:w="849"/>
        <w:gridCol w:w="849"/>
        <w:gridCol w:w="851"/>
        <w:gridCol w:w="912"/>
        <w:gridCol w:w="849"/>
        <w:gridCol w:w="851"/>
        <w:gridCol w:w="849"/>
        <w:gridCol w:w="708"/>
      </w:tblGrid>
      <w:tr w:rsidR="002E3DBB" w:rsidRPr="00C556FF" w14:paraId="46FD61F1" w14:textId="77777777" w:rsidTr="002E3DBB">
        <w:trPr>
          <w:trHeight w:val="287"/>
        </w:trPr>
        <w:tc>
          <w:tcPr>
            <w:tcW w:w="3627" w:type="dxa"/>
            <w:vMerge w:val="restart"/>
            <w:shd w:val="clear" w:color="auto" w:fill="9BC2E6"/>
          </w:tcPr>
          <w:p w14:paraId="6A4FE144" w14:textId="77777777" w:rsidR="002E3DBB" w:rsidRPr="00C556FF" w:rsidRDefault="002E3DBB" w:rsidP="00C556FF">
            <w:pPr>
              <w:pStyle w:val="TableParagraph"/>
              <w:spacing w:before="0" w:line="240" w:lineRule="auto"/>
              <w:ind w:left="1334" w:right="1330"/>
              <w:jc w:val="center"/>
              <w:rPr>
                <w:b/>
                <w:sz w:val="20"/>
                <w:szCs w:val="20"/>
              </w:rPr>
            </w:pPr>
            <w:r w:rsidRPr="00C556FF">
              <w:rPr>
                <w:b/>
                <w:sz w:val="20"/>
                <w:szCs w:val="20"/>
              </w:rPr>
              <w:t>Atividades</w:t>
            </w:r>
          </w:p>
        </w:tc>
        <w:tc>
          <w:tcPr>
            <w:tcW w:w="3400" w:type="dxa"/>
            <w:gridSpan w:val="4"/>
            <w:shd w:val="clear" w:color="auto" w:fill="9BC2E6"/>
          </w:tcPr>
          <w:p w14:paraId="1581EE35" w14:textId="77777777" w:rsidR="002E3DBB" w:rsidRPr="00C556FF" w:rsidRDefault="002E3DBB" w:rsidP="00C556FF">
            <w:pPr>
              <w:pStyle w:val="TableParagraph"/>
              <w:spacing w:before="0" w:line="240" w:lineRule="auto"/>
              <w:ind w:left="1138" w:right="1132"/>
              <w:jc w:val="center"/>
              <w:rPr>
                <w:b/>
                <w:sz w:val="20"/>
                <w:szCs w:val="20"/>
              </w:rPr>
            </w:pPr>
            <w:r w:rsidRPr="00C556FF">
              <w:rPr>
                <w:b/>
                <w:sz w:val="20"/>
                <w:szCs w:val="20"/>
              </w:rPr>
              <w:t>Guarapuava</w:t>
            </w:r>
          </w:p>
        </w:tc>
        <w:tc>
          <w:tcPr>
            <w:tcW w:w="3461" w:type="dxa"/>
            <w:gridSpan w:val="4"/>
            <w:shd w:val="clear" w:color="auto" w:fill="9BC2E6"/>
          </w:tcPr>
          <w:p w14:paraId="349C2E70" w14:textId="77777777" w:rsidR="002E3DBB" w:rsidRPr="00C556FF" w:rsidRDefault="002E3DBB" w:rsidP="00C556FF">
            <w:pPr>
              <w:pStyle w:val="TableParagraph"/>
              <w:spacing w:before="0" w:line="240" w:lineRule="auto"/>
              <w:ind w:left="863"/>
              <w:jc w:val="left"/>
              <w:rPr>
                <w:b/>
                <w:sz w:val="20"/>
                <w:szCs w:val="20"/>
              </w:rPr>
            </w:pPr>
            <w:r w:rsidRPr="00C556FF">
              <w:rPr>
                <w:b/>
                <w:sz w:val="20"/>
                <w:szCs w:val="20"/>
              </w:rPr>
              <w:t>De</w:t>
            </w:r>
            <w:r w:rsidRPr="00C556FF">
              <w:rPr>
                <w:b/>
                <w:spacing w:val="-3"/>
                <w:sz w:val="20"/>
                <w:szCs w:val="20"/>
              </w:rPr>
              <w:t xml:space="preserve"> </w:t>
            </w:r>
            <w:r w:rsidRPr="00C556FF">
              <w:rPr>
                <w:b/>
                <w:sz w:val="20"/>
                <w:szCs w:val="20"/>
              </w:rPr>
              <w:t>20.000</w:t>
            </w:r>
            <w:r w:rsidRPr="00C556FF">
              <w:rPr>
                <w:b/>
                <w:spacing w:val="-1"/>
                <w:sz w:val="20"/>
                <w:szCs w:val="20"/>
              </w:rPr>
              <w:t xml:space="preserve"> </w:t>
            </w:r>
            <w:r w:rsidRPr="00C556FF">
              <w:rPr>
                <w:b/>
                <w:sz w:val="20"/>
                <w:szCs w:val="20"/>
              </w:rPr>
              <w:t>até</w:t>
            </w:r>
            <w:r w:rsidRPr="00C556FF">
              <w:rPr>
                <w:b/>
                <w:spacing w:val="-2"/>
                <w:sz w:val="20"/>
                <w:szCs w:val="20"/>
              </w:rPr>
              <w:t xml:space="preserve"> </w:t>
            </w:r>
            <w:r w:rsidRPr="00C556FF">
              <w:rPr>
                <w:b/>
                <w:sz w:val="20"/>
                <w:szCs w:val="20"/>
              </w:rPr>
              <w:t>50.000</w:t>
            </w:r>
          </w:p>
        </w:tc>
        <w:tc>
          <w:tcPr>
            <w:tcW w:w="3257" w:type="dxa"/>
            <w:gridSpan w:val="4"/>
            <w:shd w:val="clear" w:color="auto" w:fill="9BC2E6"/>
          </w:tcPr>
          <w:p w14:paraId="66AE4797" w14:textId="77777777" w:rsidR="002E3DBB" w:rsidRPr="00C556FF" w:rsidRDefault="002E3DBB" w:rsidP="00C556FF">
            <w:pPr>
              <w:pStyle w:val="TableParagraph"/>
              <w:spacing w:before="0" w:line="240" w:lineRule="auto"/>
              <w:ind w:left="990"/>
              <w:jc w:val="left"/>
              <w:rPr>
                <w:b/>
                <w:sz w:val="20"/>
                <w:szCs w:val="20"/>
              </w:rPr>
            </w:pPr>
            <w:r w:rsidRPr="00C556FF">
              <w:rPr>
                <w:b/>
                <w:sz w:val="20"/>
                <w:szCs w:val="20"/>
              </w:rPr>
              <w:t>De</w:t>
            </w:r>
            <w:r w:rsidRPr="00C556FF">
              <w:rPr>
                <w:b/>
                <w:spacing w:val="-1"/>
                <w:sz w:val="20"/>
                <w:szCs w:val="20"/>
              </w:rPr>
              <w:t xml:space="preserve"> </w:t>
            </w:r>
            <w:r w:rsidRPr="00C556FF">
              <w:rPr>
                <w:b/>
                <w:sz w:val="20"/>
                <w:szCs w:val="20"/>
              </w:rPr>
              <w:t>0 até</w:t>
            </w:r>
            <w:r w:rsidRPr="00C556FF">
              <w:rPr>
                <w:b/>
                <w:spacing w:val="-2"/>
                <w:sz w:val="20"/>
                <w:szCs w:val="20"/>
              </w:rPr>
              <w:t xml:space="preserve"> </w:t>
            </w:r>
            <w:r w:rsidRPr="00C556FF">
              <w:rPr>
                <w:b/>
                <w:sz w:val="20"/>
                <w:szCs w:val="20"/>
              </w:rPr>
              <w:t>20.000</w:t>
            </w:r>
          </w:p>
        </w:tc>
      </w:tr>
      <w:tr w:rsidR="002E3DBB" w:rsidRPr="00C556FF" w14:paraId="7863642D" w14:textId="77777777" w:rsidTr="002E3DBB">
        <w:trPr>
          <w:trHeight w:val="285"/>
        </w:trPr>
        <w:tc>
          <w:tcPr>
            <w:tcW w:w="3627" w:type="dxa"/>
            <w:vMerge/>
            <w:tcBorders>
              <w:top w:val="nil"/>
            </w:tcBorders>
            <w:shd w:val="clear" w:color="auto" w:fill="9BC2E6"/>
          </w:tcPr>
          <w:p w14:paraId="01A33E96" w14:textId="77777777" w:rsidR="002E3DBB" w:rsidRPr="00C556FF" w:rsidRDefault="002E3DBB" w:rsidP="00C556FF">
            <w:pPr>
              <w:rPr>
                <w:rFonts w:ascii="Times New Roman" w:hAnsi="Times New Roman" w:cs="Times New Roman"/>
                <w:sz w:val="20"/>
                <w:szCs w:val="20"/>
              </w:rPr>
            </w:pPr>
          </w:p>
        </w:tc>
        <w:tc>
          <w:tcPr>
            <w:tcW w:w="850" w:type="dxa"/>
            <w:shd w:val="clear" w:color="auto" w:fill="9BC2E6"/>
          </w:tcPr>
          <w:p w14:paraId="6EA4A069" w14:textId="77777777" w:rsidR="002E3DBB" w:rsidRPr="00C556FF" w:rsidRDefault="002E3DBB" w:rsidP="00C556FF">
            <w:pPr>
              <w:pStyle w:val="TableParagraph"/>
              <w:spacing w:before="0" w:line="240" w:lineRule="auto"/>
              <w:ind w:left="223"/>
              <w:jc w:val="left"/>
              <w:rPr>
                <w:b/>
                <w:sz w:val="20"/>
                <w:szCs w:val="20"/>
              </w:rPr>
            </w:pPr>
            <w:r w:rsidRPr="00C556FF">
              <w:rPr>
                <w:b/>
                <w:sz w:val="20"/>
                <w:szCs w:val="20"/>
              </w:rPr>
              <w:t>2000</w:t>
            </w:r>
          </w:p>
        </w:tc>
        <w:tc>
          <w:tcPr>
            <w:tcW w:w="849" w:type="dxa"/>
            <w:shd w:val="clear" w:color="auto" w:fill="9BC2E6"/>
          </w:tcPr>
          <w:p w14:paraId="3CAAC485" w14:textId="77777777" w:rsidR="002E3DBB" w:rsidRPr="00C556FF" w:rsidRDefault="002E3DBB" w:rsidP="00C556FF">
            <w:pPr>
              <w:pStyle w:val="TableParagraph"/>
              <w:spacing w:before="0" w:line="240" w:lineRule="auto"/>
              <w:ind w:left="175" w:right="165"/>
              <w:jc w:val="center"/>
              <w:rPr>
                <w:b/>
                <w:sz w:val="20"/>
                <w:szCs w:val="20"/>
              </w:rPr>
            </w:pPr>
            <w:r w:rsidRPr="00C556FF">
              <w:rPr>
                <w:b/>
                <w:sz w:val="20"/>
                <w:szCs w:val="20"/>
              </w:rPr>
              <w:t>2005</w:t>
            </w:r>
          </w:p>
        </w:tc>
        <w:tc>
          <w:tcPr>
            <w:tcW w:w="849" w:type="dxa"/>
            <w:shd w:val="clear" w:color="auto" w:fill="9BC2E6"/>
          </w:tcPr>
          <w:p w14:paraId="7E4208BD" w14:textId="77777777" w:rsidR="002E3DBB" w:rsidRPr="00C556FF" w:rsidRDefault="002E3DBB" w:rsidP="00C556FF">
            <w:pPr>
              <w:pStyle w:val="TableParagraph"/>
              <w:spacing w:before="0" w:line="240" w:lineRule="auto"/>
              <w:ind w:left="177" w:right="161"/>
              <w:jc w:val="center"/>
              <w:rPr>
                <w:b/>
                <w:sz w:val="20"/>
                <w:szCs w:val="20"/>
              </w:rPr>
            </w:pPr>
            <w:r w:rsidRPr="00C556FF">
              <w:rPr>
                <w:b/>
                <w:sz w:val="20"/>
                <w:szCs w:val="20"/>
              </w:rPr>
              <w:t>2010</w:t>
            </w:r>
          </w:p>
        </w:tc>
        <w:tc>
          <w:tcPr>
            <w:tcW w:w="852" w:type="dxa"/>
            <w:shd w:val="clear" w:color="auto" w:fill="9BC2E6"/>
          </w:tcPr>
          <w:p w14:paraId="4656467A" w14:textId="77777777" w:rsidR="002E3DBB" w:rsidRPr="00C556FF" w:rsidRDefault="002E3DBB" w:rsidP="00C556FF">
            <w:pPr>
              <w:pStyle w:val="TableParagraph"/>
              <w:spacing w:before="0" w:line="240" w:lineRule="auto"/>
              <w:ind w:left="180" w:right="166"/>
              <w:jc w:val="center"/>
              <w:rPr>
                <w:b/>
                <w:sz w:val="20"/>
                <w:szCs w:val="20"/>
              </w:rPr>
            </w:pPr>
            <w:r w:rsidRPr="00C556FF">
              <w:rPr>
                <w:b/>
                <w:sz w:val="20"/>
                <w:szCs w:val="20"/>
              </w:rPr>
              <w:t>2015</w:t>
            </w:r>
          </w:p>
        </w:tc>
        <w:tc>
          <w:tcPr>
            <w:tcW w:w="849" w:type="dxa"/>
            <w:shd w:val="clear" w:color="auto" w:fill="9BC2E6"/>
          </w:tcPr>
          <w:p w14:paraId="76DA8E0F" w14:textId="77777777" w:rsidR="002E3DBB" w:rsidRPr="00C556FF" w:rsidRDefault="002E3DBB" w:rsidP="00C556FF">
            <w:pPr>
              <w:pStyle w:val="TableParagraph"/>
              <w:spacing w:before="0" w:line="240" w:lineRule="auto"/>
              <w:ind w:left="177" w:right="159"/>
              <w:jc w:val="center"/>
              <w:rPr>
                <w:b/>
                <w:sz w:val="20"/>
                <w:szCs w:val="20"/>
              </w:rPr>
            </w:pPr>
            <w:r w:rsidRPr="00C556FF">
              <w:rPr>
                <w:b/>
                <w:sz w:val="20"/>
                <w:szCs w:val="20"/>
              </w:rPr>
              <w:t>2000</w:t>
            </w:r>
          </w:p>
        </w:tc>
        <w:tc>
          <w:tcPr>
            <w:tcW w:w="849" w:type="dxa"/>
            <w:shd w:val="clear" w:color="auto" w:fill="9BC2E6"/>
          </w:tcPr>
          <w:p w14:paraId="3988CA30" w14:textId="77777777" w:rsidR="002E3DBB" w:rsidRPr="00C556FF" w:rsidRDefault="002E3DBB" w:rsidP="00C556FF">
            <w:pPr>
              <w:pStyle w:val="TableParagraph"/>
              <w:spacing w:before="0" w:line="240" w:lineRule="auto"/>
              <w:ind w:left="177" w:right="158"/>
              <w:jc w:val="center"/>
              <w:rPr>
                <w:b/>
                <w:sz w:val="20"/>
                <w:szCs w:val="20"/>
              </w:rPr>
            </w:pPr>
            <w:r w:rsidRPr="00C556FF">
              <w:rPr>
                <w:b/>
                <w:sz w:val="20"/>
                <w:szCs w:val="20"/>
              </w:rPr>
              <w:t>2005</w:t>
            </w:r>
          </w:p>
        </w:tc>
        <w:tc>
          <w:tcPr>
            <w:tcW w:w="851" w:type="dxa"/>
            <w:shd w:val="clear" w:color="auto" w:fill="9BC2E6"/>
          </w:tcPr>
          <w:p w14:paraId="4FC16D47" w14:textId="77777777" w:rsidR="002E3DBB" w:rsidRPr="00C556FF" w:rsidRDefault="002E3DBB" w:rsidP="00C556FF">
            <w:pPr>
              <w:pStyle w:val="TableParagraph"/>
              <w:spacing w:before="0" w:line="240" w:lineRule="auto"/>
              <w:ind w:left="182" w:right="164"/>
              <w:jc w:val="center"/>
              <w:rPr>
                <w:b/>
                <w:sz w:val="20"/>
                <w:szCs w:val="20"/>
              </w:rPr>
            </w:pPr>
            <w:r w:rsidRPr="00C556FF">
              <w:rPr>
                <w:b/>
                <w:sz w:val="20"/>
                <w:szCs w:val="20"/>
              </w:rPr>
              <w:t>2010</w:t>
            </w:r>
          </w:p>
        </w:tc>
        <w:tc>
          <w:tcPr>
            <w:tcW w:w="912" w:type="dxa"/>
            <w:shd w:val="clear" w:color="auto" w:fill="9BC2E6"/>
          </w:tcPr>
          <w:p w14:paraId="4A8A0E77" w14:textId="77777777" w:rsidR="002E3DBB" w:rsidRPr="00C556FF" w:rsidRDefault="002E3DBB" w:rsidP="00C556FF">
            <w:pPr>
              <w:pStyle w:val="TableParagraph"/>
              <w:spacing w:before="0" w:line="240" w:lineRule="auto"/>
              <w:ind w:left="212" w:right="195"/>
              <w:jc w:val="center"/>
              <w:rPr>
                <w:b/>
                <w:sz w:val="20"/>
                <w:szCs w:val="20"/>
              </w:rPr>
            </w:pPr>
            <w:r w:rsidRPr="00C556FF">
              <w:rPr>
                <w:b/>
                <w:sz w:val="20"/>
                <w:szCs w:val="20"/>
              </w:rPr>
              <w:t>2015</w:t>
            </w:r>
          </w:p>
        </w:tc>
        <w:tc>
          <w:tcPr>
            <w:tcW w:w="849" w:type="dxa"/>
            <w:shd w:val="clear" w:color="auto" w:fill="9BC2E6"/>
          </w:tcPr>
          <w:p w14:paraId="2D59C49F" w14:textId="77777777" w:rsidR="002E3DBB" w:rsidRPr="00C556FF" w:rsidRDefault="002E3DBB" w:rsidP="00C556FF">
            <w:pPr>
              <w:pStyle w:val="TableParagraph"/>
              <w:spacing w:before="0" w:line="240" w:lineRule="auto"/>
              <w:ind w:left="177" w:right="154"/>
              <w:jc w:val="center"/>
              <w:rPr>
                <w:b/>
                <w:sz w:val="20"/>
                <w:szCs w:val="20"/>
              </w:rPr>
            </w:pPr>
            <w:r w:rsidRPr="00C556FF">
              <w:rPr>
                <w:b/>
                <w:sz w:val="20"/>
                <w:szCs w:val="20"/>
              </w:rPr>
              <w:t>2000</w:t>
            </w:r>
          </w:p>
        </w:tc>
        <w:tc>
          <w:tcPr>
            <w:tcW w:w="851" w:type="dxa"/>
            <w:shd w:val="clear" w:color="auto" w:fill="9BC2E6"/>
          </w:tcPr>
          <w:p w14:paraId="67D8D5FC" w14:textId="77777777" w:rsidR="002E3DBB" w:rsidRPr="00C556FF" w:rsidRDefault="002E3DBB" w:rsidP="00C556FF">
            <w:pPr>
              <w:pStyle w:val="TableParagraph"/>
              <w:spacing w:before="0" w:line="240" w:lineRule="auto"/>
              <w:ind w:left="182" w:right="159"/>
              <w:jc w:val="center"/>
              <w:rPr>
                <w:b/>
                <w:sz w:val="20"/>
                <w:szCs w:val="20"/>
              </w:rPr>
            </w:pPr>
            <w:r w:rsidRPr="00C556FF">
              <w:rPr>
                <w:b/>
                <w:sz w:val="20"/>
                <w:szCs w:val="20"/>
              </w:rPr>
              <w:t>2005</w:t>
            </w:r>
          </w:p>
        </w:tc>
        <w:tc>
          <w:tcPr>
            <w:tcW w:w="849" w:type="dxa"/>
            <w:shd w:val="clear" w:color="auto" w:fill="9BC2E6"/>
          </w:tcPr>
          <w:p w14:paraId="049616AB" w14:textId="77777777" w:rsidR="002E3DBB" w:rsidRPr="00C556FF" w:rsidRDefault="002E3DBB" w:rsidP="00C556FF">
            <w:pPr>
              <w:pStyle w:val="TableParagraph"/>
              <w:spacing w:before="0" w:line="240" w:lineRule="auto"/>
              <w:ind w:left="177" w:right="155"/>
              <w:jc w:val="center"/>
              <w:rPr>
                <w:b/>
                <w:sz w:val="20"/>
                <w:szCs w:val="20"/>
              </w:rPr>
            </w:pPr>
            <w:r w:rsidRPr="00C556FF">
              <w:rPr>
                <w:b/>
                <w:sz w:val="20"/>
                <w:szCs w:val="20"/>
              </w:rPr>
              <w:t>2010</w:t>
            </w:r>
          </w:p>
        </w:tc>
        <w:tc>
          <w:tcPr>
            <w:tcW w:w="708" w:type="dxa"/>
            <w:shd w:val="clear" w:color="auto" w:fill="9BC2E6"/>
          </w:tcPr>
          <w:p w14:paraId="0CF043BD" w14:textId="77777777" w:rsidR="002E3DBB" w:rsidRPr="00C556FF" w:rsidRDefault="002E3DBB" w:rsidP="00C556FF">
            <w:pPr>
              <w:pStyle w:val="TableParagraph"/>
              <w:spacing w:before="0" w:line="240" w:lineRule="auto"/>
              <w:ind w:left="116" w:right="91"/>
              <w:jc w:val="center"/>
              <w:rPr>
                <w:b/>
                <w:sz w:val="20"/>
                <w:szCs w:val="20"/>
              </w:rPr>
            </w:pPr>
            <w:r w:rsidRPr="00C556FF">
              <w:rPr>
                <w:b/>
                <w:sz w:val="20"/>
                <w:szCs w:val="20"/>
              </w:rPr>
              <w:t>2015</w:t>
            </w:r>
          </w:p>
        </w:tc>
      </w:tr>
      <w:tr w:rsidR="002E3DBB" w:rsidRPr="00C556FF" w14:paraId="610D843A" w14:textId="77777777" w:rsidTr="002E3DBB">
        <w:trPr>
          <w:trHeight w:val="263"/>
        </w:trPr>
        <w:tc>
          <w:tcPr>
            <w:tcW w:w="3627" w:type="dxa"/>
          </w:tcPr>
          <w:p w14:paraId="18070D3C"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Extrativa</w:t>
            </w:r>
            <w:r w:rsidRPr="00C556FF">
              <w:rPr>
                <w:spacing w:val="-3"/>
                <w:sz w:val="20"/>
                <w:szCs w:val="20"/>
              </w:rPr>
              <w:t xml:space="preserve"> </w:t>
            </w:r>
            <w:r w:rsidRPr="00C556FF">
              <w:rPr>
                <w:sz w:val="20"/>
                <w:szCs w:val="20"/>
              </w:rPr>
              <w:t>Mineral</w:t>
            </w:r>
          </w:p>
        </w:tc>
        <w:tc>
          <w:tcPr>
            <w:tcW w:w="850" w:type="dxa"/>
          </w:tcPr>
          <w:p w14:paraId="61936613"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0,727</w:t>
            </w:r>
          </w:p>
        </w:tc>
        <w:tc>
          <w:tcPr>
            <w:tcW w:w="849" w:type="dxa"/>
            <w:shd w:val="clear" w:color="auto" w:fill="BCD6ED"/>
          </w:tcPr>
          <w:p w14:paraId="6EBFD857"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1,533</w:t>
            </w:r>
          </w:p>
        </w:tc>
        <w:tc>
          <w:tcPr>
            <w:tcW w:w="849" w:type="dxa"/>
            <w:shd w:val="clear" w:color="auto" w:fill="BCD6ED"/>
          </w:tcPr>
          <w:p w14:paraId="50DB81F5"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1,339</w:t>
            </w:r>
          </w:p>
        </w:tc>
        <w:tc>
          <w:tcPr>
            <w:tcW w:w="852" w:type="dxa"/>
            <w:shd w:val="clear" w:color="auto" w:fill="BCD6ED"/>
          </w:tcPr>
          <w:p w14:paraId="101573B1"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1,533</w:t>
            </w:r>
          </w:p>
        </w:tc>
        <w:tc>
          <w:tcPr>
            <w:tcW w:w="849" w:type="dxa"/>
            <w:shd w:val="clear" w:color="auto" w:fill="BCD6ED"/>
          </w:tcPr>
          <w:p w14:paraId="2203FF0E"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2,119</w:t>
            </w:r>
          </w:p>
        </w:tc>
        <w:tc>
          <w:tcPr>
            <w:tcW w:w="849" w:type="dxa"/>
          </w:tcPr>
          <w:p w14:paraId="0E5C86F1"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0,360</w:t>
            </w:r>
          </w:p>
        </w:tc>
        <w:tc>
          <w:tcPr>
            <w:tcW w:w="851" w:type="dxa"/>
          </w:tcPr>
          <w:p w14:paraId="0EB190A3"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0,962</w:t>
            </w:r>
          </w:p>
        </w:tc>
        <w:tc>
          <w:tcPr>
            <w:tcW w:w="912" w:type="dxa"/>
          </w:tcPr>
          <w:p w14:paraId="4D0682D3"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0,360</w:t>
            </w:r>
          </w:p>
        </w:tc>
        <w:tc>
          <w:tcPr>
            <w:tcW w:w="849" w:type="dxa"/>
          </w:tcPr>
          <w:p w14:paraId="0DD5A8AE"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0,920</w:t>
            </w:r>
          </w:p>
        </w:tc>
        <w:tc>
          <w:tcPr>
            <w:tcW w:w="851" w:type="dxa"/>
          </w:tcPr>
          <w:p w14:paraId="58B4CE63"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0,370</w:t>
            </w:r>
          </w:p>
        </w:tc>
        <w:tc>
          <w:tcPr>
            <w:tcW w:w="849" w:type="dxa"/>
          </w:tcPr>
          <w:p w14:paraId="2B5E8821"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0,223</w:t>
            </w:r>
          </w:p>
        </w:tc>
        <w:tc>
          <w:tcPr>
            <w:tcW w:w="708" w:type="dxa"/>
          </w:tcPr>
          <w:p w14:paraId="64991D7F"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0,370</w:t>
            </w:r>
          </w:p>
        </w:tc>
      </w:tr>
      <w:tr w:rsidR="002E3DBB" w:rsidRPr="00C556FF" w14:paraId="7AC23446" w14:textId="77777777" w:rsidTr="002E3DBB">
        <w:trPr>
          <w:trHeight w:val="246"/>
        </w:trPr>
        <w:tc>
          <w:tcPr>
            <w:tcW w:w="3627" w:type="dxa"/>
          </w:tcPr>
          <w:p w14:paraId="5E967EE8"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Prod.</w:t>
            </w:r>
            <w:r w:rsidRPr="00C556FF">
              <w:rPr>
                <w:spacing w:val="-2"/>
                <w:sz w:val="20"/>
                <w:szCs w:val="20"/>
              </w:rPr>
              <w:t xml:space="preserve"> </w:t>
            </w:r>
            <w:r w:rsidRPr="00C556FF">
              <w:rPr>
                <w:sz w:val="20"/>
                <w:szCs w:val="20"/>
              </w:rPr>
              <w:t>Mineral</w:t>
            </w:r>
            <w:r w:rsidRPr="00C556FF">
              <w:rPr>
                <w:spacing w:val="-2"/>
                <w:sz w:val="20"/>
                <w:szCs w:val="20"/>
              </w:rPr>
              <w:t xml:space="preserve"> </w:t>
            </w:r>
            <w:r w:rsidRPr="00C556FF">
              <w:rPr>
                <w:sz w:val="20"/>
                <w:szCs w:val="20"/>
              </w:rPr>
              <w:t>Não Metálico</w:t>
            </w:r>
          </w:p>
        </w:tc>
        <w:tc>
          <w:tcPr>
            <w:tcW w:w="850" w:type="dxa"/>
            <w:shd w:val="clear" w:color="auto" w:fill="BCD6ED"/>
          </w:tcPr>
          <w:p w14:paraId="4E8F8251"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1,292</w:t>
            </w:r>
          </w:p>
        </w:tc>
        <w:tc>
          <w:tcPr>
            <w:tcW w:w="849" w:type="dxa"/>
            <w:shd w:val="clear" w:color="auto" w:fill="BCD6ED"/>
          </w:tcPr>
          <w:p w14:paraId="728736D0"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1,088</w:t>
            </w:r>
          </w:p>
        </w:tc>
        <w:tc>
          <w:tcPr>
            <w:tcW w:w="849" w:type="dxa"/>
            <w:tcBorders>
              <w:bottom w:val="single" w:sz="18" w:space="0" w:color="BCD6ED"/>
            </w:tcBorders>
          </w:tcPr>
          <w:p w14:paraId="484EBE27"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0,816</w:t>
            </w:r>
          </w:p>
        </w:tc>
        <w:tc>
          <w:tcPr>
            <w:tcW w:w="852" w:type="dxa"/>
            <w:shd w:val="clear" w:color="auto" w:fill="BCD6ED"/>
          </w:tcPr>
          <w:p w14:paraId="0FE1A9E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1,088</w:t>
            </w:r>
          </w:p>
        </w:tc>
        <w:tc>
          <w:tcPr>
            <w:tcW w:w="849" w:type="dxa"/>
            <w:shd w:val="clear" w:color="auto" w:fill="BCD6ED"/>
          </w:tcPr>
          <w:p w14:paraId="5F408EB6"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1,052</w:t>
            </w:r>
          </w:p>
        </w:tc>
        <w:tc>
          <w:tcPr>
            <w:tcW w:w="849" w:type="dxa"/>
            <w:shd w:val="clear" w:color="auto" w:fill="BCD6ED"/>
          </w:tcPr>
          <w:p w14:paraId="4AAFBD00"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1,363</w:t>
            </w:r>
          </w:p>
        </w:tc>
        <w:tc>
          <w:tcPr>
            <w:tcW w:w="851" w:type="dxa"/>
            <w:shd w:val="clear" w:color="auto" w:fill="BCD6ED"/>
          </w:tcPr>
          <w:p w14:paraId="52F27D85"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2,051</w:t>
            </w:r>
          </w:p>
        </w:tc>
        <w:tc>
          <w:tcPr>
            <w:tcW w:w="912" w:type="dxa"/>
            <w:shd w:val="clear" w:color="auto" w:fill="BCD6ED"/>
          </w:tcPr>
          <w:p w14:paraId="3BC62CF6"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1,363</w:t>
            </w:r>
          </w:p>
        </w:tc>
        <w:tc>
          <w:tcPr>
            <w:tcW w:w="849" w:type="dxa"/>
          </w:tcPr>
          <w:p w14:paraId="3CB7A472"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0,897</w:t>
            </w:r>
          </w:p>
        </w:tc>
        <w:tc>
          <w:tcPr>
            <w:tcW w:w="851" w:type="dxa"/>
          </w:tcPr>
          <w:p w14:paraId="6C2C8367"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0,416</w:t>
            </w:r>
          </w:p>
        </w:tc>
        <w:tc>
          <w:tcPr>
            <w:tcW w:w="849" w:type="dxa"/>
          </w:tcPr>
          <w:p w14:paraId="02B9E608"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0,288</w:t>
            </w:r>
          </w:p>
        </w:tc>
        <w:tc>
          <w:tcPr>
            <w:tcW w:w="708" w:type="dxa"/>
          </w:tcPr>
          <w:p w14:paraId="30BA6BB1"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0,416</w:t>
            </w:r>
          </w:p>
        </w:tc>
      </w:tr>
      <w:tr w:rsidR="002E3DBB" w:rsidRPr="00C556FF" w14:paraId="205F85B7" w14:textId="77777777" w:rsidTr="002E3DBB">
        <w:trPr>
          <w:trHeight w:val="243"/>
        </w:trPr>
        <w:tc>
          <w:tcPr>
            <w:tcW w:w="3627" w:type="dxa"/>
          </w:tcPr>
          <w:p w14:paraId="075C6382"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Indústria</w:t>
            </w:r>
            <w:r w:rsidRPr="00C556FF">
              <w:rPr>
                <w:spacing w:val="-1"/>
                <w:sz w:val="20"/>
                <w:szCs w:val="20"/>
              </w:rPr>
              <w:t xml:space="preserve"> </w:t>
            </w:r>
            <w:r w:rsidRPr="00C556FF">
              <w:rPr>
                <w:sz w:val="20"/>
                <w:szCs w:val="20"/>
              </w:rPr>
              <w:t>Metalúrgica</w:t>
            </w:r>
          </w:p>
        </w:tc>
        <w:tc>
          <w:tcPr>
            <w:tcW w:w="850" w:type="dxa"/>
            <w:shd w:val="clear" w:color="auto" w:fill="BCD6ED"/>
          </w:tcPr>
          <w:p w14:paraId="7E623249"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1,463</w:t>
            </w:r>
          </w:p>
        </w:tc>
        <w:tc>
          <w:tcPr>
            <w:tcW w:w="849" w:type="dxa"/>
            <w:shd w:val="clear" w:color="auto" w:fill="BCD6ED"/>
          </w:tcPr>
          <w:p w14:paraId="18302657"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1,325</w:t>
            </w:r>
          </w:p>
        </w:tc>
        <w:tc>
          <w:tcPr>
            <w:tcW w:w="849" w:type="dxa"/>
            <w:shd w:val="clear" w:color="auto" w:fill="BCD6ED"/>
          </w:tcPr>
          <w:p w14:paraId="0A3B88FD"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1,163</w:t>
            </w:r>
          </w:p>
        </w:tc>
        <w:tc>
          <w:tcPr>
            <w:tcW w:w="852" w:type="dxa"/>
            <w:shd w:val="clear" w:color="auto" w:fill="BCD6ED"/>
          </w:tcPr>
          <w:p w14:paraId="2902F9E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1,325</w:t>
            </w:r>
          </w:p>
        </w:tc>
        <w:tc>
          <w:tcPr>
            <w:tcW w:w="849" w:type="dxa"/>
          </w:tcPr>
          <w:p w14:paraId="723AAC6C"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0,840</w:t>
            </w:r>
          </w:p>
        </w:tc>
        <w:tc>
          <w:tcPr>
            <w:tcW w:w="849" w:type="dxa"/>
          </w:tcPr>
          <w:p w14:paraId="4FF59555"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0,811</w:t>
            </w:r>
          </w:p>
        </w:tc>
        <w:tc>
          <w:tcPr>
            <w:tcW w:w="851" w:type="dxa"/>
          </w:tcPr>
          <w:p w14:paraId="1B6EBF83"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0,697</w:t>
            </w:r>
          </w:p>
        </w:tc>
        <w:tc>
          <w:tcPr>
            <w:tcW w:w="912" w:type="dxa"/>
          </w:tcPr>
          <w:p w14:paraId="02B5D212"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0,811</w:t>
            </w:r>
          </w:p>
        </w:tc>
        <w:tc>
          <w:tcPr>
            <w:tcW w:w="849" w:type="dxa"/>
          </w:tcPr>
          <w:p w14:paraId="1448A8F9"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0,873</w:t>
            </w:r>
          </w:p>
        </w:tc>
        <w:tc>
          <w:tcPr>
            <w:tcW w:w="851" w:type="dxa"/>
          </w:tcPr>
          <w:p w14:paraId="42872749"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0,409</w:t>
            </w:r>
          </w:p>
        </w:tc>
        <w:tc>
          <w:tcPr>
            <w:tcW w:w="849" w:type="dxa"/>
          </w:tcPr>
          <w:p w14:paraId="55FAE94B"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0,940</w:t>
            </w:r>
          </w:p>
        </w:tc>
        <w:tc>
          <w:tcPr>
            <w:tcW w:w="708" w:type="dxa"/>
          </w:tcPr>
          <w:p w14:paraId="15D4D0EB"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0,409</w:t>
            </w:r>
          </w:p>
        </w:tc>
      </w:tr>
      <w:tr w:rsidR="002E3DBB" w:rsidRPr="00C556FF" w14:paraId="5F2DA9D9" w14:textId="77777777" w:rsidTr="002E3DBB">
        <w:trPr>
          <w:trHeight w:val="263"/>
        </w:trPr>
        <w:tc>
          <w:tcPr>
            <w:tcW w:w="3627" w:type="dxa"/>
          </w:tcPr>
          <w:p w14:paraId="0B9975C1"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Indústria</w:t>
            </w:r>
            <w:r w:rsidRPr="00C556FF">
              <w:rPr>
                <w:spacing w:val="-1"/>
                <w:sz w:val="20"/>
                <w:szCs w:val="20"/>
              </w:rPr>
              <w:t xml:space="preserve"> </w:t>
            </w:r>
            <w:r w:rsidRPr="00C556FF">
              <w:rPr>
                <w:sz w:val="20"/>
                <w:szCs w:val="20"/>
              </w:rPr>
              <w:t>Mecânica</w:t>
            </w:r>
          </w:p>
        </w:tc>
        <w:tc>
          <w:tcPr>
            <w:tcW w:w="850" w:type="dxa"/>
          </w:tcPr>
          <w:p w14:paraId="19473067"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0,340</w:t>
            </w:r>
          </w:p>
        </w:tc>
        <w:tc>
          <w:tcPr>
            <w:tcW w:w="849" w:type="dxa"/>
            <w:shd w:val="clear" w:color="auto" w:fill="BCD6ED"/>
          </w:tcPr>
          <w:p w14:paraId="5B18973D"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1,680</w:t>
            </w:r>
          </w:p>
        </w:tc>
        <w:tc>
          <w:tcPr>
            <w:tcW w:w="849" w:type="dxa"/>
            <w:shd w:val="clear" w:color="auto" w:fill="BCD6ED"/>
          </w:tcPr>
          <w:p w14:paraId="596EE55C"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1,837</w:t>
            </w:r>
          </w:p>
        </w:tc>
        <w:tc>
          <w:tcPr>
            <w:tcW w:w="852" w:type="dxa"/>
            <w:shd w:val="clear" w:color="auto" w:fill="BCD6ED"/>
          </w:tcPr>
          <w:p w14:paraId="0E61F156"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1,680</w:t>
            </w:r>
          </w:p>
        </w:tc>
        <w:tc>
          <w:tcPr>
            <w:tcW w:w="849" w:type="dxa"/>
            <w:shd w:val="clear" w:color="auto" w:fill="BCD6ED"/>
          </w:tcPr>
          <w:p w14:paraId="5E742DD5"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2,040</w:t>
            </w:r>
          </w:p>
        </w:tc>
        <w:tc>
          <w:tcPr>
            <w:tcW w:w="849" w:type="dxa"/>
          </w:tcPr>
          <w:p w14:paraId="2A0F2A0F"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0,141</w:t>
            </w:r>
          </w:p>
        </w:tc>
        <w:tc>
          <w:tcPr>
            <w:tcW w:w="851" w:type="dxa"/>
          </w:tcPr>
          <w:p w14:paraId="22CD4796"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0,000</w:t>
            </w:r>
          </w:p>
        </w:tc>
        <w:tc>
          <w:tcPr>
            <w:tcW w:w="912" w:type="dxa"/>
          </w:tcPr>
          <w:p w14:paraId="383FF991"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0,141</w:t>
            </w:r>
          </w:p>
        </w:tc>
        <w:tc>
          <w:tcPr>
            <w:tcW w:w="849" w:type="dxa"/>
            <w:shd w:val="clear" w:color="auto" w:fill="BCD6ED"/>
          </w:tcPr>
          <w:p w14:paraId="095612BC"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1,058</w:t>
            </w:r>
          </w:p>
        </w:tc>
        <w:tc>
          <w:tcPr>
            <w:tcW w:w="851" w:type="dxa"/>
          </w:tcPr>
          <w:p w14:paraId="46196EB8"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0,241</w:t>
            </w:r>
          </w:p>
        </w:tc>
        <w:tc>
          <w:tcPr>
            <w:tcW w:w="849" w:type="dxa"/>
          </w:tcPr>
          <w:p w14:paraId="58B95A11"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0,079</w:t>
            </w:r>
          </w:p>
        </w:tc>
        <w:tc>
          <w:tcPr>
            <w:tcW w:w="708" w:type="dxa"/>
          </w:tcPr>
          <w:p w14:paraId="59C1141E"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0,241</w:t>
            </w:r>
          </w:p>
        </w:tc>
      </w:tr>
      <w:tr w:rsidR="002E3DBB" w:rsidRPr="00C556FF" w14:paraId="13E0F26D" w14:textId="77777777" w:rsidTr="002E3DBB">
        <w:trPr>
          <w:trHeight w:val="263"/>
        </w:trPr>
        <w:tc>
          <w:tcPr>
            <w:tcW w:w="3627" w:type="dxa"/>
          </w:tcPr>
          <w:p w14:paraId="75D9D9B2"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Elétrico</w:t>
            </w:r>
            <w:r w:rsidRPr="00C556FF">
              <w:rPr>
                <w:spacing w:val="-2"/>
                <w:sz w:val="20"/>
                <w:szCs w:val="20"/>
              </w:rPr>
              <w:t xml:space="preserve"> </w:t>
            </w:r>
            <w:r w:rsidRPr="00C556FF">
              <w:rPr>
                <w:sz w:val="20"/>
                <w:szCs w:val="20"/>
              </w:rPr>
              <w:t>e</w:t>
            </w:r>
            <w:r w:rsidRPr="00C556FF">
              <w:rPr>
                <w:spacing w:val="-3"/>
                <w:sz w:val="20"/>
                <w:szCs w:val="20"/>
              </w:rPr>
              <w:t xml:space="preserve"> </w:t>
            </w:r>
            <w:r w:rsidRPr="00C556FF">
              <w:rPr>
                <w:sz w:val="20"/>
                <w:szCs w:val="20"/>
              </w:rPr>
              <w:t>Comunicação</w:t>
            </w:r>
          </w:p>
        </w:tc>
        <w:tc>
          <w:tcPr>
            <w:tcW w:w="850" w:type="dxa"/>
            <w:shd w:val="clear" w:color="auto" w:fill="BCD6ED"/>
          </w:tcPr>
          <w:p w14:paraId="41818922"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1,985</w:t>
            </w:r>
          </w:p>
        </w:tc>
        <w:tc>
          <w:tcPr>
            <w:tcW w:w="849" w:type="dxa"/>
          </w:tcPr>
          <w:p w14:paraId="2176C6C7"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0,920</w:t>
            </w:r>
          </w:p>
        </w:tc>
        <w:tc>
          <w:tcPr>
            <w:tcW w:w="849" w:type="dxa"/>
          </w:tcPr>
          <w:p w14:paraId="64B48992"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0,000</w:t>
            </w:r>
          </w:p>
        </w:tc>
        <w:tc>
          <w:tcPr>
            <w:tcW w:w="852" w:type="dxa"/>
          </w:tcPr>
          <w:p w14:paraId="7D0E989A"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0,920</w:t>
            </w:r>
          </w:p>
        </w:tc>
        <w:tc>
          <w:tcPr>
            <w:tcW w:w="849" w:type="dxa"/>
          </w:tcPr>
          <w:p w14:paraId="340141BC"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0,220</w:t>
            </w:r>
          </w:p>
        </w:tc>
        <w:tc>
          <w:tcPr>
            <w:tcW w:w="849" w:type="dxa"/>
            <w:shd w:val="clear" w:color="auto" w:fill="BCD6ED"/>
          </w:tcPr>
          <w:p w14:paraId="2F439174"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2,162</w:t>
            </w:r>
          </w:p>
        </w:tc>
        <w:tc>
          <w:tcPr>
            <w:tcW w:w="851" w:type="dxa"/>
          </w:tcPr>
          <w:p w14:paraId="4E2FE5E8"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0,000</w:t>
            </w:r>
          </w:p>
        </w:tc>
        <w:tc>
          <w:tcPr>
            <w:tcW w:w="912" w:type="dxa"/>
            <w:shd w:val="clear" w:color="auto" w:fill="BCD6ED"/>
          </w:tcPr>
          <w:p w14:paraId="1E93DC29"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2,162</w:t>
            </w:r>
          </w:p>
        </w:tc>
        <w:tc>
          <w:tcPr>
            <w:tcW w:w="849" w:type="dxa"/>
          </w:tcPr>
          <w:p w14:paraId="2971D36F"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0,796</w:t>
            </w:r>
          </w:p>
        </w:tc>
        <w:tc>
          <w:tcPr>
            <w:tcW w:w="851" w:type="dxa"/>
          </w:tcPr>
          <w:p w14:paraId="0EC90831"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0,000</w:t>
            </w:r>
          </w:p>
        </w:tc>
        <w:tc>
          <w:tcPr>
            <w:tcW w:w="849" w:type="dxa"/>
            <w:shd w:val="clear" w:color="auto" w:fill="BCD6ED"/>
          </w:tcPr>
          <w:p w14:paraId="514C027C"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4,517</w:t>
            </w:r>
          </w:p>
        </w:tc>
        <w:tc>
          <w:tcPr>
            <w:tcW w:w="708" w:type="dxa"/>
          </w:tcPr>
          <w:p w14:paraId="6C084236"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0,000</w:t>
            </w:r>
          </w:p>
        </w:tc>
      </w:tr>
      <w:tr w:rsidR="002E3DBB" w:rsidRPr="00C556FF" w14:paraId="43952CA1" w14:textId="77777777" w:rsidTr="002E3DBB">
        <w:trPr>
          <w:trHeight w:val="263"/>
        </w:trPr>
        <w:tc>
          <w:tcPr>
            <w:tcW w:w="3627" w:type="dxa"/>
          </w:tcPr>
          <w:p w14:paraId="37C10D26"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Material</w:t>
            </w:r>
            <w:r w:rsidRPr="00C556FF">
              <w:rPr>
                <w:spacing w:val="-1"/>
                <w:sz w:val="20"/>
                <w:szCs w:val="20"/>
              </w:rPr>
              <w:t xml:space="preserve"> </w:t>
            </w:r>
            <w:r w:rsidRPr="00C556FF">
              <w:rPr>
                <w:sz w:val="20"/>
                <w:szCs w:val="20"/>
              </w:rPr>
              <w:t>de Transporte</w:t>
            </w:r>
          </w:p>
        </w:tc>
        <w:tc>
          <w:tcPr>
            <w:tcW w:w="850" w:type="dxa"/>
            <w:shd w:val="clear" w:color="auto" w:fill="BCD6ED"/>
          </w:tcPr>
          <w:p w14:paraId="04224493"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1,776</w:t>
            </w:r>
          </w:p>
        </w:tc>
        <w:tc>
          <w:tcPr>
            <w:tcW w:w="849" w:type="dxa"/>
            <w:shd w:val="clear" w:color="auto" w:fill="BCD6ED"/>
          </w:tcPr>
          <w:p w14:paraId="31AD5FBE"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1,804</w:t>
            </w:r>
          </w:p>
        </w:tc>
        <w:tc>
          <w:tcPr>
            <w:tcW w:w="849" w:type="dxa"/>
            <w:shd w:val="clear" w:color="auto" w:fill="BCD6ED"/>
          </w:tcPr>
          <w:p w14:paraId="633ED988"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1,760</w:t>
            </w:r>
          </w:p>
        </w:tc>
        <w:tc>
          <w:tcPr>
            <w:tcW w:w="852" w:type="dxa"/>
            <w:shd w:val="clear" w:color="auto" w:fill="BCD6ED"/>
          </w:tcPr>
          <w:p w14:paraId="7D2C2A9E"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1,804</w:t>
            </w:r>
          </w:p>
        </w:tc>
        <w:tc>
          <w:tcPr>
            <w:tcW w:w="849" w:type="dxa"/>
          </w:tcPr>
          <w:p w14:paraId="226BE50A"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0,576</w:t>
            </w:r>
          </w:p>
        </w:tc>
        <w:tc>
          <w:tcPr>
            <w:tcW w:w="849" w:type="dxa"/>
          </w:tcPr>
          <w:p w14:paraId="203E6B01"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0,083</w:t>
            </w:r>
          </w:p>
        </w:tc>
        <w:tc>
          <w:tcPr>
            <w:tcW w:w="851" w:type="dxa"/>
          </w:tcPr>
          <w:p w14:paraId="159BCBF3"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0,241</w:t>
            </w:r>
          </w:p>
        </w:tc>
        <w:tc>
          <w:tcPr>
            <w:tcW w:w="912" w:type="dxa"/>
          </w:tcPr>
          <w:p w14:paraId="14EBE0CD"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0,083</w:t>
            </w:r>
          </w:p>
        </w:tc>
        <w:tc>
          <w:tcPr>
            <w:tcW w:w="849" w:type="dxa"/>
          </w:tcPr>
          <w:p w14:paraId="381BE2CD"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0,811</w:t>
            </w:r>
          </w:p>
        </w:tc>
        <w:tc>
          <w:tcPr>
            <w:tcW w:w="851" w:type="dxa"/>
          </w:tcPr>
          <w:p w14:paraId="20D8B382"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0,000</w:t>
            </w:r>
          </w:p>
        </w:tc>
        <w:tc>
          <w:tcPr>
            <w:tcW w:w="849" w:type="dxa"/>
          </w:tcPr>
          <w:p w14:paraId="346B3E52"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0,000</w:t>
            </w:r>
          </w:p>
        </w:tc>
        <w:tc>
          <w:tcPr>
            <w:tcW w:w="708" w:type="dxa"/>
          </w:tcPr>
          <w:p w14:paraId="11429D31"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0,000</w:t>
            </w:r>
          </w:p>
        </w:tc>
      </w:tr>
      <w:tr w:rsidR="002E3DBB" w:rsidRPr="00C556FF" w14:paraId="62BEDE33" w14:textId="77777777" w:rsidTr="002E3DBB">
        <w:trPr>
          <w:trHeight w:val="261"/>
        </w:trPr>
        <w:tc>
          <w:tcPr>
            <w:tcW w:w="3627" w:type="dxa"/>
          </w:tcPr>
          <w:p w14:paraId="4CDDEF6F"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Madeira</w:t>
            </w:r>
            <w:r w:rsidRPr="00C556FF">
              <w:rPr>
                <w:spacing w:val="-1"/>
                <w:sz w:val="20"/>
                <w:szCs w:val="20"/>
              </w:rPr>
              <w:t xml:space="preserve"> </w:t>
            </w:r>
            <w:r w:rsidRPr="00C556FF">
              <w:rPr>
                <w:sz w:val="20"/>
                <w:szCs w:val="20"/>
              </w:rPr>
              <w:t>e</w:t>
            </w:r>
            <w:r w:rsidRPr="00C556FF">
              <w:rPr>
                <w:spacing w:val="-1"/>
                <w:sz w:val="20"/>
                <w:szCs w:val="20"/>
              </w:rPr>
              <w:t xml:space="preserve"> </w:t>
            </w:r>
            <w:r w:rsidRPr="00C556FF">
              <w:rPr>
                <w:sz w:val="20"/>
                <w:szCs w:val="20"/>
              </w:rPr>
              <w:t>Mobiliário</w:t>
            </w:r>
          </w:p>
        </w:tc>
        <w:tc>
          <w:tcPr>
            <w:tcW w:w="850" w:type="dxa"/>
          </w:tcPr>
          <w:p w14:paraId="79375215"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0,863</w:t>
            </w:r>
          </w:p>
        </w:tc>
        <w:tc>
          <w:tcPr>
            <w:tcW w:w="849" w:type="dxa"/>
            <w:shd w:val="clear" w:color="auto" w:fill="BCD6ED"/>
          </w:tcPr>
          <w:p w14:paraId="5A54EAE2"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1,007</w:t>
            </w:r>
          </w:p>
        </w:tc>
        <w:tc>
          <w:tcPr>
            <w:tcW w:w="849" w:type="dxa"/>
          </w:tcPr>
          <w:p w14:paraId="06C3D8AA"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0,967</w:t>
            </w:r>
          </w:p>
        </w:tc>
        <w:tc>
          <w:tcPr>
            <w:tcW w:w="852" w:type="dxa"/>
            <w:shd w:val="clear" w:color="auto" w:fill="BCD6ED"/>
          </w:tcPr>
          <w:p w14:paraId="225BAF33"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1,007</w:t>
            </w:r>
          </w:p>
        </w:tc>
        <w:tc>
          <w:tcPr>
            <w:tcW w:w="849" w:type="dxa"/>
            <w:shd w:val="clear" w:color="auto" w:fill="BCD6ED"/>
          </w:tcPr>
          <w:p w14:paraId="325D0F45"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1,106</w:t>
            </w:r>
          </w:p>
        </w:tc>
        <w:tc>
          <w:tcPr>
            <w:tcW w:w="849" w:type="dxa"/>
            <w:shd w:val="clear" w:color="auto" w:fill="BCD6ED"/>
          </w:tcPr>
          <w:p w14:paraId="371F9871"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1,254</w:t>
            </w:r>
          </w:p>
        </w:tc>
        <w:tc>
          <w:tcPr>
            <w:tcW w:w="851" w:type="dxa"/>
            <w:shd w:val="clear" w:color="auto" w:fill="BCD6ED"/>
          </w:tcPr>
          <w:p w14:paraId="522800BD"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1,283</w:t>
            </w:r>
          </w:p>
        </w:tc>
        <w:tc>
          <w:tcPr>
            <w:tcW w:w="912" w:type="dxa"/>
            <w:shd w:val="clear" w:color="auto" w:fill="BCD6ED"/>
          </w:tcPr>
          <w:p w14:paraId="63B13CC2"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1,254</w:t>
            </w:r>
          </w:p>
        </w:tc>
        <w:tc>
          <w:tcPr>
            <w:tcW w:w="849" w:type="dxa"/>
            <w:shd w:val="clear" w:color="auto" w:fill="BCD6ED"/>
          </w:tcPr>
          <w:p w14:paraId="2174C01C"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1,029</w:t>
            </w:r>
          </w:p>
        </w:tc>
        <w:tc>
          <w:tcPr>
            <w:tcW w:w="851" w:type="dxa"/>
          </w:tcPr>
          <w:p w14:paraId="16FABFA7"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0,722</w:t>
            </w:r>
          </w:p>
        </w:tc>
        <w:tc>
          <w:tcPr>
            <w:tcW w:w="849" w:type="dxa"/>
          </w:tcPr>
          <w:p w14:paraId="2C97161A"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0,767</w:t>
            </w:r>
          </w:p>
        </w:tc>
        <w:tc>
          <w:tcPr>
            <w:tcW w:w="708" w:type="dxa"/>
          </w:tcPr>
          <w:p w14:paraId="3B37B245"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0,722</w:t>
            </w:r>
          </w:p>
        </w:tc>
      </w:tr>
      <w:tr w:rsidR="002E3DBB" w:rsidRPr="00C556FF" w14:paraId="49DC5981" w14:textId="77777777" w:rsidTr="002E3DBB">
        <w:trPr>
          <w:trHeight w:val="263"/>
        </w:trPr>
        <w:tc>
          <w:tcPr>
            <w:tcW w:w="3627" w:type="dxa"/>
          </w:tcPr>
          <w:p w14:paraId="4F5F4243"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Papel</w:t>
            </w:r>
            <w:r w:rsidRPr="00C556FF">
              <w:rPr>
                <w:spacing w:val="-2"/>
                <w:sz w:val="20"/>
                <w:szCs w:val="20"/>
              </w:rPr>
              <w:t xml:space="preserve"> </w:t>
            </w:r>
            <w:r w:rsidRPr="00C556FF">
              <w:rPr>
                <w:sz w:val="20"/>
                <w:szCs w:val="20"/>
              </w:rPr>
              <w:t>e</w:t>
            </w:r>
            <w:r w:rsidRPr="00C556FF">
              <w:rPr>
                <w:spacing w:val="-3"/>
                <w:sz w:val="20"/>
                <w:szCs w:val="20"/>
              </w:rPr>
              <w:t xml:space="preserve"> </w:t>
            </w:r>
            <w:r w:rsidRPr="00C556FF">
              <w:rPr>
                <w:sz w:val="20"/>
                <w:szCs w:val="20"/>
              </w:rPr>
              <w:t>Gráfica</w:t>
            </w:r>
          </w:p>
        </w:tc>
        <w:tc>
          <w:tcPr>
            <w:tcW w:w="850" w:type="dxa"/>
            <w:shd w:val="clear" w:color="auto" w:fill="BCD6ED"/>
          </w:tcPr>
          <w:p w14:paraId="147DE839"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1,314</w:t>
            </w:r>
          </w:p>
        </w:tc>
        <w:tc>
          <w:tcPr>
            <w:tcW w:w="849" w:type="dxa"/>
            <w:shd w:val="clear" w:color="auto" w:fill="BCD6ED"/>
          </w:tcPr>
          <w:p w14:paraId="3D428B0E"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1,135</w:t>
            </w:r>
          </w:p>
        </w:tc>
        <w:tc>
          <w:tcPr>
            <w:tcW w:w="849" w:type="dxa"/>
            <w:shd w:val="clear" w:color="auto" w:fill="BCD6ED"/>
          </w:tcPr>
          <w:p w14:paraId="3CDD6257"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1,031</w:t>
            </w:r>
          </w:p>
        </w:tc>
        <w:tc>
          <w:tcPr>
            <w:tcW w:w="852" w:type="dxa"/>
            <w:shd w:val="clear" w:color="auto" w:fill="BCD6ED"/>
          </w:tcPr>
          <w:p w14:paraId="14127DA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1,135</w:t>
            </w:r>
          </w:p>
        </w:tc>
        <w:tc>
          <w:tcPr>
            <w:tcW w:w="849" w:type="dxa"/>
          </w:tcPr>
          <w:p w14:paraId="246BEFB3"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0,551</w:t>
            </w:r>
          </w:p>
        </w:tc>
        <w:tc>
          <w:tcPr>
            <w:tcW w:w="849" w:type="dxa"/>
          </w:tcPr>
          <w:p w14:paraId="5BD7730D"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0,415</w:t>
            </w:r>
          </w:p>
        </w:tc>
        <w:tc>
          <w:tcPr>
            <w:tcW w:w="851" w:type="dxa"/>
          </w:tcPr>
          <w:p w14:paraId="7365AF6F"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0,589</w:t>
            </w:r>
          </w:p>
        </w:tc>
        <w:tc>
          <w:tcPr>
            <w:tcW w:w="912" w:type="dxa"/>
          </w:tcPr>
          <w:p w14:paraId="1F081CE1"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0,415</w:t>
            </w:r>
          </w:p>
        </w:tc>
        <w:tc>
          <w:tcPr>
            <w:tcW w:w="849" w:type="dxa"/>
          </w:tcPr>
          <w:p w14:paraId="1548986A"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0,965</w:t>
            </w:r>
          </w:p>
        </w:tc>
        <w:tc>
          <w:tcPr>
            <w:tcW w:w="851" w:type="dxa"/>
            <w:shd w:val="clear" w:color="auto" w:fill="BCD6ED"/>
          </w:tcPr>
          <w:p w14:paraId="1D0BE896"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1,274</w:t>
            </w:r>
          </w:p>
        </w:tc>
        <w:tc>
          <w:tcPr>
            <w:tcW w:w="849" w:type="dxa"/>
            <w:shd w:val="clear" w:color="auto" w:fill="BCD6ED"/>
          </w:tcPr>
          <w:p w14:paraId="6CE6804E"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1,378</w:t>
            </w:r>
          </w:p>
        </w:tc>
        <w:tc>
          <w:tcPr>
            <w:tcW w:w="708" w:type="dxa"/>
            <w:shd w:val="clear" w:color="auto" w:fill="BCD6ED"/>
          </w:tcPr>
          <w:p w14:paraId="61D52AEB"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1,274</w:t>
            </w:r>
          </w:p>
        </w:tc>
      </w:tr>
      <w:tr w:rsidR="002E3DBB" w:rsidRPr="00C556FF" w14:paraId="27224637" w14:textId="77777777" w:rsidTr="002E3DBB">
        <w:trPr>
          <w:trHeight w:val="263"/>
        </w:trPr>
        <w:tc>
          <w:tcPr>
            <w:tcW w:w="3627" w:type="dxa"/>
          </w:tcPr>
          <w:p w14:paraId="2562856D"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Borracha,</w:t>
            </w:r>
            <w:r w:rsidRPr="00C556FF">
              <w:rPr>
                <w:spacing w:val="-3"/>
                <w:sz w:val="20"/>
                <w:szCs w:val="20"/>
              </w:rPr>
              <w:t xml:space="preserve"> </w:t>
            </w:r>
            <w:r w:rsidRPr="00C556FF">
              <w:rPr>
                <w:sz w:val="20"/>
                <w:szCs w:val="20"/>
              </w:rPr>
              <w:t>Fumo,</w:t>
            </w:r>
            <w:r w:rsidRPr="00C556FF">
              <w:rPr>
                <w:spacing w:val="-2"/>
                <w:sz w:val="20"/>
                <w:szCs w:val="20"/>
              </w:rPr>
              <w:t xml:space="preserve"> </w:t>
            </w:r>
            <w:r w:rsidRPr="00C556FF">
              <w:rPr>
                <w:sz w:val="20"/>
                <w:szCs w:val="20"/>
              </w:rPr>
              <w:t>Couros</w:t>
            </w:r>
          </w:p>
        </w:tc>
        <w:tc>
          <w:tcPr>
            <w:tcW w:w="850" w:type="dxa"/>
            <w:shd w:val="clear" w:color="auto" w:fill="BCD6ED"/>
          </w:tcPr>
          <w:p w14:paraId="4FA57F16"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1,443</w:t>
            </w:r>
          </w:p>
        </w:tc>
        <w:tc>
          <w:tcPr>
            <w:tcW w:w="849" w:type="dxa"/>
            <w:shd w:val="clear" w:color="auto" w:fill="BCD6ED"/>
          </w:tcPr>
          <w:p w14:paraId="1B095CB1"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1,405</w:t>
            </w:r>
          </w:p>
        </w:tc>
        <w:tc>
          <w:tcPr>
            <w:tcW w:w="849" w:type="dxa"/>
          </w:tcPr>
          <w:p w14:paraId="5135A2C7"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0,709</w:t>
            </w:r>
          </w:p>
        </w:tc>
        <w:tc>
          <w:tcPr>
            <w:tcW w:w="852" w:type="dxa"/>
            <w:shd w:val="clear" w:color="auto" w:fill="BCD6ED"/>
          </w:tcPr>
          <w:p w14:paraId="11B29A24"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1,405</w:t>
            </w:r>
          </w:p>
        </w:tc>
        <w:tc>
          <w:tcPr>
            <w:tcW w:w="849" w:type="dxa"/>
          </w:tcPr>
          <w:p w14:paraId="0BD0157F"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0,787</w:t>
            </w:r>
          </w:p>
        </w:tc>
        <w:tc>
          <w:tcPr>
            <w:tcW w:w="849" w:type="dxa"/>
          </w:tcPr>
          <w:p w14:paraId="48D56860"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0,926</w:t>
            </w:r>
          </w:p>
        </w:tc>
        <w:tc>
          <w:tcPr>
            <w:tcW w:w="851" w:type="dxa"/>
            <w:shd w:val="clear" w:color="auto" w:fill="BCD6ED"/>
          </w:tcPr>
          <w:p w14:paraId="3E121067"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1,132</w:t>
            </w:r>
          </w:p>
        </w:tc>
        <w:tc>
          <w:tcPr>
            <w:tcW w:w="912" w:type="dxa"/>
          </w:tcPr>
          <w:p w14:paraId="560C1DFA"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0,926</w:t>
            </w:r>
          </w:p>
        </w:tc>
        <w:tc>
          <w:tcPr>
            <w:tcW w:w="849" w:type="dxa"/>
          </w:tcPr>
          <w:p w14:paraId="29E6E281"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0,888</w:t>
            </w:r>
          </w:p>
        </w:tc>
        <w:tc>
          <w:tcPr>
            <w:tcW w:w="851" w:type="dxa"/>
          </w:tcPr>
          <w:p w14:paraId="198C2ACF"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0,098</w:t>
            </w:r>
          </w:p>
        </w:tc>
        <w:tc>
          <w:tcPr>
            <w:tcW w:w="849" w:type="dxa"/>
            <w:shd w:val="clear" w:color="auto" w:fill="BCD6ED"/>
          </w:tcPr>
          <w:p w14:paraId="315306AA"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1,557</w:t>
            </w:r>
          </w:p>
        </w:tc>
        <w:tc>
          <w:tcPr>
            <w:tcW w:w="708" w:type="dxa"/>
          </w:tcPr>
          <w:p w14:paraId="59337BD3"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0,098</w:t>
            </w:r>
          </w:p>
        </w:tc>
      </w:tr>
      <w:tr w:rsidR="002E3DBB" w:rsidRPr="00C556FF" w14:paraId="67EC04F9" w14:textId="77777777" w:rsidTr="002E3DBB">
        <w:trPr>
          <w:trHeight w:val="263"/>
        </w:trPr>
        <w:tc>
          <w:tcPr>
            <w:tcW w:w="3627" w:type="dxa"/>
          </w:tcPr>
          <w:p w14:paraId="68EC696B"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Indústria</w:t>
            </w:r>
            <w:r w:rsidRPr="00C556FF">
              <w:rPr>
                <w:spacing w:val="-1"/>
                <w:sz w:val="20"/>
                <w:szCs w:val="20"/>
              </w:rPr>
              <w:t xml:space="preserve"> </w:t>
            </w:r>
            <w:r w:rsidRPr="00C556FF">
              <w:rPr>
                <w:sz w:val="20"/>
                <w:szCs w:val="20"/>
              </w:rPr>
              <w:t>Química</w:t>
            </w:r>
          </w:p>
        </w:tc>
        <w:tc>
          <w:tcPr>
            <w:tcW w:w="850" w:type="dxa"/>
            <w:shd w:val="clear" w:color="auto" w:fill="BCD6ED"/>
          </w:tcPr>
          <w:p w14:paraId="50952BFA"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1,635</w:t>
            </w:r>
          </w:p>
        </w:tc>
        <w:tc>
          <w:tcPr>
            <w:tcW w:w="849" w:type="dxa"/>
            <w:shd w:val="clear" w:color="auto" w:fill="BCD6ED"/>
          </w:tcPr>
          <w:p w14:paraId="05C4E433"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1,517</w:t>
            </w:r>
          </w:p>
        </w:tc>
        <w:tc>
          <w:tcPr>
            <w:tcW w:w="849" w:type="dxa"/>
            <w:shd w:val="clear" w:color="auto" w:fill="BCD6ED"/>
          </w:tcPr>
          <w:p w14:paraId="6D732BDA"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1,726</w:t>
            </w:r>
          </w:p>
        </w:tc>
        <w:tc>
          <w:tcPr>
            <w:tcW w:w="852" w:type="dxa"/>
            <w:shd w:val="clear" w:color="auto" w:fill="BCD6ED"/>
          </w:tcPr>
          <w:p w14:paraId="7666344A"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1,517</w:t>
            </w:r>
          </w:p>
        </w:tc>
        <w:tc>
          <w:tcPr>
            <w:tcW w:w="849" w:type="dxa"/>
          </w:tcPr>
          <w:p w14:paraId="49F102E1"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0,555</w:t>
            </w:r>
          </w:p>
        </w:tc>
        <w:tc>
          <w:tcPr>
            <w:tcW w:w="849" w:type="dxa"/>
          </w:tcPr>
          <w:p w14:paraId="3E083F4A"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0,190</w:t>
            </w:r>
          </w:p>
        </w:tc>
        <w:tc>
          <w:tcPr>
            <w:tcW w:w="851" w:type="dxa"/>
          </w:tcPr>
          <w:p w14:paraId="5D70D3A5"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0,191</w:t>
            </w:r>
          </w:p>
        </w:tc>
        <w:tc>
          <w:tcPr>
            <w:tcW w:w="912" w:type="dxa"/>
          </w:tcPr>
          <w:p w14:paraId="4C745202"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0,190</w:t>
            </w:r>
          </w:p>
        </w:tc>
        <w:tc>
          <w:tcPr>
            <w:tcW w:w="849" w:type="dxa"/>
          </w:tcPr>
          <w:p w14:paraId="257AF43D"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0,860</w:t>
            </w:r>
          </w:p>
        </w:tc>
        <w:tc>
          <w:tcPr>
            <w:tcW w:w="851" w:type="dxa"/>
          </w:tcPr>
          <w:p w14:paraId="78F89602"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0,585</w:t>
            </w:r>
          </w:p>
        </w:tc>
        <w:tc>
          <w:tcPr>
            <w:tcW w:w="849" w:type="dxa"/>
          </w:tcPr>
          <w:p w14:paraId="739FC05C"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0,138</w:t>
            </w:r>
          </w:p>
        </w:tc>
        <w:tc>
          <w:tcPr>
            <w:tcW w:w="708" w:type="dxa"/>
          </w:tcPr>
          <w:p w14:paraId="52A39084"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0,585</w:t>
            </w:r>
          </w:p>
        </w:tc>
      </w:tr>
      <w:tr w:rsidR="002E3DBB" w:rsidRPr="00C556FF" w14:paraId="430A99ED" w14:textId="77777777" w:rsidTr="002E3DBB">
        <w:trPr>
          <w:trHeight w:val="261"/>
        </w:trPr>
        <w:tc>
          <w:tcPr>
            <w:tcW w:w="3627" w:type="dxa"/>
          </w:tcPr>
          <w:p w14:paraId="6487A94F"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Indústria Têxtil</w:t>
            </w:r>
          </w:p>
        </w:tc>
        <w:tc>
          <w:tcPr>
            <w:tcW w:w="850" w:type="dxa"/>
          </w:tcPr>
          <w:p w14:paraId="43772845"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0,182</w:t>
            </w:r>
          </w:p>
        </w:tc>
        <w:tc>
          <w:tcPr>
            <w:tcW w:w="849" w:type="dxa"/>
          </w:tcPr>
          <w:p w14:paraId="4D50C079"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0,236</w:t>
            </w:r>
          </w:p>
        </w:tc>
        <w:tc>
          <w:tcPr>
            <w:tcW w:w="849" w:type="dxa"/>
          </w:tcPr>
          <w:p w14:paraId="2DF4C0E5"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0,620</w:t>
            </w:r>
          </w:p>
        </w:tc>
        <w:tc>
          <w:tcPr>
            <w:tcW w:w="852" w:type="dxa"/>
          </w:tcPr>
          <w:p w14:paraId="2198C9FD"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0,236</w:t>
            </w:r>
          </w:p>
        </w:tc>
        <w:tc>
          <w:tcPr>
            <w:tcW w:w="849" w:type="dxa"/>
            <w:shd w:val="clear" w:color="auto" w:fill="BCD6ED"/>
          </w:tcPr>
          <w:p w14:paraId="7D89BC9B"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2,594</w:t>
            </w:r>
          </w:p>
        </w:tc>
        <w:tc>
          <w:tcPr>
            <w:tcW w:w="849" w:type="dxa"/>
            <w:shd w:val="clear" w:color="auto" w:fill="BCD6ED"/>
          </w:tcPr>
          <w:p w14:paraId="28159460"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3,348</w:t>
            </w:r>
          </w:p>
        </w:tc>
        <w:tc>
          <w:tcPr>
            <w:tcW w:w="851" w:type="dxa"/>
            <w:shd w:val="clear" w:color="auto" w:fill="BCD6ED"/>
          </w:tcPr>
          <w:p w14:paraId="5EE9E956"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2,297</w:t>
            </w:r>
          </w:p>
        </w:tc>
        <w:tc>
          <w:tcPr>
            <w:tcW w:w="912" w:type="dxa"/>
            <w:shd w:val="clear" w:color="auto" w:fill="BCD6ED"/>
          </w:tcPr>
          <w:p w14:paraId="4EA96680"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3,348</w:t>
            </w:r>
          </w:p>
        </w:tc>
        <w:tc>
          <w:tcPr>
            <w:tcW w:w="849" w:type="dxa"/>
            <w:shd w:val="clear" w:color="auto" w:fill="BCD6ED"/>
          </w:tcPr>
          <w:p w14:paraId="53CE29AB"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1,026</w:t>
            </w:r>
          </w:p>
        </w:tc>
        <w:tc>
          <w:tcPr>
            <w:tcW w:w="851" w:type="dxa"/>
          </w:tcPr>
          <w:p w14:paraId="272177EA"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0,433</w:t>
            </w:r>
          </w:p>
        </w:tc>
        <w:tc>
          <w:tcPr>
            <w:tcW w:w="849" w:type="dxa"/>
          </w:tcPr>
          <w:p w14:paraId="4A0209F9"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0,489</w:t>
            </w:r>
          </w:p>
        </w:tc>
        <w:tc>
          <w:tcPr>
            <w:tcW w:w="708" w:type="dxa"/>
          </w:tcPr>
          <w:p w14:paraId="4B45779D"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0,433</w:t>
            </w:r>
          </w:p>
        </w:tc>
      </w:tr>
      <w:tr w:rsidR="002E3DBB" w:rsidRPr="00C556FF" w14:paraId="3B384517" w14:textId="77777777" w:rsidTr="002E3DBB">
        <w:trPr>
          <w:trHeight w:val="263"/>
        </w:trPr>
        <w:tc>
          <w:tcPr>
            <w:tcW w:w="3627" w:type="dxa"/>
          </w:tcPr>
          <w:p w14:paraId="08BFF56A"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Indústria</w:t>
            </w:r>
            <w:r w:rsidRPr="00C556FF">
              <w:rPr>
                <w:spacing w:val="-1"/>
                <w:sz w:val="20"/>
                <w:szCs w:val="20"/>
              </w:rPr>
              <w:t xml:space="preserve"> </w:t>
            </w:r>
            <w:r w:rsidRPr="00C556FF">
              <w:rPr>
                <w:sz w:val="20"/>
                <w:szCs w:val="20"/>
              </w:rPr>
              <w:t>de</w:t>
            </w:r>
            <w:r w:rsidRPr="00C556FF">
              <w:rPr>
                <w:spacing w:val="-1"/>
                <w:sz w:val="20"/>
                <w:szCs w:val="20"/>
              </w:rPr>
              <w:t xml:space="preserve"> </w:t>
            </w:r>
            <w:r w:rsidRPr="00C556FF">
              <w:rPr>
                <w:sz w:val="20"/>
                <w:szCs w:val="20"/>
              </w:rPr>
              <w:t>Calçados</w:t>
            </w:r>
          </w:p>
        </w:tc>
        <w:tc>
          <w:tcPr>
            <w:tcW w:w="850" w:type="dxa"/>
          </w:tcPr>
          <w:p w14:paraId="47368E97"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0,697</w:t>
            </w:r>
          </w:p>
        </w:tc>
        <w:tc>
          <w:tcPr>
            <w:tcW w:w="849" w:type="dxa"/>
          </w:tcPr>
          <w:p w14:paraId="130921B5"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0,387</w:t>
            </w:r>
          </w:p>
        </w:tc>
        <w:tc>
          <w:tcPr>
            <w:tcW w:w="849" w:type="dxa"/>
          </w:tcPr>
          <w:p w14:paraId="605ED0FA"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0,907</w:t>
            </w:r>
          </w:p>
        </w:tc>
        <w:tc>
          <w:tcPr>
            <w:tcW w:w="852" w:type="dxa"/>
          </w:tcPr>
          <w:p w14:paraId="3083F7D0"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0,387</w:t>
            </w:r>
          </w:p>
        </w:tc>
        <w:tc>
          <w:tcPr>
            <w:tcW w:w="849" w:type="dxa"/>
            <w:shd w:val="clear" w:color="auto" w:fill="BCD6ED"/>
          </w:tcPr>
          <w:p w14:paraId="51C6BD1B"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2,260</w:t>
            </w:r>
          </w:p>
        </w:tc>
        <w:tc>
          <w:tcPr>
            <w:tcW w:w="849" w:type="dxa"/>
            <w:shd w:val="clear" w:color="auto" w:fill="BCD6ED"/>
          </w:tcPr>
          <w:p w14:paraId="505186C8"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3,413</w:t>
            </w:r>
          </w:p>
        </w:tc>
        <w:tc>
          <w:tcPr>
            <w:tcW w:w="851" w:type="dxa"/>
            <w:shd w:val="clear" w:color="auto" w:fill="BCD6ED"/>
          </w:tcPr>
          <w:p w14:paraId="62AC758E"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2,113</w:t>
            </w:r>
          </w:p>
        </w:tc>
        <w:tc>
          <w:tcPr>
            <w:tcW w:w="912" w:type="dxa"/>
            <w:shd w:val="clear" w:color="auto" w:fill="BCD6ED"/>
          </w:tcPr>
          <w:p w14:paraId="0D26ACB2"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3,413</w:t>
            </w:r>
          </w:p>
        </w:tc>
        <w:tc>
          <w:tcPr>
            <w:tcW w:w="849" w:type="dxa"/>
          </w:tcPr>
          <w:p w14:paraId="1FBBCF8E"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0,909</w:t>
            </w:r>
          </w:p>
        </w:tc>
        <w:tc>
          <w:tcPr>
            <w:tcW w:w="851" w:type="dxa"/>
          </w:tcPr>
          <w:p w14:paraId="0316387B"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0,000</w:t>
            </w:r>
          </w:p>
        </w:tc>
        <w:tc>
          <w:tcPr>
            <w:tcW w:w="849" w:type="dxa"/>
          </w:tcPr>
          <w:p w14:paraId="06817B83"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0,000</w:t>
            </w:r>
          </w:p>
        </w:tc>
        <w:tc>
          <w:tcPr>
            <w:tcW w:w="708" w:type="dxa"/>
          </w:tcPr>
          <w:p w14:paraId="306C063E"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0,000</w:t>
            </w:r>
          </w:p>
        </w:tc>
      </w:tr>
      <w:tr w:rsidR="002E3DBB" w:rsidRPr="00C556FF" w14:paraId="2904FA7D" w14:textId="77777777" w:rsidTr="002E3DBB">
        <w:trPr>
          <w:trHeight w:val="263"/>
        </w:trPr>
        <w:tc>
          <w:tcPr>
            <w:tcW w:w="3627" w:type="dxa"/>
          </w:tcPr>
          <w:p w14:paraId="78BF665F"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Alimentos</w:t>
            </w:r>
            <w:r w:rsidRPr="00C556FF">
              <w:rPr>
                <w:spacing w:val="-1"/>
                <w:sz w:val="20"/>
                <w:szCs w:val="20"/>
              </w:rPr>
              <w:t xml:space="preserve"> </w:t>
            </w:r>
            <w:r w:rsidRPr="00C556FF">
              <w:rPr>
                <w:sz w:val="20"/>
                <w:szCs w:val="20"/>
              </w:rPr>
              <w:t>e</w:t>
            </w:r>
            <w:r w:rsidRPr="00C556FF">
              <w:rPr>
                <w:spacing w:val="-2"/>
                <w:sz w:val="20"/>
                <w:szCs w:val="20"/>
              </w:rPr>
              <w:t xml:space="preserve"> </w:t>
            </w:r>
            <w:r w:rsidRPr="00C556FF">
              <w:rPr>
                <w:sz w:val="20"/>
                <w:szCs w:val="20"/>
              </w:rPr>
              <w:t>Bebidas</w:t>
            </w:r>
          </w:p>
        </w:tc>
        <w:tc>
          <w:tcPr>
            <w:tcW w:w="850" w:type="dxa"/>
          </w:tcPr>
          <w:p w14:paraId="61C738F4"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0,846</w:t>
            </w:r>
          </w:p>
        </w:tc>
        <w:tc>
          <w:tcPr>
            <w:tcW w:w="849" w:type="dxa"/>
            <w:shd w:val="clear" w:color="auto" w:fill="BCD6ED"/>
          </w:tcPr>
          <w:p w14:paraId="32E0DEF4"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1,010</w:t>
            </w:r>
          </w:p>
        </w:tc>
        <w:tc>
          <w:tcPr>
            <w:tcW w:w="849" w:type="dxa"/>
          </w:tcPr>
          <w:p w14:paraId="77D60935"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0,925</w:t>
            </w:r>
          </w:p>
        </w:tc>
        <w:tc>
          <w:tcPr>
            <w:tcW w:w="852" w:type="dxa"/>
            <w:shd w:val="clear" w:color="auto" w:fill="BCD6ED"/>
          </w:tcPr>
          <w:p w14:paraId="692C3CE6"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1,010</w:t>
            </w:r>
          </w:p>
        </w:tc>
        <w:tc>
          <w:tcPr>
            <w:tcW w:w="849" w:type="dxa"/>
            <w:shd w:val="clear" w:color="auto" w:fill="BCD6ED"/>
          </w:tcPr>
          <w:p w14:paraId="61292D20"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1,184</w:t>
            </w:r>
          </w:p>
        </w:tc>
        <w:tc>
          <w:tcPr>
            <w:tcW w:w="849" w:type="dxa"/>
            <w:shd w:val="clear" w:color="auto" w:fill="BCD6ED"/>
          </w:tcPr>
          <w:p w14:paraId="03B52235"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1,315</w:t>
            </w:r>
          </w:p>
        </w:tc>
        <w:tc>
          <w:tcPr>
            <w:tcW w:w="851" w:type="dxa"/>
            <w:shd w:val="clear" w:color="auto" w:fill="BCD6ED"/>
          </w:tcPr>
          <w:p w14:paraId="56EE0F36"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1,444</w:t>
            </w:r>
          </w:p>
        </w:tc>
        <w:tc>
          <w:tcPr>
            <w:tcW w:w="912" w:type="dxa"/>
            <w:shd w:val="clear" w:color="auto" w:fill="BCD6ED"/>
          </w:tcPr>
          <w:p w14:paraId="05CA8128"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1,315</w:t>
            </w:r>
          </w:p>
        </w:tc>
        <w:tc>
          <w:tcPr>
            <w:tcW w:w="849" w:type="dxa"/>
            <w:shd w:val="clear" w:color="auto" w:fill="BCD6ED"/>
          </w:tcPr>
          <w:p w14:paraId="44C99CA5"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1,022</w:t>
            </w:r>
          </w:p>
        </w:tc>
        <w:tc>
          <w:tcPr>
            <w:tcW w:w="851" w:type="dxa"/>
          </w:tcPr>
          <w:p w14:paraId="058B39DD"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0,653</w:t>
            </w:r>
          </w:p>
        </w:tc>
        <w:tc>
          <w:tcPr>
            <w:tcW w:w="849" w:type="dxa"/>
          </w:tcPr>
          <w:p w14:paraId="4937978B"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0,691</w:t>
            </w:r>
          </w:p>
        </w:tc>
        <w:tc>
          <w:tcPr>
            <w:tcW w:w="708" w:type="dxa"/>
          </w:tcPr>
          <w:p w14:paraId="74BD9B8A"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0,653</w:t>
            </w:r>
          </w:p>
        </w:tc>
      </w:tr>
      <w:tr w:rsidR="002E3DBB" w:rsidRPr="00C556FF" w14:paraId="1200DAB5" w14:textId="77777777" w:rsidTr="002E3DBB">
        <w:trPr>
          <w:trHeight w:val="243"/>
        </w:trPr>
        <w:tc>
          <w:tcPr>
            <w:tcW w:w="3627" w:type="dxa"/>
          </w:tcPr>
          <w:p w14:paraId="3F0A62E7"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Construção</w:t>
            </w:r>
            <w:r w:rsidRPr="00C556FF">
              <w:rPr>
                <w:spacing w:val="-2"/>
                <w:sz w:val="20"/>
                <w:szCs w:val="20"/>
              </w:rPr>
              <w:t xml:space="preserve"> </w:t>
            </w:r>
            <w:r w:rsidRPr="00C556FF">
              <w:rPr>
                <w:sz w:val="20"/>
                <w:szCs w:val="20"/>
              </w:rPr>
              <w:t>Civil</w:t>
            </w:r>
          </w:p>
        </w:tc>
        <w:tc>
          <w:tcPr>
            <w:tcW w:w="850" w:type="dxa"/>
            <w:shd w:val="clear" w:color="auto" w:fill="BCD6ED"/>
          </w:tcPr>
          <w:p w14:paraId="0C811B6D"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1,401</w:t>
            </w:r>
          </w:p>
        </w:tc>
        <w:tc>
          <w:tcPr>
            <w:tcW w:w="849" w:type="dxa"/>
            <w:shd w:val="clear" w:color="auto" w:fill="BCD6ED"/>
          </w:tcPr>
          <w:p w14:paraId="5005E077"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1,325</w:t>
            </w:r>
          </w:p>
        </w:tc>
        <w:tc>
          <w:tcPr>
            <w:tcW w:w="849" w:type="dxa"/>
            <w:shd w:val="clear" w:color="auto" w:fill="BCD6ED"/>
          </w:tcPr>
          <w:p w14:paraId="0C811418"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1,292</w:t>
            </w:r>
          </w:p>
        </w:tc>
        <w:tc>
          <w:tcPr>
            <w:tcW w:w="852" w:type="dxa"/>
            <w:shd w:val="clear" w:color="auto" w:fill="BCD6ED"/>
          </w:tcPr>
          <w:p w14:paraId="4EEC8E8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1,325</w:t>
            </w:r>
          </w:p>
        </w:tc>
        <w:tc>
          <w:tcPr>
            <w:tcW w:w="849" w:type="dxa"/>
            <w:tcBorders>
              <w:bottom w:val="single" w:sz="18" w:space="0" w:color="BCD6ED"/>
            </w:tcBorders>
          </w:tcPr>
          <w:p w14:paraId="642562AE"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0,889</w:t>
            </w:r>
          </w:p>
        </w:tc>
        <w:tc>
          <w:tcPr>
            <w:tcW w:w="849" w:type="dxa"/>
            <w:tcBorders>
              <w:bottom w:val="single" w:sz="18" w:space="0" w:color="BCD6ED"/>
            </w:tcBorders>
          </w:tcPr>
          <w:p w14:paraId="0947948A"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0,666</w:t>
            </w:r>
          </w:p>
        </w:tc>
        <w:tc>
          <w:tcPr>
            <w:tcW w:w="851" w:type="dxa"/>
            <w:tcBorders>
              <w:bottom w:val="single" w:sz="18" w:space="0" w:color="BCD6ED"/>
            </w:tcBorders>
          </w:tcPr>
          <w:p w14:paraId="1A1A381E"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0,607</w:t>
            </w:r>
          </w:p>
        </w:tc>
        <w:tc>
          <w:tcPr>
            <w:tcW w:w="912" w:type="dxa"/>
            <w:tcBorders>
              <w:bottom w:val="single" w:sz="18" w:space="0" w:color="BCD6ED"/>
            </w:tcBorders>
          </w:tcPr>
          <w:p w14:paraId="7AE7A366"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0,666</w:t>
            </w:r>
          </w:p>
        </w:tc>
        <w:tc>
          <w:tcPr>
            <w:tcW w:w="849" w:type="dxa"/>
          </w:tcPr>
          <w:p w14:paraId="23746B5B"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0,886</w:t>
            </w:r>
          </w:p>
        </w:tc>
        <w:tc>
          <w:tcPr>
            <w:tcW w:w="851" w:type="dxa"/>
          </w:tcPr>
          <w:p w14:paraId="444739BB"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0,559</w:t>
            </w:r>
          </w:p>
        </w:tc>
        <w:tc>
          <w:tcPr>
            <w:tcW w:w="849" w:type="dxa"/>
          </w:tcPr>
          <w:p w14:paraId="7B7E9332"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0,727</w:t>
            </w:r>
          </w:p>
        </w:tc>
        <w:tc>
          <w:tcPr>
            <w:tcW w:w="708" w:type="dxa"/>
          </w:tcPr>
          <w:p w14:paraId="41E1E451"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0,559</w:t>
            </w:r>
          </w:p>
        </w:tc>
      </w:tr>
      <w:tr w:rsidR="002E3DBB" w:rsidRPr="00C556FF" w14:paraId="7A6F01DC" w14:textId="77777777" w:rsidTr="002E3DBB">
        <w:trPr>
          <w:trHeight w:val="260"/>
        </w:trPr>
        <w:tc>
          <w:tcPr>
            <w:tcW w:w="3627" w:type="dxa"/>
          </w:tcPr>
          <w:p w14:paraId="45D31F14"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TOTAL</w:t>
            </w:r>
            <w:r w:rsidRPr="00C556FF">
              <w:rPr>
                <w:spacing w:val="-1"/>
                <w:sz w:val="20"/>
                <w:szCs w:val="20"/>
              </w:rPr>
              <w:t xml:space="preserve"> </w:t>
            </w:r>
            <w:r w:rsidRPr="00C556FF">
              <w:rPr>
                <w:sz w:val="20"/>
                <w:szCs w:val="20"/>
              </w:rPr>
              <w:t>SETOR</w:t>
            </w:r>
            <w:r w:rsidRPr="00C556FF">
              <w:rPr>
                <w:spacing w:val="-1"/>
                <w:sz w:val="20"/>
                <w:szCs w:val="20"/>
              </w:rPr>
              <w:t xml:space="preserve"> </w:t>
            </w:r>
            <w:r w:rsidRPr="00C556FF">
              <w:rPr>
                <w:sz w:val="20"/>
                <w:szCs w:val="20"/>
              </w:rPr>
              <w:t>SECUNDÁRIO</w:t>
            </w:r>
          </w:p>
        </w:tc>
        <w:tc>
          <w:tcPr>
            <w:tcW w:w="850" w:type="dxa"/>
            <w:shd w:val="clear" w:color="auto" w:fill="BCD6ED"/>
          </w:tcPr>
          <w:p w14:paraId="4F5C2D7D"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1,025</w:t>
            </w:r>
          </w:p>
        </w:tc>
        <w:tc>
          <w:tcPr>
            <w:tcW w:w="849" w:type="dxa"/>
            <w:shd w:val="clear" w:color="auto" w:fill="BCD6ED"/>
          </w:tcPr>
          <w:p w14:paraId="1E49EB7B"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1,085</w:t>
            </w:r>
          </w:p>
        </w:tc>
        <w:tc>
          <w:tcPr>
            <w:tcW w:w="849" w:type="dxa"/>
            <w:shd w:val="clear" w:color="auto" w:fill="BCD6ED"/>
          </w:tcPr>
          <w:p w14:paraId="14DB83B6"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1,072</w:t>
            </w:r>
          </w:p>
        </w:tc>
        <w:tc>
          <w:tcPr>
            <w:tcW w:w="852" w:type="dxa"/>
            <w:shd w:val="clear" w:color="auto" w:fill="BCD6ED"/>
          </w:tcPr>
          <w:p w14:paraId="44588F2B"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1,085</w:t>
            </w:r>
          </w:p>
        </w:tc>
        <w:tc>
          <w:tcPr>
            <w:tcW w:w="849" w:type="dxa"/>
            <w:shd w:val="clear" w:color="auto" w:fill="BCD6ED"/>
          </w:tcPr>
          <w:p w14:paraId="14794B5A"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1,002</w:t>
            </w:r>
          </w:p>
        </w:tc>
        <w:tc>
          <w:tcPr>
            <w:tcW w:w="849" w:type="dxa"/>
            <w:shd w:val="clear" w:color="auto" w:fill="BCD6ED"/>
          </w:tcPr>
          <w:p w14:paraId="0C4C704C"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1,003</w:t>
            </w:r>
          </w:p>
        </w:tc>
        <w:tc>
          <w:tcPr>
            <w:tcW w:w="851" w:type="dxa"/>
            <w:shd w:val="clear" w:color="auto" w:fill="BCD6ED"/>
          </w:tcPr>
          <w:p w14:paraId="6B7CDAB7"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1,027</w:t>
            </w:r>
          </w:p>
        </w:tc>
        <w:tc>
          <w:tcPr>
            <w:tcW w:w="912" w:type="dxa"/>
            <w:shd w:val="clear" w:color="auto" w:fill="BCD6ED"/>
          </w:tcPr>
          <w:p w14:paraId="2FDF86C8"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1,003</w:t>
            </w:r>
          </w:p>
        </w:tc>
        <w:tc>
          <w:tcPr>
            <w:tcW w:w="849" w:type="dxa"/>
          </w:tcPr>
          <w:p w14:paraId="2D427A81"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0,992</w:t>
            </w:r>
          </w:p>
        </w:tc>
        <w:tc>
          <w:tcPr>
            <w:tcW w:w="851" w:type="dxa"/>
          </w:tcPr>
          <w:p w14:paraId="6A626427"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0,793</w:t>
            </w:r>
          </w:p>
        </w:tc>
        <w:tc>
          <w:tcPr>
            <w:tcW w:w="849" w:type="dxa"/>
          </w:tcPr>
          <w:p w14:paraId="5BA91C56"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0,796</w:t>
            </w:r>
          </w:p>
        </w:tc>
        <w:tc>
          <w:tcPr>
            <w:tcW w:w="708" w:type="dxa"/>
          </w:tcPr>
          <w:p w14:paraId="01B0E5DD"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0,793</w:t>
            </w:r>
          </w:p>
        </w:tc>
      </w:tr>
      <w:tr w:rsidR="002E3DBB" w:rsidRPr="00C556FF" w14:paraId="128B8B44" w14:textId="77777777" w:rsidTr="002E3DBB">
        <w:trPr>
          <w:trHeight w:val="249"/>
        </w:trPr>
        <w:tc>
          <w:tcPr>
            <w:tcW w:w="3627" w:type="dxa"/>
          </w:tcPr>
          <w:p w14:paraId="0FA74612"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Comércio</w:t>
            </w:r>
            <w:r w:rsidRPr="00C556FF">
              <w:rPr>
                <w:spacing w:val="-2"/>
                <w:sz w:val="20"/>
                <w:szCs w:val="20"/>
              </w:rPr>
              <w:t xml:space="preserve"> </w:t>
            </w:r>
            <w:r w:rsidRPr="00C556FF">
              <w:rPr>
                <w:sz w:val="20"/>
                <w:szCs w:val="20"/>
              </w:rPr>
              <w:t>Varejista</w:t>
            </w:r>
          </w:p>
        </w:tc>
        <w:tc>
          <w:tcPr>
            <w:tcW w:w="850" w:type="dxa"/>
            <w:shd w:val="clear" w:color="auto" w:fill="BCD6ED"/>
          </w:tcPr>
          <w:p w14:paraId="1F37CF5F"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1,139</w:t>
            </w:r>
          </w:p>
        </w:tc>
        <w:tc>
          <w:tcPr>
            <w:tcW w:w="849" w:type="dxa"/>
            <w:shd w:val="clear" w:color="auto" w:fill="BCD6ED"/>
          </w:tcPr>
          <w:p w14:paraId="3B1B3725"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1,067</w:t>
            </w:r>
          </w:p>
        </w:tc>
        <w:tc>
          <w:tcPr>
            <w:tcW w:w="849" w:type="dxa"/>
            <w:shd w:val="clear" w:color="auto" w:fill="BCD6ED"/>
          </w:tcPr>
          <w:p w14:paraId="1E1F52CC"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1,066</w:t>
            </w:r>
          </w:p>
        </w:tc>
        <w:tc>
          <w:tcPr>
            <w:tcW w:w="852" w:type="dxa"/>
            <w:shd w:val="clear" w:color="auto" w:fill="BCD6ED"/>
          </w:tcPr>
          <w:p w14:paraId="32B8131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1,067</w:t>
            </w:r>
          </w:p>
        </w:tc>
        <w:tc>
          <w:tcPr>
            <w:tcW w:w="849" w:type="dxa"/>
            <w:shd w:val="clear" w:color="auto" w:fill="BCD6ED"/>
          </w:tcPr>
          <w:p w14:paraId="5AC1D916"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1,094</w:t>
            </w:r>
          </w:p>
        </w:tc>
        <w:tc>
          <w:tcPr>
            <w:tcW w:w="849" w:type="dxa"/>
            <w:shd w:val="clear" w:color="auto" w:fill="BCD6ED"/>
          </w:tcPr>
          <w:p w14:paraId="59B1F882"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1,142</w:t>
            </w:r>
          </w:p>
        </w:tc>
        <w:tc>
          <w:tcPr>
            <w:tcW w:w="851" w:type="dxa"/>
            <w:shd w:val="clear" w:color="auto" w:fill="BCD6ED"/>
          </w:tcPr>
          <w:p w14:paraId="1B977310"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1,092</w:t>
            </w:r>
          </w:p>
        </w:tc>
        <w:tc>
          <w:tcPr>
            <w:tcW w:w="912" w:type="dxa"/>
            <w:shd w:val="clear" w:color="auto" w:fill="BCD6ED"/>
          </w:tcPr>
          <w:p w14:paraId="1C25EC81"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1,142</w:t>
            </w:r>
          </w:p>
        </w:tc>
        <w:tc>
          <w:tcPr>
            <w:tcW w:w="849" w:type="dxa"/>
          </w:tcPr>
          <w:p w14:paraId="75EED379"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0,940</w:t>
            </w:r>
          </w:p>
        </w:tc>
        <w:tc>
          <w:tcPr>
            <w:tcW w:w="851" w:type="dxa"/>
          </w:tcPr>
          <w:p w14:paraId="6633B527"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0,692</w:t>
            </w:r>
          </w:p>
        </w:tc>
        <w:tc>
          <w:tcPr>
            <w:tcW w:w="849" w:type="dxa"/>
          </w:tcPr>
          <w:p w14:paraId="68B97E18"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0,740</w:t>
            </w:r>
          </w:p>
        </w:tc>
        <w:tc>
          <w:tcPr>
            <w:tcW w:w="708" w:type="dxa"/>
          </w:tcPr>
          <w:p w14:paraId="2F275242"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0,692</w:t>
            </w:r>
          </w:p>
        </w:tc>
      </w:tr>
      <w:tr w:rsidR="002E3DBB" w:rsidRPr="00C556FF" w14:paraId="741B0DC4" w14:textId="77777777" w:rsidTr="002E3DBB">
        <w:trPr>
          <w:trHeight w:val="263"/>
        </w:trPr>
        <w:tc>
          <w:tcPr>
            <w:tcW w:w="3627" w:type="dxa"/>
          </w:tcPr>
          <w:p w14:paraId="0E6A68A7"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Comércio</w:t>
            </w:r>
            <w:r w:rsidRPr="00C556FF">
              <w:rPr>
                <w:spacing w:val="-2"/>
                <w:sz w:val="20"/>
                <w:szCs w:val="20"/>
              </w:rPr>
              <w:t xml:space="preserve"> </w:t>
            </w:r>
            <w:r w:rsidRPr="00C556FF">
              <w:rPr>
                <w:sz w:val="20"/>
                <w:szCs w:val="20"/>
              </w:rPr>
              <w:t>Atacadista</w:t>
            </w:r>
          </w:p>
        </w:tc>
        <w:tc>
          <w:tcPr>
            <w:tcW w:w="850" w:type="dxa"/>
            <w:shd w:val="clear" w:color="auto" w:fill="BCD6ED"/>
          </w:tcPr>
          <w:p w14:paraId="233D83F2"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1,409</w:t>
            </w:r>
          </w:p>
        </w:tc>
        <w:tc>
          <w:tcPr>
            <w:tcW w:w="849" w:type="dxa"/>
            <w:shd w:val="clear" w:color="auto" w:fill="BCD6ED"/>
          </w:tcPr>
          <w:p w14:paraId="09FB9403"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1,248</w:t>
            </w:r>
          </w:p>
        </w:tc>
        <w:tc>
          <w:tcPr>
            <w:tcW w:w="849" w:type="dxa"/>
            <w:shd w:val="clear" w:color="auto" w:fill="BCD6ED"/>
          </w:tcPr>
          <w:p w14:paraId="1369FA4E"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1,109</w:t>
            </w:r>
          </w:p>
        </w:tc>
        <w:tc>
          <w:tcPr>
            <w:tcW w:w="852" w:type="dxa"/>
            <w:shd w:val="clear" w:color="auto" w:fill="BCD6ED"/>
          </w:tcPr>
          <w:p w14:paraId="63B43330"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1,248</w:t>
            </w:r>
          </w:p>
        </w:tc>
        <w:tc>
          <w:tcPr>
            <w:tcW w:w="849" w:type="dxa"/>
          </w:tcPr>
          <w:p w14:paraId="131CA2C4"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0,706</w:t>
            </w:r>
          </w:p>
        </w:tc>
        <w:tc>
          <w:tcPr>
            <w:tcW w:w="849" w:type="dxa"/>
          </w:tcPr>
          <w:p w14:paraId="4C9CE303"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0,785</w:t>
            </w:r>
          </w:p>
        </w:tc>
        <w:tc>
          <w:tcPr>
            <w:tcW w:w="851" w:type="dxa"/>
            <w:shd w:val="clear" w:color="auto" w:fill="BCD6ED"/>
          </w:tcPr>
          <w:p w14:paraId="39BDD191"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1,066</w:t>
            </w:r>
          </w:p>
        </w:tc>
        <w:tc>
          <w:tcPr>
            <w:tcW w:w="912" w:type="dxa"/>
          </w:tcPr>
          <w:p w14:paraId="421D7B98"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0,785</w:t>
            </w:r>
          </w:p>
        </w:tc>
        <w:tc>
          <w:tcPr>
            <w:tcW w:w="849" w:type="dxa"/>
          </w:tcPr>
          <w:p w14:paraId="001B60D9"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0,911</w:t>
            </w:r>
          </w:p>
        </w:tc>
        <w:tc>
          <w:tcPr>
            <w:tcW w:w="851" w:type="dxa"/>
          </w:tcPr>
          <w:p w14:paraId="355F0427"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0,622</w:t>
            </w:r>
          </w:p>
        </w:tc>
        <w:tc>
          <w:tcPr>
            <w:tcW w:w="849" w:type="dxa"/>
          </w:tcPr>
          <w:p w14:paraId="192F232A"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0,664</w:t>
            </w:r>
          </w:p>
        </w:tc>
        <w:tc>
          <w:tcPr>
            <w:tcW w:w="708" w:type="dxa"/>
          </w:tcPr>
          <w:p w14:paraId="4064BFB3"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0,622</w:t>
            </w:r>
          </w:p>
        </w:tc>
      </w:tr>
      <w:tr w:rsidR="002E3DBB" w:rsidRPr="00C556FF" w14:paraId="65969046" w14:textId="77777777" w:rsidTr="002E3DBB">
        <w:trPr>
          <w:trHeight w:val="243"/>
        </w:trPr>
        <w:tc>
          <w:tcPr>
            <w:tcW w:w="3627" w:type="dxa"/>
          </w:tcPr>
          <w:p w14:paraId="4CEC0CF1"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Serviço Utilidade</w:t>
            </w:r>
            <w:r w:rsidRPr="00C556FF">
              <w:rPr>
                <w:spacing w:val="-4"/>
                <w:sz w:val="20"/>
                <w:szCs w:val="20"/>
              </w:rPr>
              <w:t xml:space="preserve"> </w:t>
            </w:r>
            <w:r w:rsidRPr="00C556FF">
              <w:rPr>
                <w:sz w:val="20"/>
                <w:szCs w:val="20"/>
              </w:rPr>
              <w:t>Pública</w:t>
            </w:r>
          </w:p>
        </w:tc>
        <w:tc>
          <w:tcPr>
            <w:tcW w:w="850" w:type="dxa"/>
          </w:tcPr>
          <w:p w14:paraId="16B95365"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0,414</w:t>
            </w:r>
          </w:p>
        </w:tc>
        <w:tc>
          <w:tcPr>
            <w:tcW w:w="849" w:type="dxa"/>
          </w:tcPr>
          <w:p w14:paraId="5EC0F500"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0,968</w:t>
            </w:r>
          </w:p>
        </w:tc>
        <w:tc>
          <w:tcPr>
            <w:tcW w:w="849" w:type="dxa"/>
          </w:tcPr>
          <w:p w14:paraId="2B83DA64"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0,786</w:t>
            </w:r>
          </w:p>
        </w:tc>
        <w:tc>
          <w:tcPr>
            <w:tcW w:w="852" w:type="dxa"/>
            <w:tcBorders>
              <w:bottom w:val="single" w:sz="18" w:space="0" w:color="BCD6ED"/>
            </w:tcBorders>
          </w:tcPr>
          <w:p w14:paraId="7C5DFC8D"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0,968</w:t>
            </w:r>
          </w:p>
        </w:tc>
        <w:tc>
          <w:tcPr>
            <w:tcW w:w="849" w:type="dxa"/>
            <w:shd w:val="clear" w:color="auto" w:fill="BCD6ED"/>
          </w:tcPr>
          <w:p w14:paraId="3CAE9F57"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2,614</w:t>
            </w:r>
          </w:p>
        </w:tc>
        <w:tc>
          <w:tcPr>
            <w:tcW w:w="849" w:type="dxa"/>
            <w:tcBorders>
              <w:bottom w:val="single" w:sz="18" w:space="0" w:color="BCD6ED"/>
            </w:tcBorders>
          </w:tcPr>
          <w:p w14:paraId="122398A9"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0,983</w:t>
            </w:r>
          </w:p>
        </w:tc>
        <w:tc>
          <w:tcPr>
            <w:tcW w:w="851" w:type="dxa"/>
            <w:shd w:val="clear" w:color="auto" w:fill="BCD6ED"/>
          </w:tcPr>
          <w:p w14:paraId="7AA44CE1"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1,517</w:t>
            </w:r>
          </w:p>
        </w:tc>
        <w:tc>
          <w:tcPr>
            <w:tcW w:w="912" w:type="dxa"/>
            <w:tcBorders>
              <w:bottom w:val="single" w:sz="18" w:space="0" w:color="BCD6ED"/>
            </w:tcBorders>
          </w:tcPr>
          <w:p w14:paraId="0C264A81"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0,983</w:t>
            </w:r>
          </w:p>
        </w:tc>
        <w:tc>
          <w:tcPr>
            <w:tcW w:w="849" w:type="dxa"/>
          </w:tcPr>
          <w:p w14:paraId="3404E698"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0,948</w:t>
            </w:r>
          </w:p>
        </w:tc>
        <w:tc>
          <w:tcPr>
            <w:tcW w:w="851" w:type="dxa"/>
            <w:shd w:val="clear" w:color="auto" w:fill="BCD6ED"/>
          </w:tcPr>
          <w:p w14:paraId="3B0F23BF"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1,096</w:t>
            </w:r>
          </w:p>
        </w:tc>
        <w:tc>
          <w:tcPr>
            <w:tcW w:w="849" w:type="dxa"/>
          </w:tcPr>
          <w:p w14:paraId="4EDB17A6"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0,949</w:t>
            </w:r>
          </w:p>
        </w:tc>
        <w:tc>
          <w:tcPr>
            <w:tcW w:w="708" w:type="dxa"/>
            <w:shd w:val="clear" w:color="auto" w:fill="BCD6ED"/>
          </w:tcPr>
          <w:p w14:paraId="46271D29"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1,096</w:t>
            </w:r>
          </w:p>
        </w:tc>
      </w:tr>
      <w:tr w:rsidR="002E3DBB" w:rsidRPr="00C556FF" w14:paraId="656353DB" w14:textId="77777777" w:rsidTr="002E3DBB">
        <w:trPr>
          <w:trHeight w:val="228"/>
        </w:trPr>
        <w:tc>
          <w:tcPr>
            <w:tcW w:w="3627" w:type="dxa"/>
          </w:tcPr>
          <w:p w14:paraId="5C29BA39"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Instituição</w:t>
            </w:r>
            <w:r w:rsidRPr="00C556FF">
              <w:rPr>
                <w:spacing w:val="-3"/>
                <w:sz w:val="20"/>
                <w:szCs w:val="20"/>
              </w:rPr>
              <w:t xml:space="preserve"> </w:t>
            </w:r>
            <w:r w:rsidRPr="00C556FF">
              <w:rPr>
                <w:sz w:val="20"/>
                <w:szCs w:val="20"/>
              </w:rPr>
              <w:t>Financeira</w:t>
            </w:r>
          </w:p>
        </w:tc>
        <w:tc>
          <w:tcPr>
            <w:tcW w:w="850" w:type="dxa"/>
            <w:shd w:val="clear" w:color="auto" w:fill="BCD6ED"/>
          </w:tcPr>
          <w:p w14:paraId="47DA1305"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1,130</w:t>
            </w:r>
          </w:p>
        </w:tc>
        <w:tc>
          <w:tcPr>
            <w:tcW w:w="849" w:type="dxa"/>
            <w:shd w:val="clear" w:color="auto" w:fill="BCD6ED"/>
          </w:tcPr>
          <w:p w14:paraId="14187964"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1,102</w:t>
            </w:r>
          </w:p>
        </w:tc>
        <w:tc>
          <w:tcPr>
            <w:tcW w:w="849" w:type="dxa"/>
            <w:tcBorders>
              <w:bottom w:val="single" w:sz="18" w:space="0" w:color="BCD6ED"/>
            </w:tcBorders>
          </w:tcPr>
          <w:p w14:paraId="09F5AB40"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0,962</w:t>
            </w:r>
          </w:p>
        </w:tc>
        <w:tc>
          <w:tcPr>
            <w:tcW w:w="852" w:type="dxa"/>
            <w:shd w:val="clear" w:color="auto" w:fill="BCD6ED"/>
          </w:tcPr>
          <w:p w14:paraId="30B77963"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1,102</w:t>
            </w:r>
          </w:p>
        </w:tc>
        <w:tc>
          <w:tcPr>
            <w:tcW w:w="849" w:type="dxa"/>
            <w:shd w:val="clear" w:color="auto" w:fill="BCD6ED"/>
          </w:tcPr>
          <w:p w14:paraId="09B89B37"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1,172</w:t>
            </w:r>
          </w:p>
        </w:tc>
        <w:tc>
          <w:tcPr>
            <w:tcW w:w="849" w:type="dxa"/>
            <w:shd w:val="clear" w:color="auto" w:fill="BCD6ED"/>
          </w:tcPr>
          <w:p w14:paraId="0A275511"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1,383</w:t>
            </w:r>
          </w:p>
        </w:tc>
        <w:tc>
          <w:tcPr>
            <w:tcW w:w="851" w:type="dxa"/>
            <w:shd w:val="clear" w:color="auto" w:fill="BCD6ED"/>
          </w:tcPr>
          <w:p w14:paraId="21F7169D"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1,136</w:t>
            </w:r>
          </w:p>
        </w:tc>
        <w:tc>
          <w:tcPr>
            <w:tcW w:w="912" w:type="dxa"/>
            <w:shd w:val="clear" w:color="auto" w:fill="BCD6ED"/>
          </w:tcPr>
          <w:p w14:paraId="1F2B49AC"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1,383</w:t>
            </w:r>
          </w:p>
        </w:tc>
        <w:tc>
          <w:tcPr>
            <w:tcW w:w="849" w:type="dxa"/>
          </w:tcPr>
          <w:p w14:paraId="5AB60DA5"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0,932</w:t>
            </w:r>
          </w:p>
        </w:tc>
        <w:tc>
          <w:tcPr>
            <w:tcW w:w="851" w:type="dxa"/>
          </w:tcPr>
          <w:p w14:paraId="15365BB2"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0,360</w:t>
            </w:r>
          </w:p>
        </w:tc>
        <w:tc>
          <w:tcPr>
            <w:tcW w:w="849" w:type="dxa"/>
          </w:tcPr>
          <w:p w14:paraId="61686C97"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0,941</w:t>
            </w:r>
          </w:p>
        </w:tc>
        <w:tc>
          <w:tcPr>
            <w:tcW w:w="708" w:type="dxa"/>
          </w:tcPr>
          <w:p w14:paraId="7E1ACE25"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0,360</w:t>
            </w:r>
          </w:p>
        </w:tc>
      </w:tr>
      <w:tr w:rsidR="002E3DBB" w:rsidRPr="00C556FF" w14:paraId="23C0516F" w14:textId="77777777" w:rsidTr="002E3DBB">
        <w:trPr>
          <w:trHeight w:val="246"/>
        </w:trPr>
        <w:tc>
          <w:tcPr>
            <w:tcW w:w="3627" w:type="dxa"/>
          </w:tcPr>
          <w:p w14:paraId="2E94E07C"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Adm</w:t>
            </w:r>
            <w:r w:rsidRPr="00C556FF">
              <w:rPr>
                <w:spacing w:val="-2"/>
                <w:sz w:val="20"/>
                <w:szCs w:val="20"/>
              </w:rPr>
              <w:t xml:space="preserve"> </w:t>
            </w:r>
            <w:r w:rsidRPr="00C556FF">
              <w:rPr>
                <w:sz w:val="20"/>
                <w:szCs w:val="20"/>
              </w:rPr>
              <w:t>Técnica</w:t>
            </w:r>
            <w:r w:rsidRPr="00C556FF">
              <w:rPr>
                <w:spacing w:val="-2"/>
                <w:sz w:val="20"/>
                <w:szCs w:val="20"/>
              </w:rPr>
              <w:t xml:space="preserve"> </w:t>
            </w:r>
            <w:r w:rsidRPr="00C556FF">
              <w:rPr>
                <w:sz w:val="20"/>
                <w:szCs w:val="20"/>
              </w:rPr>
              <w:t>Profissional</w:t>
            </w:r>
          </w:p>
        </w:tc>
        <w:tc>
          <w:tcPr>
            <w:tcW w:w="850" w:type="dxa"/>
            <w:shd w:val="clear" w:color="auto" w:fill="BCD6ED"/>
          </w:tcPr>
          <w:p w14:paraId="2074CC6A"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1,519</w:t>
            </w:r>
          </w:p>
        </w:tc>
        <w:tc>
          <w:tcPr>
            <w:tcW w:w="849" w:type="dxa"/>
            <w:shd w:val="clear" w:color="auto" w:fill="BCD6ED"/>
          </w:tcPr>
          <w:p w14:paraId="3BD2D068"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1,352</w:t>
            </w:r>
          </w:p>
        </w:tc>
        <w:tc>
          <w:tcPr>
            <w:tcW w:w="849" w:type="dxa"/>
            <w:shd w:val="clear" w:color="auto" w:fill="BCD6ED"/>
          </w:tcPr>
          <w:p w14:paraId="2191EDB7"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1,414</w:t>
            </w:r>
          </w:p>
        </w:tc>
        <w:tc>
          <w:tcPr>
            <w:tcW w:w="852" w:type="dxa"/>
            <w:shd w:val="clear" w:color="auto" w:fill="BCD6ED"/>
          </w:tcPr>
          <w:p w14:paraId="76594757"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1,352</w:t>
            </w:r>
          </w:p>
        </w:tc>
        <w:tc>
          <w:tcPr>
            <w:tcW w:w="849" w:type="dxa"/>
          </w:tcPr>
          <w:p w14:paraId="5A12C7D8"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0,478</w:t>
            </w:r>
          </w:p>
        </w:tc>
        <w:tc>
          <w:tcPr>
            <w:tcW w:w="849" w:type="dxa"/>
          </w:tcPr>
          <w:p w14:paraId="1D899166"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0,499</w:t>
            </w:r>
          </w:p>
        </w:tc>
        <w:tc>
          <w:tcPr>
            <w:tcW w:w="851" w:type="dxa"/>
          </w:tcPr>
          <w:p w14:paraId="419BA70F"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0,610</w:t>
            </w:r>
          </w:p>
        </w:tc>
        <w:tc>
          <w:tcPr>
            <w:tcW w:w="912" w:type="dxa"/>
          </w:tcPr>
          <w:p w14:paraId="0B64BC59"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0,499</w:t>
            </w:r>
          </w:p>
        </w:tc>
        <w:tc>
          <w:tcPr>
            <w:tcW w:w="849" w:type="dxa"/>
          </w:tcPr>
          <w:p w14:paraId="329A6A44"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0,909</w:t>
            </w:r>
          </w:p>
        </w:tc>
        <w:tc>
          <w:tcPr>
            <w:tcW w:w="851" w:type="dxa"/>
          </w:tcPr>
          <w:p w14:paraId="68EB7490"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0,665</w:t>
            </w:r>
          </w:p>
        </w:tc>
        <w:tc>
          <w:tcPr>
            <w:tcW w:w="849" w:type="dxa"/>
          </w:tcPr>
          <w:p w14:paraId="2BE3AB8E"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0,430</w:t>
            </w:r>
          </w:p>
        </w:tc>
        <w:tc>
          <w:tcPr>
            <w:tcW w:w="708" w:type="dxa"/>
          </w:tcPr>
          <w:p w14:paraId="583927FF"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0,665</w:t>
            </w:r>
          </w:p>
        </w:tc>
      </w:tr>
      <w:tr w:rsidR="002E3DBB" w:rsidRPr="00C556FF" w14:paraId="03895E29" w14:textId="77777777" w:rsidTr="002E3DBB">
        <w:trPr>
          <w:trHeight w:val="263"/>
        </w:trPr>
        <w:tc>
          <w:tcPr>
            <w:tcW w:w="3627" w:type="dxa"/>
          </w:tcPr>
          <w:p w14:paraId="2400C31A"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Transporte</w:t>
            </w:r>
            <w:r w:rsidRPr="00C556FF">
              <w:rPr>
                <w:spacing w:val="-2"/>
                <w:sz w:val="20"/>
                <w:szCs w:val="20"/>
              </w:rPr>
              <w:t xml:space="preserve"> </w:t>
            </w:r>
            <w:r w:rsidRPr="00C556FF">
              <w:rPr>
                <w:sz w:val="20"/>
                <w:szCs w:val="20"/>
              </w:rPr>
              <w:t>e</w:t>
            </w:r>
            <w:r w:rsidRPr="00C556FF">
              <w:rPr>
                <w:spacing w:val="-2"/>
                <w:sz w:val="20"/>
                <w:szCs w:val="20"/>
              </w:rPr>
              <w:t xml:space="preserve"> </w:t>
            </w:r>
            <w:r w:rsidRPr="00C556FF">
              <w:rPr>
                <w:sz w:val="20"/>
                <w:szCs w:val="20"/>
              </w:rPr>
              <w:t>Comunicações</w:t>
            </w:r>
          </w:p>
        </w:tc>
        <w:tc>
          <w:tcPr>
            <w:tcW w:w="850" w:type="dxa"/>
            <w:shd w:val="clear" w:color="auto" w:fill="BCD6ED"/>
          </w:tcPr>
          <w:p w14:paraId="4C4983A0"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1,553</w:t>
            </w:r>
          </w:p>
        </w:tc>
        <w:tc>
          <w:tcPr>
            <w:tcW w:w="849" w:type="dxa"/>
            <w:shd w:val="clear" w:color="auto" w:fill="BCD6ED"/>
          </w:tcPr>
          <w:p w14:paraId="3B4B8065"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1,345</w:t>
            </w:r>
          </w:p>
        </w:tc>
        <w:tc>
          <w:tcPr>
            <w:tcW w:w="849" w:type="dxa"/>
            <w:shd w:val="clear" w:color="auto" w:fill="BCD6ED"/>
          </w:tcPr>
          <w:p w14:paraId="5A89726A"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1,412</w:t>
            </w:r>
          </w:p>
        </w:tc>
        <w:tc>
          <w:tcPr>
            <w:tcW w:w="852" w:type="dxa"/>
            <w:shd w:val="clear" w:color="auto" w:fill="BCD6ED"/>
          </w:tcPr>
          <w:p w14:paraId="65F73089"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1,345</w:t>
            </w:r>
          </w:p>
        </w:tc>
        <w:tc>
          <w:tcPr>
            <w:tcW w:w="849" w:type="dxa"/>
          </w:tcPr>
          <w:p w14:paraId="570DE46A"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0,679</w:t>
            </w:r>
          </w:p>
        </w:tc>
        <w:tc>
          <w:tcPr>
            <w:tcW w:w="849" w:type="dxa"/>
          </w:tcPr>
          <w:p w14:paraId="4B009EE2"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0,837</w:t>
            </w:r>
          </w:p>
        </w:tc>
        <w:tc>
          <w:tcPr>
            <w:tcW w:w="851" w:type="dxa"/>
          </w:tcPr>
          <w:p w14:paraId="71DC1EE9"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0,674</w:t>
            </w:r>
          </w:p>
        </w:tc>
        <w:tc>
          <w:tcPr>
            <w:tcW w:w="912" w:type="dxa"/>
          </w:tcPr>
          <w:p w14:paraId="249AD68B"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0,837</w:t>
            </w:r>
          </w:p>
        </w:tc>
        <w:tc>
          <w:tcPr>
            <w:tcW w:w="849" w:type="dxa"/>
          </w:tcPr>
          <w:p w14:paraId="63255CC0"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0,868</w:t>
            </w:r>
          </w:p>
        </w:tc>
        <w:tc>
          <w:tcPr>
            <w:tcW w:w="851" w:type="dxa"/>
          </w:tcPr>
          <w:p w14:paraId="2B640BD1"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0,335</w:t>
            </w:r>
          </w:p>
        </w:tc>
        <w:tc>
          <w:tcPr>
            <w:tcW w:w="849" w:type="dxa"/>
          </w:tcPr>
          <w:p w14:paraId="38261124"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0,363</w:t>
            </w:r>
          </w:p>
        </w:tc>
        <w:tc>
          <w:tcPr>
            <w:tcW w:w="708" w:type="dxa"/>
          </w:tcPr>
          <w:p w14:paraId="276C5F1B"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0,335</w:t>
            </w:r>
          </w:p>
        </w:tc>
      </w:tr>
      <w:tr w:rsidR="002E3DBB" w:rsidRPr="00C556FF" w14:paraId="59A31BD2" w14:textId="77777777" w:rsidTr="002E3DBB">
        <w:trPr>
          <w:trHeight w:val="261"/>
        </w:trPr>
        <w:tc>
          <w:tcPr>
            <w:tcW w:w="3627" w:type="dxa"/>
          </w:tcPr>
          <w:p w14:paraId="47EE0C15"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Alojam.</w:t>
            </w:r>
            <w:r w:rsidRPr="00C556FF">
              <w:rPr>
                <w:spacing w:val="-3"/>
                <w:sz w:val="20"/>
                <w:szCs w:val="20"/>
              </w:rPr>
              <w:t xml:space="preserve"> </w:t>
            </w:r>
            <w:r w:rsidRPr="00C556FF">
              <w:rPr>
                <w:sz w:val="20"/>
                <w:szCs w:val="20"/>
              </w:rPr>
              <w:t>Comunicações</w:t>
            </w:r>
          </w:p>
        </w:tc>
        <w:tc>
          <w:tcPr>
            <w:tcW w:w="850" w:type="dxa"/>
            <w:shd w:val="clear" w:color="auto" w:fill="BCD6ED"/>
          </w:tcPr>
          <w:p w14:paraId="12525C85"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1,207</w:t>
            </w:r>
          </w:p>
        </w:tc>
        <w:tc>
          <w:tcPr>
            <w:tcW w:w="849" w:type="dxa"/>
            <w:shd w:val="clear" w:color="auto" w:fill="BCD6ED"/>
          </w:tcPr>
          <w:p w14:paraId="7CB41A74"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1,112</w:t>
            </w:r>
          </w:p>
        </w:tc>
        <w:tc>
          <w:tcPr>
            <w:tcW w:w="849" w:type="dxa"/>
            <w:shd w:val="clear" w:color="auto" w:fill="BCD6ED"/>
          </w:tcPr>
          <w:p w14:paraId="2467C090"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1,164</w:t>
            </w:r>
          </w:p>
        </w:tc>
        <w:tc>
          <w:tcPr>
            <w:tcW w:w="852" w:type="dxa"/>
            <w:shd w:val="clear" w:color="auto" w:fill="BCD6ED"/>
          </w:tcPr>
          <w:p w14:paraId="3B5327D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1,112</w:t>
            </w:r>
          </w:p>
        </w:tc>
        <w:tc>
          <w:tcPr>
            <w:tcW w:w="849" w:type="dxa"/>
            <w:shd w:val="clear" w:color="auto" w:fill="BCD6ED"/>
          </w:tcPr>
          <w:p w14:paraId="002CEAB5"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1,007</w:t>
            </w:r>
          </w:p>
        </w:tc>
        <w:tc>
          <w:tcPr>
            <w:tcW w:w="849" w:type="dxa"/>
          </w:tcPr>
          <w:p w14:paraId="5634D5AE"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0,948</w:t>
            </w:r>
          </w:p>
        </w:tc>
        <w:tc>
          <w:tcPr>
            <w:tcW w:w="851" w:type="dxa"/>
          </w:tcPr>
          <w:p w14:paraId="43F64955"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0,912</w:t>
            </w:r>
          </w:p>
        </w:tc>
        <w:tc>
          <w:tcPr>
            <w:tcW w:w="912" w:type="dxa"/>
          </w:tcPr>
          <w:p w14:paraId="5A6810ED"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0,948</w:t>
            </w:r>
          </w:p>
        </w:tc>
        <w:tc>
          <w:tcPr>
            <w:tcW w:w="849" w:type="dxa"/>
          </w:tcPr>
          <w:p w14:paraId="655E4623"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0,932</w:t>
            </w:r>
          </w:p>
        </w:tc>
        <w:tc>
          <w:tcPr>
            <w:tcW w:w="851" w:type="dxa"/>
          </w:tcPr>
          <w:p w14:paraId="6CB59816"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0,784</w:t>
            </w:r>
          </w:p>
        </w:tc>
        <w:tc>
          <w:tcPr>
            <w:tcW w:w="849" w:type="dxa"/>
          </w:tcPr>
          <w:p w14:paraId="0D986900"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0,700</w:t>
            </w:r>
          </w:p>
        </w:tc>
        <w:tc>
          <w:tcPr>
            <w:tcW w:w="708" w:type="dxa"/>
          </w:tcPr>
          <w:p w14:paraId="2B00D2C8"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0,784</w:t>
            </w:r>
          </w:p>
        </w:tc>
      </w:tr>
      <w:tr w:rsidR="002E3DBB" w:rsidRPr="00C556FF" w14:paraId="08F38524" w14:textId="77777777" w:rsidTr="002E3DBB">
        <w:trPr>
          <w:trHeight w:val="263"/>
        </w:trPr>
        <w:tc>
          <w:tcPr>
            <w:tcW w:w="3627" w:type="dxa"/>
          </w:tcPr>
          <w:p w14:paraId="616F26F9"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Médicos,</w:t>
            </w:r>
            <w:r w:rsidRPr="00C556FF">
              <w:rPr>
                <w:spacing w:val="-3"/>
                <w:sz w:val="20"/>
                <w:szCs w:val="20"/>
              </w:rPr>
              <w:t xml:space="preserve"> </w:t>
            </w:r>
            <w:r w:rsidRPr="00C556FF">
              <w:rPr>
                <w:sz w:val="20"/>
                <w:szCs w:val="20"/>
              </w:rPr>
              <w:t>Odontólogos,</w:t>
            </w:r>
            <w:r w:rsidRPr="00C556FF">
              <w:rPr>
                <w:spacing w:val="-2"/>
                <w:sz w:val="20"/>
                <w:szCs w:val="20"/>
              </w:rPr>
              <w:t xml:space="preserve"> </w:t>
            </w:r>
            <w:r w:rsidRPr="00C556FF">
              <w:rPr>
                <w:sz w:val="20"/>
                <w:szCs w:val="20"/>
              </w:rPr>
              <w:t>Veterinários</w:t>
            </w:r>
          </w:p>
        </w:tc>
        <w:tc>
          <w:tcPr>
            <w:tcW w:w="850" w:type="dxa"/>
            <w:shd w:val="clear" w:color="auto" w:fill="BCD6ED"/>
          </w:tcPr>
          <w:p w14:paraId="0036F694"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1,408</w:t>
            </w:r>
          </w:p>
        </w:tc>
        <w:tc>
          <w:tcPr>
            <w:tcW w:w="849" w:type="dxa"/>
            <w:shd w:val="clear" w:color="auto" w:fill="BCD6ED"/>
          </w:tcPr>
          <w:p w14:paraId="579E3041"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1,342</w:t>
            </w:r>
          </w:p>
        </w:tc>
        <w:tc>
          <w:tcPr>
            <w:tcW w:w="849" w:type="dxa"/>
            <w:shd w:val="clear" w:color="auto" w:fill="BCD6ED"/>
          </w:tcPr>
          <w:p w14:paraId="6AAE190F"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1,417</w:t>
            </w:r>
          </w:p>
        </w:tc>
        <w:tc>
          <w:tcPr>
            <w:tcW w:w="852" w:type="dxa"/>
            <w:shd w:val="clear" w:color="auto" w:fill="BCD6ED"/>
          </w:tcPr>
          <w:p w14:paraId="34044ECF"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1,342</w:t>
            </w:r>
          </w:p>
        </w:tc>
        <w:tc>
          <w:tcPr>
            <w:tcW w:w="849" w:type="dxa"/>
          </w:tcPr>
          <w:p w14:paraId="2450266E"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0,865</w:t>
            </w:r>
          </w:p>
        </w:tc>
        <w:tc>
          <w:tcPr>
            <w:tcW w:w="849" w:type="dxa"/>
          </w:tcPr>
          <w:p w14:paraId="31DF0B86"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0,877</w:t>
            </w:r>
          </w:p>
        </w:tc>
        <w:tc>
          <w:tcPr>
            <w:tcW w:w="851" w:type="dxa"/>
          </w:tcPr>
          <w:p w14:paraId="54C9EB0C"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0,794</w:t>
            </w:r>
          </w:p>
        </w:tc>
        <w:tc>
          <w:tcPr>
            <w:tcW w:w="912" w:type="dxa"/>
          </w:tcPr>
          <w:p w14:paraId="614AFD41"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0,877</w:t>
            </w:r>
          </w:p>
        </w:tc>
        <w:tc>
          <w:tcPr>
            <w:tcW w:w="849" w:type="dxa"/>
          </w:tcPr>
          <w:p w14:paraId="14E294E9"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0,887</w:t>
            </w:r>
          </w:p>
        </w:tc>
        <w:tc>
          <w:tcPr>
            <w:tcW w:w="851" w:type="dxa"/>
          </w:tcPr>
          <w:p w14:paraId="53777081"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0,299</w:t>
            </w:r>
          </w:p>
        </w:tc>
        <w:tc>
          <w:tcPr>
            <w:tcW w:w="849" w:type="dxa"/>
          </w:tcPr>
          <w:p w14:paraId="2823F81B"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0,220</w:t>
            </w:r>
          </w:p>
        </w:tc>
        <w:tc>
          <w:tcPr>
            <w:tcW w:w="708" w:type="dxa"/>
          </w:tcPr>
          <w:p w14:paraId="06F1E53A"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0,299</w:t>
            </w:r>
          </w:p>
        </w:tc>
      </w:tr>
      <w:tr w:rsidR="002E3DBB" w:rsidRPr="00C556FF" w14:paraId="0C3C5FAB" w14:textId="77777777" w:rsidTr="002E3DBB">
        <w:trPr>
          <w:trHeight w:val="263"/>
        </w:trPr>
        <w:tc>
          <w:tcPr>
            <w:tcW w:w="3627" w:type="dxa"/>
          </w:tcPr>
          <w:p w14:paraId="014769DC"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Ensino</w:t>
            </w:r>
          </w:p>
        </w:tc>
        <w:tc>
          <w:tcPr>
            <w:tcW w:w="850" w:type="dxa"/>
            <w:shd w:val="clear" w:color="auto" w:fill="BCD6ED"/>
          </w:tcPr>
          <w:p w14:paraId="2BB4BDBE"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1,406</w:t>
            </w:r>
          </w:p>
        </w:tc>
        <w:tc>
          <w:tcPr>
            <w:tcW w:w="849" w:type="dxa"/>
            <w:shd w:val="clear" w:color="auto" w:fill="BCD6ED"/>
          </w:tcPr>
          <w:p w14:paraId="4FDFEAEE"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1,588</w:t>
            </w:r>
          </w:p>
        </w:tc>
        <w:tc>
          <w:tcPr>
            <w:tcW w:w="849" w:type="dxa"/>
            <w:shd w:val="clear" w:color="auto" w:fill="BCD6ED"/>
          </w:tcPr>
          <w:p w14:paraId="5C4487AF"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1,603</w:t>
            </w:r>
          </w:p>
        </w:tc>
        <w:tc>
          <w:tcPr>
            <w:tcW w:w="852" w:type="dxa"/>
            <w:shd w:val="clear" w:color="auto" w:fill="BCD6ED"/>
          </w:tcPr>
          <w:p w14:paraId="4C163737"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1,588</w:t>
            </w:r>
          </w:p>
        </w:tc>
        <w:tc>
          <w:tcPr>
            <w:tcW w:w="849" w:type="dxa"/>
          </w:tcPr>
          <w:p w14:paraId="0B510F60"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0,651</w:t>
            </w:r>
          </w:p>
        </w:tc>
        <w:tc>
          <w:tcPr>
            <w:tcW w:w="849" w:type="dxa"/>
          </w:tcPr>
          <w:p w14:paraId="3FC799E9"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0,550</w:t>
            </w:r>
          </w:p>
        </w:tc>
        <w:tc>
          <w:tcPr>
            <w:tcW w:w="851" w:type="dxa"/>
          </w:tcPr>
          <w:p w14:paraId="676856C9"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0,489</w:t>
            </w:r>
          </w:p>
        </w:tc>
        <w:tc>
          <w:tcPr>
            <w:tcW w:w="912" w:type="dxa"/>
          </w:tcPr>
          <w:p w14:paraId="28D64060"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0,550</w:t>
            </w:r>
          </w:p>
        </w:tc>
        <w:tc>
          <w:tcPr>
            <w:tcW w:w="849" w:type="dxa"/>
          </w:tcPr>
          <w:p w14:paraId="3E70772B"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0,920</w:t>
            </w:r>
          </w:p>
        </w:tc>
        <w:tc>
          <w:tcPr>
            <w:tcW w:w="851" w:type="dxa"/>
          </w:tcPr>
          <w:p w14:paraId="7B9893B8"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0,043</w:t>
            </w:r>
          </w:p>
        </w:tc>
        <w:tc>
          <w:tcPr>
            <w:tcW w:w="849" w:type="dxa"/>
          </w:tcPr>
          <w:p w14:paraId="2767F7A6"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0,106</w:t>
            </w:r>
          </w:p>
        </w:tc>
        <w:tc>
          <w:tcPr>
            <w:tcW w:w="708" w:type="dxa"/>
          </w:tcPr>
          <w:p w14:paraId="5A94743E"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0,043</w:t>
            </w:r>
          </w:p>
        </w:tc>
      </w:tr>
      <w:tr w:rsidR="002E3DBB" w:rsidRPr="00C556FF" w14:paraId="63176501" w14:textId="77777777" w:rsidTr="002E3DBB">
        <w:trPr>
          <w:trHeight w:val="264"/>
        </w:trPr>
        <w:tc>
          <w:tcPr>
            <w:tcW w:w="3627" w:type="dxa"/>
          </w:tcPr>
          <w:p w14:paraId="032EE13E"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Administração</w:t>
            </w:r>
            <w:r w:rsidRPr="00C556FF">
              <w:rPr>
                <w:spacing w:val="-2"/>
                <w:sz w:val="20"/>
                <w:szCs w:val="20"/>
              </w:rPr>
              <w:t xml:space="preserve"> </w:t>
            </w:r>
            <w:r w:rsidRPr="00C556FF">
              <w:rPr>
                <w:sz w:val="20"/>
                <w:szCs w:val="20"/>
              </w:rPr>
              <w:t>Pública</w:t>
            </w:r>
          </w:p>
        </w:tc>
        <w:tc>
          <w:tcPr>
            <w:tcW w:w="850" w:type="dxa"/>
          </w:tcPr>
          <w:p w14:paraId="3883AAE4"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0,556</w:t>
            </w:r>
          </w:p>
        </w:tc>
        <w:tc>
          <w:tcPr>
            <w:tcW w:w="849" w:type="dxa"/>
          </w:tcPr>
          <w:p w14:paraId="2E3FBC7B"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0,563</w:t>
            </w:r>
          </w:p>
        </w:tc>
        <w:tc>
          <w:tcPr>
            <w:tcW w:w="849" w:type="dxa"/>
          </w:tcPr>
          <w:p w14:paraId="5E2E8862"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0,488</w:t>
            </w:r>
          </w:p>
        </w:tc>
        <w:tc>
          <w:tcPr>
            <w:tcW w:w="852" w:type="dxa"/>
          </w:tcPr>
          <w:p w14:paraId="3A32FF4E"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0,563</w:t>
            </w:r>
          </w:p>
        </w:tc>
        <w:tc>
          <w:tcPr>
            <w:tcW w:w="849" w:type="dxa"/>
            <w:shd w:val="clear" w:color="auto" w:fill="BCD6ED"/>
          </w:tcPr>
          <w:p w14:paraId="517915CC"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1,117</w:t>
            </w:r>
          </w:p>
        </w:tc>
        <w:tc>
          <w:tcPr>
            <w:tcW w:w="849" w:type="dxa"/>
            <w:shd w:val="clear" w:color="auto" w:fill="BCD6ED"/>
          </w:tcPr>
          <w:p w14:paraId="2D46115F"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1,089</w:t>
            </w:r>
          </w:p>
        </w:tc>
        <w:tc>
          <w:tcPr>
            <w:tcW w:w="851" w:type="dxa"/>
            <w:shd w:val="clear" w:color="auto" w:fill="BCD6ED"/>
          </w:tcPr>
          <w:p w14:paraId="74153051"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1,147</w:t>
            </w:r>
          </w:p>
        </w:tc>
        <w:tc>
          <w:tcPr>
            <w:tcW w:w="912" w:type="dxa"/>
            <w:shd w:val="clear" w:color="auto" w:fill="BCD6ED"/>
          </w:tcPr>
          <w:p w14:paraId="6BEB8637"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1,089</w:t>
            </w:r>
          </w:p>
        </w:tc>
        <w:tc>
          <w:tcPr>
            <w:tcW w:w="849" w:type="dxa"/>
            <w:shd w:val="clear" w:color="auto" w:fill="BCD6ED"/>
          </w:tcPr>
          <w:p w14:paraId="4588D04F"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1,127</w:t>
            </w:r>
          </w:p>
        </w:tc>
        <w:tc>
          <w:tcPr>
            <w:tcW w:w="851" w:type="dxa"/>
            <w:shd w:val="clear" w:color="auto" w:fill="BCD6ED"/>
          </w:tcPr>
          <w:p w14:paraId="2CAC48EF"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1,965</w:t>
            </w:r>
          </w:p>
        </w:tc>
        <w:tc>
          <w:tcPr>
            <w:tcW w:w="849" w:type="dxa"/>
            <w:shd w:val="clear" w:color="auto" w:fill="BCD6ED"/>
          </w:tcPr>
          <w:p w14:paraId="6876B151"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2,076</w:t>
            </w:r>
          </w:p>
        </w:tc>
        <w:tc>
          <w:tcPr>
            <w:tcW w:w="708" w:type="dxa"/>
            <w:shd w:val="clear" w:color="auto" w:fill="BCD6ED"/>
          </w:tcPr>
          <w:p w14:paraId="2C7D6EFB"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1,965</w:t>
            </w:r>
          </w:p>
        </w:tc>
      </w:tr>
      <w:tr w:rsidR="002E3DBB" w:rsidRPr="00C556FF" w14:paraId="3F81056A" w14:textId="77777777" w:rsidTr="002E3DBB">
        <w:trPr>
          <w:trHeight w:val="261"/>
        </w:trPr>
        <w:tc>
          <w:tcPr>
            <w:tcW w:w="3627" w:type="dxa"/>
          </w:tcPr>
          <w:p w14:paraId="138ABEB1"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TOTAL</w:t>
            </w:r>
            <w:r w:rsidRPr="00C556FF">
              <w:rPr>
                <w:spacing w:val="-1"/>
                <w:sz w:val="20"/>
                <w:szCs w:val="20"/>
              </w:rPr>
              <w:t xml:space="preserve"> </w:t>
            </w:r>
            <w:r w:rsidRPr="00C556FF">
              <w:rPr>
                <w:sz w:val="20"/>
                <w:szCs w:val="20"/>
              </w:rPr>
              <w:t>SETOR</w:t>
            </w:r>
            <w:r w:rsidRPr="00C556FF">
              <w:rPr>
                <w:spacing w:val="-1"/>
                <w:sz w:val="20"/>
                <w:szCs w:val="20"/>
              </w:rPr>
              <w:t xml:space="preserve"> </w:t>
            </w:r>
            <w:r w:rsidRPr="00C556FF">
              <w:rPr>
                <w:sz w:val="20"/>
                <w:szCs w:val="20"/>
              </w:rPr>
              <w:t>TERCIÁRIO</w:t>
            </w:r>
          </w:p>
        </w:tc>
        <w:tc>
          <w:tcPr>
            <w:tcW w:w="850" w:type="dxa"/>
          </w:tcPr>
          <w:p w14:paraId="4CC25249"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0,988</w:t>
            </w:r>
          </w:p>
        </w:tc>
        <w:tc>
          <w:tcPr>
            <w:tcW w:w="849" w:type="dxa"/>
          </w:tcPr>
          <w:p w14:paraId="55DB8705"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0,978</w:t>
            </w:r>
          </w:p>
        </w:tc>
        <w:tc>
          <w:tcPr>
            <w:tcW w:w="849" w:type="dxa"/>
          </w:tcPr>
          <w:p w14:paraId="61D7B61D"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0,980</w:t>
            </w:r>
          </w:p>
        </w:tc>
        <w:tc>
          <w:tcPr>
            <w:tcW w:w="852" w:type="dxa"/>
          </w:tcPr>
          <w:p w14:paraId="2B725492"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0,978</w:t>
            </w:r>
          </w:p>
        </w:tc>
        <w:tc>
          <w:tcPr>
            <w:tcW w:w="849" w:type="dxa"/>
            <w:shd w:val="clear" w:color="auto" w:fill="BCD6ED"/>
          </w:tcPr>
          <w:p w14:paraId="5C233D4E"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1,020</w:t>
            </w:r>
          </w:p>
        </w:tc>
        <w:tc>
          <w:tcPr>
            <w:tcW w:w="849" w:type="dxa"/>
          </w:tcPr>
          <w:p w14:paraId="4EF3B220"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0,993</w:t>
            </w:r>
          </w:p>
        </w:tc>
        <w:tc>
          <w:tcPr>
            <w:tcW w:w="851" w:type="dxa"/>
            <w:shd w:val="clear" w:color="auto" w:fill="BCD6ED"/>
          </w:tcPr>
          <w:p w14:paraId="760558D4"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1,005</w:t>
            </w:r>
          </w:p>
        </w:tc>
        <w:tc>
          <w:tcPr>
            <w:tcW w:w="912" w:type="dxa"/>
          </w:tcPr>
          <w:p w14:paraId="462DA9BD"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0,993</w:t>
            </w:r>
          </w:p>
        </w:tc>
        <w:tc>
          <w:tcPr>
            <w:tcW w:w="849" w:type="dxa"/>
            <w:shd w:val="clear" w:color="auto" w:fill="BCD6ED"/>
          </w:tcPr>
          <w:p w14:paraId="60D580B7"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1,001</w:t>
            </w:r>
          </w:p>
        </w:tc>
        <w:tc>
          <w:tcPr>
            <w:tcW w:w="851" w:type="dxa"/>
            <w:shd w:val="clear" w:color="auto" w:fill="BCD6ED"/>
          </w:tcPr>
          <w:p w14:paraId="79B7CA23"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1,060</w:t>
            </w:r>
          </w:p>
        </w:tc>
        <w:tc>
          <w:tcPr>
            <w:tcW w:w="849" w:type="dxa"/>
            <w:shd w:val="clear" w:color="auto" w:fill="BCD6ED"/>
          </w:tcPr>
          <w:p w14:paraId="1AD2A2DE"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1,043</w:t>
            </w:r>
          </w:p>
        </w:tc>
        <w:tc>
          <w:tcPr>
            <w:tcW w:w="708" w:type="dxa"/>
            <w:shd w:val="clear" w:color="auto" w:fill="BCD6ED"/>
          </w:tcPr>
          <w:p w14:paraId="1DBEE5C2"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1,060</w:t>
            </w:r>
          </w:p>
        </w:tc>
      </w:tr>
      <w:tr w:rsidR="002E3DBB" w:rsidRPr="00C556FF" w14:paraId="781BD18A" w14:textId="77777777" w:rsidTr="002E3DBB">
        <w:trPr>
          <w:trHeight w:val="263"/>
        </w:trPr>
        <w:tc>
          <w:tcPr>
            <w:tcW w:w="3627" w:type="dxa"/>
          </w:tcPr>
          <w:p w14:paraId="53B9875A"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Agricultura</w:t>
            </w:r>
          </w:p>
        </w:tc>
        <w:tc>
          <w:tcPr>
            <w:tcW w:w="850" w:type="dxa"/>
          </w:tcPr>
          <w:p w14:paraId="0F8A6B5A"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0,997</w:t>
            </w:r>
          </w:p>
        </w:tc>
        <w:tc>
          <w:tcPr>
            <w:tcW w:w="849" w:type="dxa"/>
          </w:tcPr>
          <w:p w14:paraId="4C452580"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0,937</w:t>
            </w:r>
          </w:p>
        </w:tc>
        <w:tc>
          <w:tcPr>
            <w:tcW w:w="849" w:type="dxa"/>
          </w:tcPr>
          <w:p w14:paraId="13BC761F"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0,966</w:t>
            </w:r>
          </w:p>
        </w:tc>
        <w:tc>
          <w:tcPr>
            <w:tcW w:w="852" w:type="dxa"/>
          </w:tcPr>
          <w:p w14:paraId="400C35D7"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0,937</w:t>
            </w:r>
          </w:p>
        </w:tc>
        <w:tc>
          <w:tcPr>
            <w:tcW w:w="849" w:type="dxa"/>
          </w:tcPr>
          <w:p w14:paraId="2F7A43E3"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0,859</w:t>
            </w:r>
          </w:p>
        </w:tc>
        <w:tc>
          <w:tcPr>
            <w:tcW w:w="849" w:type="dxa"/>
            <w:shd w:val="clear" w:color="auto" w:fill="BCD6ED"/>
          </w:tcPr>
          <w:p w14:paraId="008B1996"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1,046</w:t>
            </w:r>
          </w:p>
        </w:tc>
        <w:tc>
          <w:tcPr>
            <w:tcW w:w="851" w:type="dxa"/>
          </w:tcPr>
          <w:p w14:paraId="736132DB"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0,900</w:t>
            </w:r>
          </w:p>
        </w:tc>
        <w:tc>
          <w:tcPr>
            <w:tcW w:w="912" w:type="dxa"/>
            <w:shd w:val="clear" w:color="auto" w:fill="BCD6ED"/>
          </w:tcPr>
          <w:p w14:paraId="72E8F192"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1,046</w:t>
            </w:r>
          </w:p>
        </w:tc>
        <w:tc>
          <w:tcPr>
            <w:tcW w:w="849" w:type="dxa"/>
            <w:shd w:val="clear" w:color="auto" w:fill="BCD6ED"/>
          </w:tcPr>
          <w:p w14:paraId="6D8856B6"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1,022</w:t>
            </w:r>
          </w:p>
        </w:tc>
        <w:tc>
          <w:tcPr>
            <w:tcW w:w="851" w:type="dxa"/>
            <w:shd w:val="clear" w:color="auto" w:fill="BCD6ED"/>
          </w:tcPr>
          <w:p w14:paraId="22737AE1"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1,105</w:t>
            </w:r>
          </w:p>
        </w:tc>
        <w:tc>
          <w:tcPr>
            <w:tcW w:w="849" w:type="dxa"/>
            <w:shd w:val="clear" w:color="auto" w:fill="BCD6ED"/>
          </w:tcPr>
          <w:p w14:paraId="433DDFD5"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1,192</w:t>
            </w:r>
          </w:p>
        </w:tc>
        <w:tc>
          <w:tcPr>
            <w:tcW w:w="708" w:type="dxa"/>
            <w:shd w:val="clear" w:color="auto" w:fill="BCD6ED"/>
          </w:tcPr>
          <w:p w14:paraId="37C0BCE8"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1,105</w:t>
            </w:r>
          </w:p>
        </w:tc>
      </w:tr>
      <w:tr w:rsidR="002E3DBB" w:rsidRPr="00C556FF" w14:paraId="2E2B67DE" w14:textId="77777777" w:rsidTr="002E3DBB">
        <w:trPr>
          <w:trHeight w:val="263"/>
        </w:trPr>
        <w:tc>
          <w:tcPr>
            <w:tcW w:w="3627" w:type="dxa"/>
          </w:tcPr>
          <w:p w14:paraId="5E42A35A"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TOTAL</w:t>
            </w:r>
            <w:r w:rsidRPr="00C556FF">
              <w:rPr>
                <w:spacing w:val="-1"/>
                <w:sz w:val="20"/>
                <w:szCs w:val="20"/>
              </w:rPr>
              <w:t xml:space="preserve"> </w:t>
            </w:r>
            <w:r w:rsidRPr="00C556FF">
              <w:rPr>
                <w:sz w:val="20"/>
                <w:szCs w:val="20"/>
              </w:rPr>
              <w:t>SETOR</w:t>
            </w:r>
            <w:r w:rsidRPr="00C556FF">
              <w:rPr>
                <w:spacing w:val="-1"/>
                <w:sz w:val="20"/>
                <w:szCs w:val="20"/>
              </w:rPr>
              <w:t xml:space="preserve"> </w:t>
            </w:r>
            <w:r w:rsidRPr="00C556FF">
              <w:rPr>
                <w:sz w:val="20"/>
                <w:szCs w:val="20"/>
              </w:rPr>
              <w:t>PRIMÁRIO</w:t>
            </w:r>
          </w:p>
        </w:tc>
        <w:tc>
          <w:tcPr>
            <w:tcW w:w="850" w:type="dxa"/>
          </w:tcPr>
          <w:p w14:paraId="3D81963A" w14:textId="77777777" w:rsidR="002E3DBB" w:rsidRPr="00C556FF" w:rsidRDefault="002E3DBB" w:rsidP="00C556FF">
            <w:pPr>
              <w:pStyle w:val="TableParagraph"/>
              <w:spacing w:before="0" w:line="240" w:lineRule="auto"/>
              <w:ind w:left="221"/>
              <w:jc w:val="left"/>
              <w:rPr>
                <w:sz w:val="20"/>
                <w:szCs w:val="20"/>
              </w:rPr>
            </w:pPr>
            <w:r w:rsidRPr="00C556FF">
              <w:rPr>
                <w:sz w:val="20"/>
                <w:szCs w:val="20"/>
              </w:rPr>
              <w:t>0,997</w:t>
            </w:r>
          </w:p>
        </w:tc>
        <w:tc>
          <w:tcPr>
            <w:tcW w:w="849" w:type="dxa"/>
          </w:tcPr>
          <w:p w14:paraId="2F6D0371" w14:textId="77777777" w:rsidR="002E3DBB" w:rsidRPr="00C556FF" w:rsidRDefault="002E3DBB" w:rsidP="00C556FF">
            <w:pPr>
              <w:pStyle w:val="TableParagraph"/>
              <w:spacing w:before="0" w:line="240" w:lineRule="auto"/>
              <w:ind w:left="173" w:right="165"/>
              <w:jc w:val="center"/>
              <w:rPr>
                <w:sz w:val="20"/>
                <w:szCs w:val="20"/>
              </w:rPr>
            </w:pPr>
            <w:r w:rsidRPr="00C556FF">
              <w:rPr>
                <w:sz w:val="20"/>
                <w:szCs w:val="20"/>
              </w:rPr>
              <w:t>0,937</w:t>
            </w:r>
          </w:p>
        </w:tc>
        <w:tc>
          <w:tcPr>
            <w:tcW w:w="849" w:type="dxa"/>
          </w:tcPr>
          <w:p w14:paraId="0429CDC3"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0,966</w:t>
            </w:r>
          </w:p>
        </w:tc>
        <w:tc>
          <w:tcPr>
            <w:tcW w:w="852" w:type="dxa"/>
          </w:tcPr>
          <w:p w14:paraId="52C75ECC" w14:textId="77777777" w:rsidR="002E3DBB" w:rsidRPr="00C556FF" w:rsidRDefault="002E3DBB" w:rsidP="00C556FF">
            <w:pPr>
              <w:pStyle w:val="TableParagraph"/>
              <w:spacing w:before="0" w:line="240" w:lineRule="auto"/>
              <w:ind w:left="180" w:right="168"/>
              <w:jc w:val="center"/>
              <w:rPr>
                <w:sz w:val="20"/>
                <w:szCs w:val="20"/>
              </w:rPr>
            </w:pPr>
            <w:r w:rsidRPr="00C556FF">
              <w:rPr>
                <w:sz w:val="20"/>
                <w:szCs w:val="20"/>
              </w:rPr>
              <w:t>0,937</w:t>
            </w:r>
          </w:p>
        </w:tc>
        <w:tc>
          <w:tcPr>
            <w:tcW w:w="849" w:type="dxa"/>
          </w:tcPr>
          <w:p w14:paraId="458C9159" w14:textId="77777777" w:rsidR="002E3DBB" w:rsidRPr="00C556FF" w:rsidRDefault="002E3DBB" w:rsidP="00C556FF">
            <w:pPr>
              <w:pStyle w:val="TableParagraph"/>
              <w:spacing w:before="0" w:line="240" w:lineRule="auto"/>
              <w:ind w:left="177" w:right="161"/>
              <w:jc w:val="center"/>
              <w:rPr>
                <w:sz w:val="20"/>
                <w:szCs w:val="20"/>
              </w:rPr>
            </w:pPr>
            <w:r w:rsidRPr="00C556FF">
              <w:rPr>
                <w:sz w:val="20"/>
                <w:szCs w:val="20"/>
              </w:rPr>
              <w:t>0,859</w:t>
            </w:r>
          </w:p>
        </w:tc>
        <w:tc>
          <w:tcPr>
            <w:tcW w:w="849" w:type="dxa"/>
            <w:shd w:val="clear" w:color="auto" w:fill="BCD6ED"/>
          </w:tcPr>
          <w:p w14:paraId="3CB0E9FC"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1,046</w:t>
            </w:r>
          </w:p>
        </w:tc>
        <w:tc>
          <w:tcPr>
            <w:tcW w:w="851" w:type="dxa"/>
          </w:tcPr>
          <w:p w14:paraId="6A0D3C8A" w14:textId="77777777" w:rsidR="002E3DBB" w:rsidRPr="00C556FF" w:rsidRDefault="002E3DBB" w:rsidP="00C556FF">
            <w:pPr>
              <w:pStyle w:val="TableParagraph"/>
              <w:spacing w:before="0" w:line="240" w:lineRule="auto"/>
              <w:ind w:left="182" w:right="166"/>
              <w:jc w:val="center"/>
              <w:rPr>
                <w:sz w:val="20"/>
                <w:szCs w:val="20"/>
              </w:rPr>
            </w:pPr>
            <w:r w:rsidRPr="00C556FF">
              <w:rPr>
                <w:sz w:val="20"/>
                <w:szCs w:val="20"/>
              </w:rPr>
              <w:t>0,900</w:t>
            </w:r>
          </w:p>
        </w:tc>
        <w:tc>
          <w:tcPr>
            <w:tcW w:w="912" w:type="dxa"/>
            <w:shd w:val="clear" w:color="auto" w:fill="BCD6ED"/>
          </w:tcPr>
          <w:p w14:paraId="18D86BBA" w14:textId="77777777" w:rsidR="002E3DBB" w:rsidRPr="00C556FF" w:rsidRDefault="002E3DBB" w:rsidP="00C556FF">
            <w:pPr>
              <w:pStyle w:val="TableParagraph"/>
              <w:spacing w:before="0" w:line="240" w:lineRule="auto"/>
              <w:ind w:left="212" w:right="197"/>
              <w:jc w:val="center"/>
              <w:rPr>
                <w:sz w:val="20"/>
                <w:szCs w:val="20"/>
              </w:rPr>
            </w:pPr>
            <w:r w:rsidRPr="00C556FF">
              <w:rPr>
                <w:sz w:val="20"/>
                <w:szCs w:val="20"/>
              </w:rPr>
              <w:t>1,046</w:t>
            </w:r>
          </w:p>
        </w:tc>
        <w:tc>
          <w:tcPr>
            <w:tcW w:w="849" w:type="dxa"/>
            <w:shd w:val="clear" w:color="auto" w:fill="BCD6ED"/>
          </w:tcPr>
          <w:p w14:paraId="41A98022" w14:textId="77777777" w:rsidR="002E3DBB" w:rsidRPr="00C556FF" w:rsidRDefault="002E3DBB" w:rsidP="00C556FF">
            <w:pPr>
              <w:pStyle w:val="TableParagraph"/>
              <w:spacing w:before="0" w:line="240" w:lineRule="auto"/>
              <w:ind w:left="177" w:right="155"/>
              <w:jc w:val="center"/>
              <w:rPr>
                <w:sz w:val="20"/>
                <w:szCs w:val="20"/>
              </w:rPr>
            </w:pPr>
            <w:r w:rsidRPr="00C556FF">
              <w:rPr>
                <w:sz w:val="20"/>
                <w:szCs w:val="20"/>
              </w:rPr>
              <w:t>1,022</w:t>
            </w:r>
          </w:p>
        </w:tc>
        <w:tc>
          <w:tcPr>
            <w:tcW w:w="851" w:type="dxa"/>
            <w:shd w:val="clear" w:color="auto" w:fill="BCD6ED"/>
          </w:tcPr>
          <w:p w14:paraId="1EA56FB8" w14:textId="77777777" w:rsidR="002E3DBB" w:rsidRPr="00C556FF" w:rsidRDefault="002E3DBB" w:rsidP="00C556FF">
            <w:pPr>
              <w:pStyle w:val="TableParagraph"/>
              <w:spacing w:before="0" w:line="240" w:lineRule="auto"/>
              <w:ind w:left="182" w:right="161"/>
              <w:jc w:val="center"/>
              <w:rPr>
                <w:sz w:val="20"/>
                <w:szCs w:val="20"/>
              </w:rPr>
            </w:pPr>
            <w:r w:rsidRPr="00C556FF">
              <w:rPr>
                <w:sz w:val="20"/>
                <w:szCs w:val="20"/>
              </w:rPr>
              <w:t>1,105</w:t>
            </w:r>
          </w:p>
        </w:tc>
        <w:tc>
          <w:tcPr>
            <w:tcW w:w="849" w:type="dxa"/>
            <w:shd w:val="clear" w:color="auto" w:fill="BCD6ED"/>
          </w:tcPr>
          <w:p w14:paraId="4BBBB7BD" w14:textId="77777777" w:rsidR="002E3DBB" w:rsidRPr="00C556FF" w:rsidRDefault="002E3DBB" w:rsidP="00C556FF">
            <w:pPr>
              <w:pStyle w:val="TableParagraph"/>
              <w:spacing w:before="0" w:line="240" w:lineRule="auto"/>
              <w:ind w:left="177" w:right="157"/>
              <w:jc w:val="center"/>
              <w:rPr>
                <w:sz w:val="20"/>
                <w:szCs w:val="20"/>
              </w:rPr>
            </w:pPr>
            <w:r w:rsidRPr="00C556FF">
              <w:rPr>
                <w:sz w:val="20"/>
                <w:szCs w:val="20"/>
              </w:rPr>
              <w:t>1,192</w:t>
            </w:r>
          </w:p>
        </w:tc>
        <w:tc>
          <w:tcPr>
            <w:tcW w:w="708" w:type="dxa"/>
            <w:shd w:val="clear" w:color="auto" w:fill="BCD6ED"/>
          </w:tcPr>
          <w:p w14:paraId="7B84BBF4" w14:textId="77777777" w:rsidR="002E3DBB" w:rsidRPr="00C556FF" w:rsidRDefault="002E3DBB" w:rsidP="00C556FF">
            <w:pPr>
              <w:pStyle w:val="TableParagraph"/>
              <w:spacing w:before="0" w:line="240" w:lineRule="auto"/>
              <w:ind w:left="114" w:right="91"/>
              <w:jc w:val="center"/>
              <w:rPr>
                <w:sz w:val="20"/>
                <w:szCs w:val="20"/>
              </w:rPr>
            </w:pPr>
            <w:r w:rsidRPr="00C556FF">
              <w:rPr>
                <w:sz w:val="20"/>
                <w:szCs w:val="20"/>
              </w:rPr>
              <w:t>1,105</w:t>
            </w:r>
          </w:p>
        </w:tc>
      </w:tr>
      <w:tr w:rsidR="002E3DBB" w:rsidRPr="00C556FF" w14:paraId="1A70D9E4" w14:textId="77777777" w:rsidTr="002E3DBB">
        <w:trPr>
          <w:trHeight w:val="285"/>
        </w:trPr>
        <w:tc>
          <w:tcPr>
            <w:tcW w:w="3627" w:type="dxa"/>
            <w:shd w:val="clear" w:color="auto" w:fill="9BC2E6"/>
          </w:tcPr>
          <w:p w14:paraId="523C7C99" w14:textId="77777777" w:rsidR="002E3DBB" w:rsidRPr="00C556FF" w:rsidRDefault="002E3DBB" w:rsidP="00C556FF">
            <w:pPr>
              <w:pStyle w:val="TableParagraph"/>
              <w:spacing w:before="0" w:line="240" w:lineRule="auto"/>
              <w:ind w:left="57"/>
              <w:jc w:val="left"/>
              <w:rPr>
                <w:sz w:val="20"/>
                <w:szCs w:val="20"/>
              </w:rPr>
            </w:pPr>
            <w:r w:rsidRPr="00C556FF">
              <w:rPr>
                <w:sz w:val="20"/>
                <w:szCs w:val="20"/>
              </w:rPr>
              <w:t>Centro-Sul</w:t>
            </w:r>
            <w:r w:rsidRPr="00C556FF">
              <w:rPr>
                <w:spacing w:val="-3"/>
                <w:sz w:val="20"/>
                <w:szCs w:val="20"/>
              </w:rPr>
              <w:t xml:space="preserve"> </w:t>
            </w:r>
            <w:r w:rsidRPr="00C556FF">
              <w:rPr>
                <w:sz w:val="20"/>
                <w:szCs w:val="20"/>
              </w:rPr>
              <w:t>Paranaense</w:t>
            </w:r>
          </w:p>
        </w:tc>
        <w:tc>
          <w:tcPr>
            <w:tcW w:w="850" w:type="dxa"/>
            <w:shd w:val="clear" w:color="auto" w:fill="9BC2E6"/>
          </w:tcPr>
          <w:p w14:paraId="7584E853" w14:textId="77777777" w:rsidR="002E3DBB" w:rsidRPr="00C556FF" w:rsidRDefault="002E3DBB" w:rsidP="00C556FF">
            <w:pPr>
              <w:pStyle w:val="TableParagraph"/>
              <w:spacing w:before="0" w:line="240" w:lineRule="auto"/>
              <w:ind w:left="197"/>
              <w:jc w:val="left"/>
              <w:rPr>
                <w:sz w:val="20"/>
                <w:szCs w:val="20"/>
              </w:rPr>
            </w:pPr>
            <w:r w:rsidRPr="00C556FF">
              <w:rPr>
                <w:sz w:val="20"/>
                <w:szCs w:val="20"/>
              </w:rPr>
              <w:t>1,000</w:t>
            </w:r>
          </w:p>
        </w:tc>
        <w:tc>
          <w:tcPr>
            <w:tcW w:w="849" w:type="dxa"/>
            <w:shd w:val="clear" w:color="auto" w:fill="9BC2E6"/>
          </w:tcPr>
          <w:p w14:paraId="06D1A3D4" w14:textId="77777777" w:rsidR="002E3DBB" w:rsidRPr="00C556FF" w:rsidRDefault="002E3DBB" w:rsidP="00C556FF">
            <w:pPr>
              <w:pStyle w:val="TableParagraph"/>
              <w:spacing w:before="0" w:line="240" w:lineRule="auto"/>
              <w:ind w:left="170" w:right="165"/>
              <w:jc w:val="center"/>
              <w:rPr>
                <w:sz w:val="20"/>
                <w:szCs w:val="20"/>
              </w:rPr>
            </w:pPr>
            <w:r w:rsidRPr="00C556FF">
              <w:rPr>
                <w:sz w:val="20"/>
                <w:szCs w:val="20"/>
              </w:rPr>
              <w:t>1,000</w:t>
            </w:r>
          </w:p>
        </w:tc>
        <w:tc>
          <w:tcPr>
            <w:tcW w:w="849" w:type="dxa"/>
            <w:shd w:val="clear" w:color="auto" w:fill="9BC2E6"/>
          </w:tcPr>
          <w:p w14:paraId="3386B03E" w14:textId="77777777" w:rsidR="002E3DBB" w:rsidRPr="00C556FF" w:rsidRDefault="002E3DBB" w:rsidP="00C556FF">
            <w:pPr>
              <w:pStyle w:val="TableParagraph"/>
              <w:spacing w:before="0" w:line="240" w:lineRule="auto"/>
              <w:ind w:left="176" w:right="165"/>
              <w:jc w:val="center"/>
              <w:rPr>
                <w:sz w:val="20"/>
                <w:szCs w:val="20"/>
              </w:rPr>
            </w:pPr>
            <w:r w:rsidRPr="00C556FF">
              <w:rPr>
                <w:sz w:val="20"/>
                <w:szCs w:val="20"/>
              </w:rPr>
              <w:t>1,000</w:t>
            </w:r>
          </w:p>
        </w:tc>
        <w:tc>
          <w:tcPr>
            <w:tcW w:w="852" w:type="dxa"/>
            <w:shd w:val="clear" w:color="auto" w:fill="9BC2E6"/>
          </w:tcPr>
          <w:p w14:paraId="51240527" w14:textId="77777777" w:rsidR="002E3DBB" w:rsidRPr="00C556FF" w:rsidRDefault="002E3DBB" w:rsidP="00C556FF">
            <w:pPr>
              <w:pStyle w:val="TableParagraph"/>
              <w:spacing w:before="0" w:line="240" w:lineRule="auto"/>
              <w:ind w:left="180" w:right="171"/>
              <w:jc w:val="center"/>
              <w:rPr>
                <w:sz w:val="20"/>
                <w:szCs w:val="20"/>
              </w:rPr>
            </w:pPr>
            <w:r w:rsidRPr="00C556FF">
              <w:rPr>
                <w:sz w:val="20"/>
                <w:szCs w:val="20"/>
              </w:rPr>
              <w:t>1,000</w:t>
            </w:r>
          </w:p>
        </w:tc>
        <w:tc>
          <w:tcPr>
            <w:tcW w:w="849" w:type="dxa"/>
            <w:shd w:val="clear" w:color="auto" w:fill="9BC2E6"/>
          </w:tcPr>
          <w:p w14:paraId="6DE67FB5" w14:textId="77777777" w:rsidR="002E3DBB" w:rsidRPr="00C556FF" w:rsidRDefault="002E3DBB" w:rsidP="00C556FF">
            <w:pPr>
              <w:pStyle w:val="TableParagraph"/>
              <w:spacing w:before="0" w:line="240" w:lineRule="auto"/>
              <w:ind w:left="177" w:right="164"/>
              <w:jc w:val="center"/>
              <w:rPr>
                <w:sz w:val="20"/>
                <w:szCs w:val="20"/>
              </w:rPr>
            </w:pPr>
            <w:r w:rsidRPr="00C556FF">
              <w:rPr>
                <w:sz w:val="20"/>
                <w:szCs w:val="20"/>
              </w:rPr>
              <w:t>1,000</w:t>
            </w:r>
          </w:p>
        </w:tc>
        <w:tc>
          <w:tcPr>
            <w:tcW w:w="849" w:type="dxa"/>
            <w:shd w:val="clear" w:color="auto" w:fill="9BC2E6"/>
          </w:tcPr>
          <w:p w14:paraId="3EBE3B17" w14:textId="77777777" w:rsidR="002E3DBB" w:rsidRPr="00C556FF" w:rsidRDefault="002E3DBB" w:rsidP="00C556FF">
            <w:pPr>
              <w:pStyle w:val="TableParagraph"/>
              <w:spacing w:before="0" w:line="240" w:lineRule="auto"/>
              <w:ind w:left="177" w:right="163"/>
              <w:jc w:val="center"/>
              <w:rPr>
                <w:sz w:val="20"/>
                <w:szCs w:val="20"/>
              </w:rPr>
            </w:pPr>
            <w:r w:rsidRPr="00C556FF">
              <w:rPr>
                <w:sz w:val="20"/>
                <w:szCs w:val="20"/>
              </w:rPr>
              <w:t>1,000</w:t>
            </w:r>
          </w:p>
        </w:tc>
        <w:tc>
          <w:tcPr>
            <w:tcW w:w="851" w:type="dxa"/>
            <w:shd w:val="clear" w:color="auto" w:fill="9BC2E6"/>
          </w:tcPr>
          <w:p w14:paraId="22EDB068" w14:textId="77777777" w:rsidR="002E3DBB" w:rsidRPr="00C556FF" w:rsidRDefault="002E3DBB" w:rsidP="00C556FF">
            <w:pPr>
              <w:pStyle w:val="TableParagraph"/>
              <w:spacing w:before="0" w:line="240" w:lineRule="auto"/>
              <w:ind w:left="180" w:right="166"/>
              <w:jc w:val="center"/>
              <w:rPr>
                <w:sz w:val="20"/>
                <w:szCs w:val="20"/>
              </w:rPr>
            </w:pPr>
            <w:r w:rsidRPr="00C556FF">
              <w:rPr>
                <w:sz w:val="20"/>
                <w:szCs w:val="20"/>
              </w:rPr>
              <w:t>1,000</w:t>
            </w:r>
          </w:p>
        </w:tc>
        <w:tc>
          <w:tcPr>
            <w:tcW w:w="912" w:type="dxa"/>
            <w:shd w:val="clear" w:color="auto" w:fill="9BC2E6"/>
          </w:tcPr>
          <w:p w14:paraId="13955176" w14:textId="77777777" w:rsidR="002E3DBB" w:rsidRPr="00C556FF" w:rsidRDefault="002E3DBB" w:rsidP="00C556FF">
            <w:pPr>
              <w:pStyle w:val="TableParagraph"/>
              <w:spacing w:before="0" w:line="240" w:lineRule="auto"/>
              <w:ind w:left="212" w:right="200"/>
              <w:jc w:val="center"/>
              <w:rPr>
                <w:sz w:val="20"/>
                <w:szCs w:val="20"/>
              </w:rPr>
            </w:pPr>
            <w:r w:rsidRPr="00C556FF">
              <w:rPr>
                <w:sz w:val="20"/>
                <w:szCs w:val="20"/>
              </w:rPr>
              <w:t>1,000</w:t>
            </w:r>
          </w:p>
        </w:tc>
        <w:tc>
          <w:tcPr>
            <w:tcW w:w="849" w:type="dxa"/>
            <w:shd w:val="clear" w:color="auto" w:fill="9BC2E6"/>
          </w:tcPr>
          <w:p w14:paraId="6262E0E0" w14:textId="77777777" w:rsidR="002E3DBB" w:rsidRPr="00C556FF" w:rsidRDefault="002E3DBB" w:rsidP="00C556FF">
            <w:pPr>
              <w:pStyle w:val="TableParagraph"/>
              <w:spacing w:before="0" w:line="240" w:lineRule="auto"/>
              <w:ind w:left="177" w:right="158"/>
              <w:jc w:val="center"/>
              <w:rPr>
                <w:sz w:val="20"/>
                <w:szCs w:val="20"/>
              </w:rPr>
            </w:pPr>
            <w:r w:rsidRPr="00C556FF">
              <w:rPr>
                <w:sz w:val="20"/>
                <w:szCs w:val="20"/>
              </w:rPr>
              <w:t>1,000</w:t>
            </w:r>
          </w:p>
        </w:tc>
        <w:tc>
          <w:tcPr>
            <w:tcW w:w="851" w:type="dxa"/>
            <w:shd w:val="clear" w:color="auto" w:fill="9BC2E6"/>
          </w:tcPr>
          <w:p w14:paraId="0659D662" w14:textId="77777777" w:rsidR="002E3DBB" w:rsidRPr="00C556FF" w:rsidRDefault="002E3DBB" w:rsidP="00C556FF">
            <w:pPr>
              <w:pStyle w:val="TableParagraph"/>
              <w:spacing w:before="0" w:line="240" w:lineRule="auto"/>
              <w:ind w:left="182" w:right="164"/>
              <w:jc w:val="center"/>
              <w:rPr>
                <w:sz w:val="20"/>
                <w:szCs w:val="20"/>
              </w:rPr>
            </w:pPr>
            <w:r w:rsidRPr="00C556FF">
              <w:rPr>
                <w:sz w:val="20"/>
                <w:szCs w:val="20"/>
              </w:rPr>
              <w:t>1,000</w:t>
            </w:r>
          </w:p>
        </w:tc>
        <w:tc>
          <w:tcPr>
            <w:tcW w:w="849" w:type="dxa"/>
            <w:shd w:val="clear" w:color="auto" w:fill="9BC2E6"/>
          </w:tcPr>
          <w:p w14:paraId="3F821B62" w14:textId="77777777" w:rsidR="002E3DBB" w:rsidRPr="00C556FF" w:rsidRDefault="002E3DBB" w:rsidP="00C556FF">
            <w:pPr>
              <w:pStyle w:val="TableParagraph"/>
              <w:spacing w:before="0" w:line="240" w:lineRule="auto"/>
              <w:ind w:left="177" w:right="160"/>
              <w:jc w:val="center"/>
              <w:rPr>
                <w:sz w:val="20"/>
                <w:szCs w:val="20"/>
              </w:rPr>
            </w:pPr>
            <w:r w:rsidRPr="00C556FF">
              <w:rPr>
                <w:sz w:val="20"/>
                <w:szCs w:val="20"/>
              </w:rPr>
              <w:t>1,000</w:t>
            </w:r>
          </w:p>
        </w:tc>
        <w:tc>
          <w:tcPr>
            <w:tcW w:w="708" w:type="dxa"/>
            <w:shd w:val="clear" w:color="auto" w:fill="9BC2E6"/>
          </w:tcPr>
          <w:p w14:paraId="7D6157C3" w14:textId="77777777" w:rsidR="002E3DBB" w:rsidRPr="00C556FF" w:rsidRDefault="002E3DBB" w:rsidP="00C556FF">
            <w:pPr>
              <w:pStyle w:val="TableParagraph"/>
              <w:spacing w:before="0" w:line="240" w:lineRule="auto"/>
              <w:ind w:left="116" w:right="91"/>
              <w:jc w:val="center"/>
              <w:rPr>
                <w:sz w:val="20"/>
                <w:szCs w:val="20"/>
              </w:rPr>
            </w:pPr>
            <w:r w:rsidRPr="00C556FF">
              <w:rPr>
                <w:sz w:val="20"/>
                <w:szCs w:val="20"/>
              </w:rPr>
              <w:t>1,000</w:t>
            </w:r>
          </w:p>
        </w:tc>
      </w:tr>
    </w:tbl>
    <w:p w14:paraId="5EF6AEBA" w14:textId="77777777" w:rsidR="002E3DBB" w:rsidRPr="00EE4B62" w:rsidRDefault="002E3DBB" w:rsidP="00C074AC">
      <w:pPr>
        <w:spacing w:after="0" w:line="360" w:lineRule="auto"/>
        <w:ind w:firstLine="455"/>
        <w:jc w:val="both"/>
        <w:rPr>
          <w:rFonts w:ascii="Times New Roman" w:hAnsi="Times New Roman" w:cs="Times New Roman"/>
          <w:sz w:val="20"/>
          <w:szCs w:val="20"/>
        </w:rPr>
      </w:pPr>
      <w:r w:rsidRPr="00EE4B62">
        <w:rPr>
          <w:rFonts w:ascii="Times New Roman" w:hAnsi="Times New Roman" w:cs="Times New Roman"/>
          <w:sz w:val="20"/>
          <w:szCs w:val="20"/>
        </w:rPr>
        <w:t>Fonte:</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Elaboração</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próprio</w:t>
      </w:r>
      <w:r w:rsidRPr="00EE4B62">
        <w:rPr>
          <w:rFonts w:ascii="Times New Roman" w:hAnsi="Times New Roman" w:cs="Times New Roman"/>
          <w:spacing w:val="-3"/>
          <w:sz w:val="20"/>
          <w:szCs w:val="20"/>
        </w:rPr>
        <w:t xml:space="preserve"> </w:t>
      </w:r>
      <w:r w:rsidRPr="00EE4B62">
        <w:rPr>
          <w:rFonts w:ascii="Times New Roman" w:hAnsi="Times New Roman" w:cs="Times New Roman"/>
          <w:sz w:val="20"/>
          <w:szCs w:val="20"/>
        </w:rPr>
        <w:t>Autor</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a</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partir</w:t>
      </w:r>
      <w:r w:rsidRPr="00EE4B62">
        <w:rPr>
          <w:rFonts w:ascii="Times New Roman" w:hAnsi="Times New Roman" w:cs="Times New Roman"/>
          <w:spacing w:val="-3"/>
          <w:sz w:val="20"/>
          <w:szCs w:val="20"/>
        </w:rPr>
        <w:t xml:space="preserve"> </w:t>
      </w:r>
      <w:r w:rsidRPr="00EE4B62">
        <w:rPr>
          <w:rFonts w:ascii="Times New Roman" w:hAnsi="Times New Roman" w:cs="Times New Roman"/>
          <w:sz w:val="20"/>
          <w:szCs w:val="20"/>
        </w:rPr>
        <w:t>de</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dados</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da</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RAIS</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(2019).</w:t>
      </w:r>
    </w:p>
    <w:p w14:paraId="4E46803A" w14:textId="7DB9E0EC" w:rsidR="002E3DBB" w:rsidRPr="00EE4B62" w:rsidRDefault="002E3DBB" w:rsidP="00C074AC">
      <w:pPr>
        <w:spacing w:after="0" w:line="360" w:lineRule="auto"/>
        <w:ind w:left="455" w:right="1223"/>
        <w:jc w:val="both"/>
        <w:rPr>
          <w:rFonts w:ascii="Times New Roman" w:hAnsi="Times New Roman" w:cs="Times New Roman"/>
          <w:sz w:val="20"/>
          <w:szCs w:val="20"/>
        </w:rPr>
      </w:pPr>
      <w:r w:rsidRPr="00EE4B62">
        <w:rPr>
          <w:rFonts w:ascii="Times New Roman" w:hAnsi="Times New Roman" w:cs="Times New Roman"/>
          <w:sz w:val="20"/>
          <w:szCs w:val="20"/>
        </w:rPr>
        <w:t>Notas:</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(1)</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Município</w:t>
      </w:r>
      <w:r w:rsidRPr="00EE4B62">
        <w:rPr>
          <w:rFonts w:ascii="Times New Roman" w:hAnsi="Times New Roman" w:cs="Times New Roman"/>
          <w:spacing w:val="-6"/>
          <w:sz w:val="20"/>
          <w:szCs w:val="20"/>
        </w:rPr>
        <w:t xml:space="preserve"> </w:t>
      </w:r>
      <w:r w:rsidRPr="00EE4B62">
        <w:rPr>
          <w:rFonts w:ascii="Times New Roman" w:hAnsi="Times New Roman" w:cs="Times New Roman"/>
          <w:sz w:val="20"/>
          <w:szCs w:val="20"/>
        </w:rPr>
        <w:t>de</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Guarapuava;</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(2)</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Categoria</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de</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municípios</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de</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20.000</w:t>
      </w:r>
      <w:r w:rsidRPr="00EE4B62">
        <w:rPr>
          <w:rFonts w:ascii="Times New Roman" w:hAnsi="Times New Roman" w:cs="Times New Roman"/>
          <w:spacing w:val="-6"/>
          <w:sz w:val="20"/>
          <w:szCs w:val="20"/>
        </w:rPr>
        <w:t xml:space="preserve"> </w:t>
      </w:r>
      <w:r w:rsidRPr="00EE4B62">
        <w:rPr>
          <w:rFonts w:ascii="Times New Roman" w:hAnsi="Times New Roman" w:cs="Times New Roman"/>
          <w:sz w:val="20"/>
          <w:szCs w:val="20"/>
        </w:rPr>
        <w:t>até</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50.000</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habitantes</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Laranjeiras</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6"/>
          <w:sz w:val="20"/>
          <w:szCs w:val="20"/>
        </w:rPr>
        <w:t xml:space="preserve"> </w:t>
      </w:r>
      <w:r w:rsidRPr="00EE4B62">
        <w:rPr>
          <w:rFonts w:ascii="Times New Roman" w:hAnsi="Times New Roman" w:cs="Times New Roman"/>
          <w:sz w:val="20"/>
          <w:szCs w:val="20"/>
        </w:rPr>
        <w:t>Sul,</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Pinhão,</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Pitanga</w:t>
      </w:r>
      <w:r w:rsidRPr="00EE4B62">
        <w:rPr>
          <w:rFonts w:ascii="Times New Roman" w:hAnsi="Times New Roman" w:cs="Times New Roman"/>
          <w:spacing w:val="-10"/>
          <w:sz w:val="20"/>
          <w:szCs w:val="20"/>
        </w:rPr>
        <w:t xml:space="preserve"> </w:t>
      </w:r>
      <w:r w:rsidRPr="00EE4B62">
        <w:rPr>
          <w:rFonts w:ascii="Times New Roman" w:hAnsi="Times New Roman" w:cs="Times New Roman"/>
          <w:sz w:val="20"/>
          <w:szCs w:val="20"/>
        </w:rPr>
        <w:t>e</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Quedas</w:t>
      </w:r>
      <w:r w:rsidRPr="00EE4B62">
        <w:rPr>
          <w:rFonts w:ascii="Times New Roman" w:hAnsi="Times New Roman" w:cs="Times New Roman"/>
          <w:spacing w:val="-9"/>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6"/>
          <w:sz w:val="20"/>
          <w:szCs w:val="20"/>
        </w:rPr>
        <w:t xml:space="preserve"> </w:t>
      </w:r>
      <w:r w:rsidRPr="00EE4B62">
        <w:rPr>
          <w:rFonts w:ascii="Times New Roman" w:hAnsi="Times New Roman" w:cs="Times New Roman"/>
          <w:sz w:val="20"/>
          <w:szCs w:val="20"/>
        </w:rPr>
        <w:t>Iguaçu;</w:t>
      </w:r>
      <w:r w:rsidRPr="00EE4B62">
        <w:rPr>
          <w:rFonts w:ascii="Times New Roman" w:hAnsi="Times New Roman" w:cs="Times New Roman"/>
          <w:spacing w:val="-7"/>
          <w:sz w:val="20"/>
          <w:szCs w:val="20"/>
        </w:rPr>
        <w:t xml:space="preserve"> </w:t>
      </w:r>
      <w:r w:rsidRPr="00EE4B62">
        <w:rPr>
          <w:rFonts w:ascii="Times New Roman" w:hAnsi="Times New Roman" w:cs="Times New Roman"/>
          <w:sz w:val="20"/>
          <w:szCs w:val="20"/>
        </w:rPr>
        <w:t>(3)</w:t>
      </w:r>
      <w:r w:rsidRPr="00EE4B62">
        <w:rPr>
          <w:rFonts w:ascii="Times New Roman" w:hAnsi="Times New Roman" w:cs="Times New Roman"/>
          <w:spacing w:val="-8"/>
          <w:sz w:val="20"/>
          <w:szCs w:val="20"/>
        </w:rPr>
        <w:t xml:space="preserve"> </w:t>
      </w:r>
      <w:r w:rsidRPr="00EE4B62">
        <w:rPr>
          <w:rFonts w:ascii="Times New Roman" w:hAnsi="Times New Roman" w:cs="Times New Roman"/>
          <w:sz w:val="20"/>
          <w:szCs w:val="20"/>
        </w:rPr>
        <w:t>Categoria</w:t>
      </w:r>
      <w:r w:rsidRPr="00EE4B62">
        <w:rPr>
          <w:rFonts w:ascii="Times New Roman" w:hAnsi="Times New Roman" w:cs="Times New Roman"/>
          <w:spacing w:val="-10"/>
          <w:sz w:val="20"/>
          <w:szCs w:val="20"/>
        </w:rPr>
        <w:t xml:space="preserve"> </w:t>
      </w:r>
      <w:r w:rsidRPr="00EE4B62">
        <w:rPr>
          <w:rFonts w:ascii="Times New Roman" w:hAnsi="Times New Roman" w:cs="Times New Roman"/>
          <w:sz w:val="20"/>
          <w:szCs w:val="20"/>
        </w:rPr>
        <w:t>de</w:t>
      </w:r>
      <w:r w:rsidRPr="00EE4B62">
        <w:rPr>
          <w:rFonts w:ascii="Times New Roman" w:hAnsi="Times New Roman" w:cs="Times New Roman"/>
          <w:spacing w:val="-3"/>
          <w:sz w:val="20"/>
          <w:szCs w:val="20"/>
        </w:rPr>
        <w:t xml:space="preserve"> </w:t>
      </w:r>
      <w:r w:rsidRPr="00EE4B62">
        <w:rPr>
          <w:rFonts w:ascii="Times New Roman" w:hAnsi="Times New Roman" w:cs="Times New Roman"/>
          <w:sz w:val="20"/>
          <w:szCs w:val="20"/>
        </w:rPr>
        <w:t>municípios</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de até 20.000 habitantes – Boa Ventura de S. Roque, Campina do Simão, Candói, Cantagalo, Espigão Alto do Iguaçu, Foz do Jordão, Goioxim, Inácio Martins, Laranjal, Mato Rico,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Marquinho,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Nova</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Laranjeiras,</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Palmital,</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Porto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Barreiro,</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Reserva</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4"/>
          <w:sz w:val="20"/>
          <w:szCs w:val="20"/>
        </w:rPr>
        <w:t xml:space="preserve"> </w:t>
      </w:r>
      <w:r w:rsidRPr="00EE4B62">
        <w:rPr>
          <w:rFonts w:ascii="Times New Roman" w:hAnsi="Times New Roman" w:cs="Times New Roman"/>
          <w:sz w:val="20"/>
          <w:szCs w:val="20"/>
        </w:rPr>
        <w:t>Iguaçu, Rio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Bonito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Iguaçu,</w:t>
      </w:r>
      <w:r w:rsidRPr="00EE4B62">
        <w:rPr>
          <w:rFonts w:ascii="Times New Roman" w:hAnsi="Times New Roman" w:cs="Times New Roman"/>
          <w:spacing w:val="3"/>
          <w:sz w:val="20"/>
          <w:szCs w:val="20"/>
        </w:rPr>
        <w:t xml:space="preserve"> </w:t>
      </w:r>
      <w:r w:rsidRPr="00EE4B62">
        <w:rPr>
          <w:rFonts w:ascii="Times New Roman" w:hAnsi="Times New Roman" w:cs="Times New Roman"/>
          <w:sz w:val="20"/>
          <w:szCs w:val="20"/>
        </w:rPr>
        <w:t>Santa Maria</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do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Oeste,</w:t>
      </w:r>
      <w:r w:rsidRPr="00EE4B62">
        <w:rPr>
          <w:rFonts w:ascii="Times New Roman" w:hAnsi="Times New Roman" w:cs="Times New Roman"/>
          <w:spacing w:val="2"/>
          <w:sz w:val="20"/>
          <w:szCs w:val="20"/>
        </w:rPr>
        <w:t xml:space="preserve"> </w:t>
      </w:r>
      <w:r w:rsidRPr="00EE4B62">
        <w:rPr>
          <w:rFonts w:ascii="Times New Roman" w:hAnsi="Times New Roman" w:cs="Times New Roman"/>
          <w:sz w:val="20"/>
          <w:szCs w:val="20"/>
        </w:rPr>
        <w:t>Turvo,</w:t>
      </w:r>
      <w:r w:rsidRPr="00EE4B62">
        <w:rPr>
          <w:rFonts w:ascii="Times New Roman" w:hAnsi="Times New Roman" w:cs="Times New Roman"/>
          <w:spacing w:val="-1"/>
          <w:sz w:val="20"/>
          <w:szCs w:val="20"/>
        </w:rPr>
        <w:t xml:space="preserve"> </w:t>
      </w:r>
      <w:r w:rsidRPr="00EE4B62">
        <w:rPr>
          <w:rFonts w:ascii="Times New Roman" w:hAnsi="Times New Roman" w:cs="Times New Roman"/>
          <w:sz w:val="20"/>
          <w:szCs w:val="20"/>
        </w:rPr>
        <w:t>Virmond.</w:t>
      </w:r>
    </w:p>
    <w:sectPr w:rsidR="002E3DBB" w:rsidRPr="00EE4B62" w:rsidSect="00EE4B6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F9101" w14:textId="77777777" w:rsidR="00C816C2" w:rsidRDefault="00C816C2" w:rsidP="00D8053A">
      <w:pPr>
        <w:spacing w:after="0" w:line="240" w:lineRule="auto"/>
      </w:pPr>
      <w:r>
        <w:separator/>
      </w:r>
    </w:p>
  </w:endnote>
  <w:endnote w:type="continuationSeparator" w:id="0">
    <w:p w14:paraId="131A27EA" w14:textId="77777777" w:rsidR="00C816C2" w:rsidRDefault="00C816C2" w:rsidP="00D8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EBA5C" w14:textId="77777777" w:rsidR="00C816C2" w:rsidRDefault="00C816C2" w:rsidP="00D8053A">
      <w:pPr>
        <w:spacing w:after="0" w:line="240" w:lineRule="auto"/>
      </w:pPr>
      <w:r>
        <w:separator/>
      </w:r>
    </w:p>
  </w:footnote>
  <w:footnote w:type="continuationSeparator" w:id="0">
    <w:p w14:paraId="6E802549" w14:textId="77777777" w:rsidR="00C816C2" w:rsidRDefault="00C816C2" w:rsidP="00D8053A">
      <w:pPr>
        <w:spacing w:after="0" w:line="240" w:lineRule="auto"/>
      </w:pPr>
      <w:r>
        <w:continuationSeparator/>
      </w:r>
    </w:p>
  </w:footnote>
  <w:footnote w:id="1">
    <w:p w14:paraId="008EC94B" w14:textId="019561EA" w:rsidR="002568B8" w:rsidRPr="00C542DC" w:rsidRDefault="002568B8" w:rsidP="00E53883">
      <w:pPr>
        <w:pStyle w:val="Textodenotaderodap"/>
        <w:jc w:val="both"/>
        <w:rPr>
          <w:rFonts w:ascii="Times New Roman" w:hAnsi="Times New Roman" w:cs="Times New Roman"/>
          <w:sz w:val="24"/>
          <w:szCs w:val="24"/>
        </w:rPr>
      </w:pPr>
      <w:r w:rsidRPr="00C542DC">
        <w:rPr>
          <w:rStyle w:val="Refdenotaderodap"/>
          <w:rFonts w:ascii="Times New Roman" w:hAnsi="Times New Roman" w:cs="Times New Roman"/>
          <w:sz w:val="24"/>
          <w:szCs w:val="24"/>
        </w:rPr>
        <w:footnoteRef/>
      </w:r>
      <w:r w:rsidRPr="00C542DC">
        <w:rPr>
          <w:rFonts w:ascii="Times New Roman" w:hAnsi="Times New Roman" w:cs="Times New Roman"/>
          <w:sz w:val="24"/>
          <w:szCs w:val="24"/>
        </w:rPr>
        <w:t xml:space="preserve"> Segundo </w:t>
      </w:r>
      <w:proofErr w:type="spellStart"/>
      <w:r w:rsidRPr="00C542DC">
        <w:rPr>
          <w:rFonts w:ascii="Times New Roman" w:hAnsi="Times New Roman" w:cs="Times New Roman"/>
          <w:sz w:val="24"/>
          <w:szCs w:val="24"/>
        </w:rPr>
        <w:t>Varsano</w:t>
      </w:r>
      <w:proofErr w:type="spellEnd"/>
      <w:r w:rsidRPr="00C542DC">
        <w:rPr>
          <w:rFonts w:ascii="Times New Roman" w:hAnsi="Times New Roman" w:cs="Times New Roman"/>
          <w:sz w:val="24"/>
          <w:szCs w:val="24"/>
        </w:rPr>
        <w:t xml:space="preserve"> (1997) uma situação de conflito na Federação. O ente federado que ganha - quando de fato, existe algum ganho - impõe na maioria dos casos, uma perda a algum ou a alguns dos demais, posto que a guerra raramente é um jogo de soma positiva. O federalismo, que é uma relação de cooperação entre as unidades de governo, é abalado.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42"/>
    <w:rsid w:val="0007635E"/>
    <w:rsid w:val="00076378"/>
    <w:rsid w:val="00082B87"/>
    <w:rsid w:val="000B336C"/>
    <w:rsid w:val="000C27D2"/>
    <w:rsid w:val="000E1246"/>
    <w:rsid w:val="000E6F51"/>
    <w:rsid w:val="000F6F71"/>
    <w:rsid w:val="001041BF"/>
    <w:rsid w:val="00130426"/>
    <w:rsid w:val="001369C4"/>
    <w:rsid w:val="00173C28"/>
    <w:rsid w:val="00176F77"/>
    <w:rsid w:val="0018623A"/>
    <w:rsid w:val="001926EE"/>
    <w:rsid w:val="001978AC"/>
    <w:rsid w:val="001A1491"/>
    <w:rsid w:val="001C4BFE"/>
    <w:rsid w:val="001C5312"/>
    <w:rsid w:val="001F0F60"/>
    <w:rsid w:val="00230F93"/>
    <w:rsid w:val="00235956"/>
    <w:rsid w:val="002429DB"/>
    <w:rsid w:val="002431B2"/>
    <w:rsid w:val="00243EA0"/>
    <w:rsid w:val="002568B8"/>
    <w:rsid w:val="002570F1"/>
    <w:rsid w:val="00271CBC"/>
    <w:rsid w:val="00297F29"/>
    <w:rsid w:val="002D4754"/>
    <w:rsid w:val="002E397F"/>
    <w:rsid w:val="002E3DBB"/>
    <w:rsid w:val="002E5E44"/>
    <w:rsid w:val="00347545"/>
    <w:rsid w:val="0035552F"/>
    <w:rsid w:val="00355BB6"/>
    <w:rsid w:val="0036221C"/>
    <w:rsid w:val="00365543"/>
    <w:rsid w:val="00395419"/>
    <w:rsid w:val="003A5756"/>
    <w:rsid w:val="003B263D"/>
    <w:rsid w:val="003B654A"/>
    <w:rsid w:val="003C0F61"/>
    <w:rsid w:val="003C40CB"/>
    <w:rsid w:val="003E110D"/>
    <w:rsid w:val="003F2A9B"/>
    <w:rsid w:val="003F3E52"/>
    <w:rsid w:val="00411DD5"/>
    <w:rsid w:val="0042147D"/>
    <w:rsid w:val="004264E4"/>
    <w:rsid w:val="00444EE4"/>
    <w:rsid w:val="0044683B"/>
    <w:rsid w:val="004802D4"/>
    <w:rsid w:val="00483320"/>
    <w:rsid w:val="00495471"/>
    <w:rsid w:val="004A0FA2"/>
    <w:rsid w:val="004B055A"/>
    <w:rsid w:val="004D5D34"/>
    <w:rsid w:val="005229A0"/>
    <w:rsid w:val="00523B9D"/>
    <w:rsid w:val="005438CD"/>
    <w:rsid w:val="0054669A"/>
    <w:rsid w:val="00555CDA"/>
    <w:rsid w:val="00557D5A"/>
    <w:rsid w:val="0058209F"/>
    <w:rsid w:val="005A1B2F"/>
    <w:rsid w:val="005A503D"/>
    <w:rsid w:val="005B4CA3"/>
    <w:rsid w:val="005D1B0E"/>
    <w:rsid w:val="005F30C0"/>
    <w:rsid w:val="00603206"/>
    <w:rsid w:val="0060654D"/>
    <w:rsid w:val="00614139"/>
    <w:rsid w:val="006559F9"/>
    <w:rsid w:val="00674D21"/>
    <w:rsid w:val="00684FF0"/>
    <w:rsid w:val="006D3836"/>
    <w:rsid w:val="006E2B9A"/>
    <w:rsid w:val="007162F7"/>
    <w:rsid w:val="007179E0"/>
    <w:rsid w:val="007667EC"/>
    <w:rsid w:val="00787ABB"/>
    <w:rsid w:val="007B7904"/>
    <w:rsid w:val="007C06C4"/>
    <w:rsid w:val="007C7BCF"/>
    <w:rsid w:val="007F03BB"/>
    <w:rsid w:val="008228E7"/>
    <w:rsid w:val="00830A05"/>
    <w:rsid w:val="008341E3"/>
    <w:rsid w:val="00844761"/>
    <w:rsid w:val="00845560"/>
    <w:rsid w:val="00852924"/>
    <w:rsid w:val="00854154"/>
    <w:rsid w:val="008D33E0"/>
    <w:rsid w:val="00913C55"/>
    <w:rsid w:val="00917482"/>
    <w:rsid w:val="009546A6"/>
    <w:rsid w:val="00971C26"/>
    <w:rsid w:val="00992D10"/>
    <w:rsid w:val="0099581A"/>
    <w:rsid w:val="009A4A72"/>
    <w:rsid w:val="009B2F26"/>
    <w:rsid w:val="00A02C9D"/>
    <w:rsid w:val="00A347B7"/>
    <w:rsid w:val="00A3532A"/>
    <w:rsid w:val="00A524DE"/>
    <w:rsid w:val="00A54E2E"/>
    <w:rsid w:val="00A72A9E"/>
    <w:rsid w:val="00A751D2"/>
    <w:rsid w:val="00A776D8"/>
    <w:rsid w:val="00A90AA3"/>
    <w:rsid w:val="00AB2B29"/>
    <w:rsid w:val="00AB6617"/>
    <w:rsid w:val="00AB76C9"/>
    <w:rsid w:val="00AC00E0"/>
    <w:rsid w:val="00AC0A18"/>
    <w:rsid w:val="00AC2993"/>
    <w:rsid w:val="00AF63C7"/>
    <w:rsid w:val="00B02723"/>
    <w:rsid w:val="00B14716"/>
    <w:rsid w:val="00B259F1"/>
    <w:rsid w:val="00B31D92"/>
    <w:rsid w:val="00B320B5"/>
    <w:rsid w:val="00B40A1B"/>
    <w:rsid w:val="00B65455"/>
    <w:rsid w:val="00B676D5"/>
    <w:rsid w:val="00B83CAD"/>
    <w:rsid w:val="00BA0715"/>
    <w:rsid w:val="00BA13B6"/>
    <w:rsid w:val="00BA4263"/>
    <w:rsid w:val="00BB528B"/>
    <w:rsid w:val="00BC4843"/>
    <w:rsid w:val="00C074AC"/>
    <w:rsid w:val="00C41466"/>
    <w:rsid w:val="00C43A9B"/>
    <w:rsid w:val="00C50C20"/>
    <w:rsid w:val="00C542DC"/>
    <w:rsid w:val="00C556FF"/>
    <w:rsid w:val="00C57E42"/>
    <w:rsid w:val="00C816C2"/>
    <w:rsid w:val="00C9245B"/>
    <w:rsid w:val="00CA17E4"/>
    <w:rsid w:val="00CB6C99"/>
    <w:rsid w:val="00CC3823"/>
    <w:rsid w:val="00D0534D"/>
    <w:rsid w:val="00D104A6"/>
    <w:rsid w:val="00D2089F"/>
    <w:rsid w:val="00D23A01"/>
    <w:rsid w:val="00D257FD"/>
    <w:rsid w:val="00D4000D"/>
    <w:rsid w:val="00D402C3"/>
    <w:rsid w:val="00D51741"/>
    <w:rsid w:val="00D559C3"/>
    <w:rsid w:val="00D75D60"/>
    <w:rsid w:val="00D8053A"/>
    <w:rsid w:val="00D81321"/>
    <w:rsid w:val="00D86064"/>
    <w:rsid w:val="00DB149C"/>
    <w:rsid w:val="00DC5C5E"/>
    <w:rsid w:val="00DD30D1"/>
    <w:rsid w:val="00DD34D0"/>
    <w:rsid w:val="00DE330A"/>
    <w:rsid w:val="00E0347A"/>
    <w:rsid w:val="00E53883"/>
    <w:rsid w:val="00E613F6"/>
    <w:rsid w:val="00E617E7"/>
    <w:rsid w:val="00E766AC"/>
    <w:rsid w:val="00EB5CD4"/>
    <w:rsid w:val="00ED6454"/>
    <w:rsid w:val="00EE4B62"/>
    <w:rsid w:val="00EF0A30"/>
    <w:rsid w:val="00F068B5"/>
    <w:rsid w:val="00F37E10"/>
    <w:rsid w:val="00F54167"/>
    <w:rsid w:val="00F5526C"/>
    <w:rsid w:val="00F5732D"/>
    <w:rsid w:val="00F57657"/>
    <w:rsid w:val="00F8082C"/>
    <w:rsid w:val="00FA5375"/>
    <w:rsid w:val="00FE3991"/>
    <w:rsid w:val="00FE5210"/>
    <w:rsid w:val="00FF41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3A3E"/>
  <w15:chartTrackingRefBased/>
  <w15:docId w15:val="{A4D9FEC2-BA00-47BA-BE17-DEA679D5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179E0"/>
    <w:rPr>
      <w:color w:val="0563C1" w:themeColor="hyperlink"/>
      <w:u w:val="single"/>
    </w:rPr>
  </w:style>
  <w:style w:type="character" w:styleId="MenoPendente">
    <w:name w:val="Unresolved Mention"/>
    <w:basedOn w:val="Fontepargpadro"/>
    <w:uiPriority w:val="99"/>
    <w:semiHidden/>
    <w:unhideWhenUsed/>
    <w:rsid w:val="007179E0"/>
    <w:rPr>
      <w:color w:val="605E5C"/>
      <w:shd w:val="clear" w:color="auto" w:fill="E1DFDD"/>
    </w:rPr>
  </w:style>
  <w:style w:type="paragraph" w:styleId="Textodenotaderodap">
    <w:name w:val="footnote text"/>
    <w:basedOn w:val="Normal"/>
    <w:link w:val="TextodenotaderodapChar"/>
    <w:uiPriority w:val="99"/>
    <w:semiHidden/>
    <w:unhideWhenUsed/>
    <w:rsid w:val="00D8053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8053A"/>
    <w:rPr>
      <w:sz w:val="20"/>
      <w:szCs w:val="20"/>
    </w:rPr>
  </w:style>
  <w:style w:type="character" w:styleId="Refdenotaderodap">
    <w:name w:val="footnote reference"/>
    <w:basedOn w:val="Fontepargpadro"/>
    <w:uiPriority w:val="99"/>
    <w:semiHidden/>
    <w:unhideWhenUsed/>
    <w:rsid w:val="00D8053A"/>
    <w:rPr>
      <w:vertAlign w:val="superscript"/>
    </w:rPr>
  </w:style>
  <w:style w:type="table" w:customStyle="1" w:styleId="TableNormal">
    <w:name w:val="Table Normal"/>
    <w:uiPriority w:val="2"/>
    <w:semiHidden/>
    <w:unhideWhenUsed/>
    <w:qFormat/>
    <w:rsid w:val="002E3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3DBB"/>
    <w:pPr>
      <w:widowControl w:val="0"/>
      <w:autoSpaceDE w:val="0"/>
      <w:autoSpaceDN w:val="0"/>
      <w:spacing w:before="17" w:after="0" w:line="227" w:lineRule="exact"/>
      <w:jc w:val="right"/>
    </w:pPr>
    <w:rPr>
      <w:rFonts w:ascii="Times New Roman" w:eastAsia="Times New Roman" w:hAnsi="Times New Roman" w:cs="Times New Roman"/>
      <w:lang w:val="pt-PT"/>
    </w:rPr>
  </w:style>
  <w:style w:type="paragraph" w:styleId="Pr-formataoHTML">
    <w:name w:val="HTML Preformatted"/>
    <w:basedOn w:val="Normal"/>
    <w:link w:val="Pr-formataoHTMLChar"/>
    <w:uiPriority w:val="99"/>
    <w:semiHidden/>
    <w:unhideWhenUsed/>
    <w:rsid w:val="00C50C20"/>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C50C2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222414">
      <w:bodyDiv w:val="1"/>
      <w:marLeft w:val="0"/>
      <w:marRight w:val="0"/>
      <w:marTop w:val="0"/>
      <w:marBottom w:val="0"/>
      <w:divBdr>
        <w:top w:val="none" w:sz="0" w:space="0" w:color="auto"/>
        <w:left w:val="none" w:sz="0" w:space="0" w:color="auto"/>
        <w:bottom w:val="none" w:sz="0" w:space="0" w:color="auto"/>
        <w:right w:val="none" w:sz="0" w:space="0" w:color="auto"/>
      </w:divBdr>
    </w:div>
    <w:div w:id="609165707">
      <w:bodyDiv w:val="1"/>
      <w:marLeft w:val="0"/>
      <w:marRight w:val="0"/>
      <w:marTop w:val="0"/>
      <w:marBottom w:val="0"/>
      <w:divBdr>
        <w:top w:val="none" w:sz="0" w:space="0" w:color="auto"/>
        <w:left w:val="none" w:sz="0" w:space="0" w:color="auto"/>
        <w:bottom w:val="none" w:sz="0" w:space="0" w:color="auto"/>
        <w:right w:val="none" w:sz="0" w:space="0" w:color="auto"/>
      </w:divBdr>
    </w:div>
    <w:div w:id="1132018091">
      <w:bodyDiv w:val="1"/>
      <w:marLeft w:val="0"/>
      <w:marRight w:val="0"/>
      <w:marTop w:val="0"/>
      <w:marBottom w:val="0"/>
      <w:divBdr>
        <w:top w:val="none" w:sz="0" w:space="0" w:color="auto"/>
        <w:left w:val="none" w:sz="0" w:space="0" w:color="auto"/>
        <w:bottom w:val="none" w:sz="0" w:space="0" w:color="auto"/>
        <w:right w:val="none" w:sz="0" w:space="0" w:color="auto"/>
      </w:divBdr>
    </w:div>
    <w:div w:id="20728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192B7-937A-4CDD-AB45-8A5CCA54B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22</Pages>
  <Words>8537</Words>
  <Characters>49265</Characters>
  <Application>Microsoft Office Word</Application>
  <DocSecurity>0</DocSecurity>
  <Lines>1492</Lines>
  <Paragraphs>1032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João Arami Pereira</cp:lastModifiedBy>
  <cp:revision>11</cp:revision>
  <dcterms:created xsi:type="dcterms:W3CDTF">2022-07-28T19:08:00Z</dcterms:created>
  <dcterms:modified xsi:type="dcterms:W3CDTF">2022-07-30T03:12:00Z</dcterms:modified>
</cp:coreProperties>
</file>