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614AC" w:rsidRDefault="005614AC">
      <w:pPr>
        <w:spacing w:after="0" w:line="360" w:lineRule="auto"/>
        <w:jc w:val="center"/>
        <w:rPr>
          <w:rFonts w:ascii="Times New Roman" w:eastAsia="Times New Roman" w:hAnsi="Times New Roman" w:cs="Times New Roman"/>
          <w:sz w:val="28"/>
          <w:szCs w:val="28"/>
        </w:rPr>
      </w:pPr>
      <w:bookmarkStart w:id="0" w:name="_heading=h.30j0zll" w:colFirst="0" w:colLast="0"/>
      <w:bookmarkEnd w:id="0"/>
    </w:p>
    <w:p w14:paraId="00000002" w14:textId="77777777" w:rsidR="005614AC" w:rsidRDefault="00000000">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8"/>
          <w:szCs w:val="28"/>
        </w:rPr>
        <w:t>A UTILIZAÇÃO DE GEOTECNOLOGIAS PARA ANÁLISE DE OCUPAÇÕES EM ÁREA DE PRESERVAÇÃO PERMANENTE (APP): UM ESTUDO DE CASO NO MUNICÍPIO DE MOSSORÓ-RN</w:t>
      </w:r>
      <w:sdt>
        <w:sdtPr>
          <w:tag w:val="goog_rdk_0"/>
          <w:id w:val="-1730066767"/>
        </w:sdtPr>
        <w:sdtContent/>
      </w:sdt>
      <w:sdt>
        <w:sdtPr>
          <w:tag w:val="goog_rdk_1"/>
          <w:id w:val="1316531552"/>
        </w:sdtPr>
        <w:sdtContent/>
      </w:sdt>
      <w:r>
        <w:rPr>
          <w:rFonts w:ascii="Times New Roman" w:eastAsia="Times New Roman" w:hAnsi="Times New Roman" w:cs="Times New Roman"/>
          <w:b/>
          <w:color w:val="000000"/>
          <w:sz w:val="28"/>
          <w:szCs w:val="28"/>
        </w:rPr>
        <w:t>.</w:t>
      </w:r>
    </w:p>
    <w:p w14:paraId="00000003" w14:textId="77777777" w:rsidR="005614AC" w:rsidRDefault="005614AC">
      <w:pPr>
        <w:spacing w:after="0" w:line="360" w:lineRule="auto"/>
        <w:jc w:val="center"/>
        <w:rPr>
          <w:rFonts w:ascii="Times New Roman" w:eastAsia="Times New Roman" w:hAnsi="Times New Roman" w:cs="Times New Roman"/>
          <w:sz w:val="28"/>
          <w:szCs w:val="28"/>
        </w:rPr>
      </w:pPr>
    </w:p>
    <w:p w14:paraId="00000004" w14:textId="77777777" w:rsidR="005614AC" w:rsidRPr="00864303" w:rsidRDefault="00000000">
      <w:pPr>
        <w:pStyle w:val="Ttulo"/>
        <w:jc w:val="both"/>
        <w:rPr>
          <w:rFonts w:ascii="Times New Roman" w:hAnsi="Times New Roman"/>
          <w:color w:val="000000" w:themeColor="text1"/>
          <w:sz w:val="24"/>
        </w:rPr>
      </w:pPr>
      <w:r w:rsidRPr="00864303">
        <w:rPr>
          <w:rFonts w:ascii="Times New Roman" w:hAnsi="Times New Roman"/>
          <w:color w:val="000000" w:themeColor="text1"/>
          <w:sz w:val="24"/>
        </w:rPr>
        <w:t>RESUMO</w:t>
      </w:r>
    </w:p>
    <w:p w14:paraId="73B532EA" w14:textId="4987AC3E" w:rsidR="00352D08" w:rsidRPr="00864303" w:rsidRDefault="00352D08">
      <w:pPr>
        <w:spacing w:after="0" w:line="240" w:lineRule="auto"/>
        <w:jc w:val="both"/>
        <w:rPr>
          <w:rFonts w:ascii="Times New Roman" w:eastAsia="Times New Roman" w:hAnsi="Times New Roman" w:cs="Times New Roman"/>
          <w:color w:val="000000" w:themeColor="text1"/>
          <w:sz w:val="24"/>
          <w:szCs w:val="24"/>
        </w:rPr>
      </w:pPr>
      <w:r w:rsidRPr="00864303">
        <w:rPr>
          <w:rFonts w:ascii="Times New Roman" w:eastAsia="Times New Roman" w:hAnsi="Times New Roman" w:cs="Times New Roman"/>
          <w:color w:val="000000" w:themeColor="text1"/>
          <w:sz w:val="24"/>
          <w:szCs w:val="24"/>
        </w:rPr>
        <w:t xml:space="preserve">Graças à migração de pessoas para os centros urbanos e à especulação imobiliária, ocorreu-se um aumento considerável de ocupações em desconformidade com a legislação vigente, sendo um dos principais focos dessas moradias, as Áreas de Preservação Permanente (APP). Por conseguinte, esta pesquisa objetivou analisar as áreas ocupadas irregularmente e conflitante com APP no município de Mossoró, avaliando os produtos gerados a partir do Plano Diretor da cidade e do Código Florestal. Para tal, usou-se de imagens do </w:t>
      </w:r>
      <w:r w:rsidRPr="00864303">
        <w:rPr>
          <w:rFonts w:ascii="Times New Roman" w:eastAsia="Times New Roman" w:hAnsi="Times New Roman" w:cs="Times New Roman"/>
          <w:i/>
          <w:iCs/>
          <w:color w:val="000000" w:themeColor="text1"/>
          <w:sz w:val="24"/>
          <w:szCs w:val="24"/>
        </w:rPr>
        <w:t>Google Earth Pro</w:t>
      </w:r>
      <w:r w:rsidRPr="00864303">
        <w:rPr>
          <w:rFonts w:ascii="Times New Roman" w:eastAsia="Times New Roman" w:hAnsi="Times New Roman" w:cs="Times New Roman"/>
          <w:color w:val="000000" w:themeColor="text1"/>
          <w:sz w:val="24"/>
          <w:szCs w:val="24"/>
        </w:rPr>
        <w:t xml:space="preserve"> e da delimitação do bairro Paredões para realizar o mapeamento, vetorização e, posteriormente, a identificação das ocupações irregulares no </w:t>
      </w:r>
      <w:r w:rsidRPr="00864303">
        <w:rPr>
          <w:rFonts w:ascii="Times New Roman" w:eastAsia="Times New Roman" w:hAnsi="Times New Roman" w:cs="Times New Roman"/>
          <w:i/>
          <w:iCs/>
          <w:color w:val="000000" w:themeColor="text1"/>
          <w:sz w:val="24"/>
          <w:szCs w:val="24"/>
        </w:rPr>
        <w:t>QGIS</w:t>
      </w:r>
      <w:r w:rsidRPr="00864303">
        <w:rPr>
          <w:rFonts w:ascii="Times New Roman" w:eastAsia="Times New Roman" w:hAnsi="Times New Roman" w:cs="Times New Roman"/>
          <w:color w:val="000000" w:themeColor="text1"/>
          <w:sz w:val="24"/>
          <w:szCs w:val="24"/>
        </w:rPr>
        <w:t xml:space="preserve"> 3.16.11. Conforme às análises e interpretações das imagens aéreas junto do suporte tecnológico, encontrou-se um percentual de aproximadamente 15% de APP ocupada irregularmente. Deste modo, infere-se que as APP são impróprias para expansão urbana e foram ocupadas de maneira irregular.</w:t>
      </w:r>
    </w:p>
    <w:p w14:paraId="00000006" w14:textId="77777777" w:rsidR="005614AC" w:rsidRDefault="005614AC">
      <w:pPr>
        <w:spacing w:after="0" w:line="240" w:lineRule="auto"/>
        <w:jc w:val="both"/>
        <w:rPr>
          <w:rFonts w:ascii="Times New Roman" w:eastAsia="Times New Roman" w:hAnsi="Times New Roman" w:cs="Times New Roman"/>
          <w:b/>
          <w:sz w:val="24"/>
          <w:szCs w:val="24"/>
        </w:rPr>
      </w:pPr>
    </w:p>
    <w:p w14:paraId="00000007" w14:textId="24E43CFB" w:rsidR="005614AC"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Palavras-chave</w:t>
      </w:r>
      <w:r>
        <w:rPr>
          <w:rFonts w:ascii="Times New Roman" w:eastAsia="Times New Roman" w:hAnsi="Times New Roman" w:cs="Times New Roman"/>
          <w:sz w:val="24"/>
          <w:szCs w:val="24"/>
        </w:rPr>
        <w:t xml:space="preserve">: </w:t>
      </w:r>
      <w:r w:rsidR="003B5A7D">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apeamento e vetorização; </w:t>
      </w:r>
      <w:r w:rsidR="003B5A7D">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lano diretor; </w:t>
      </w:r>
      <w:r w:rsidR="003B5A7D">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ódigo florestal; </w:t>
      </w:r>
      <w:r w:rsidR="003B5A7D">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cupações irregulares; </w:t>
      </w:r>
      <w:r w:rsidR="003B5A7D">
        <w:rPr>
          <w:rFonts w:ascii="Times New Roman" w:eastAsia="Times New Roman" w:hAnsi="Times New Roman" w:cs="Times New Roman"/>
          <w:sz w:val="24"/>
          <w:szCs w:val="24"/>
        </w:rPr>
        <w:t>P</w:t>
      </w:r>
      <w:r>
        <w:rPr>
          <w:rFonts w:ascii="Times New Roman" w:eastAsia="Times New Roman" w:hAnsi="Times New Roman" w:cs="Times New Roman"/>
          <w:sz w:val="24"/>
          <w:szCs w:val="24"/>
        </w:rPr>
        <w:t>roteção ambiental.</w:t>
      </w:r>
    </w:p>
    <w:p w14:paraId="00000008" w14:textId="77777777" w:rsidR="005614AC" w:rsidRDefault="005614AC" w:rsidP="003B5A7D">
      <w:pPr>
        <w:spacing w:after="0" w:line="240" w:lineRule="auto"/>
        <w:jc w:val="both"/>
        <w:rPr>
          <w:rFonts w:ascii="Times New Roman" w:eastAsia="Times New Roman" w:hAnsi="Times New Roman" w:cs="Times New Roman"/>
          <w:sz w:val="24"/>
          <w:szCs w:val="24"/>
        </w:rPr>
      </w:pPr>
    </w:p>
    <w:p w14:paraId="2CD213FC" w14:textId="17EED4A6" w:rsidR="00D375DB" w:rsidRPr="00D375DB" w:rsidRDefault="00000000" w:rsidP="00D375D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GT No </w:t>
      </w:r>
      <w:r w:rsidR="00D375DB">
        <w:rPr>
          <w:rFonts w:ascii="Times New Roman" w:eastAsia="Times New Roman" w:hAnsi="Times New Roman" w:cs="Times New Roman"/>
          <w:b/>
          <w:sz w:val="24"/>
          <w:szCs w:val="24"/>
        </w:rPr>
        <w:t>01</w:t>
      </w:r>
      <w:r>
        <w:rPr>
          <w:rFonts w:ascii="Times New Roman" w:eastAsia="Times New Roman" w:hAnsi="Times New Roman" w:cs="Times New Roman"/>
          <w:sz w:val="24"/>
          <w:szCs w:val="24"/>
        </w:rPr>
        <w:t xml:space="preserve">: </w:t>
      </w:r>
      <w:r w:rsidR="00D375DB" w:rsidRPr="00D375DB">
        <w:rPr>
          <w:rFonts w:ascii="Times New Roman" w:eastAsia="Times New Roman" w:hAnsi="Times New Roman" w:cs="Times New Roman"/>
          <w:sz w:val="24"/>
          <w:szCs w:val="24"/>
        </w:rPr>
        <w:t>Estudos teóricos e metodológicos do Desenvolvimento;</w:t>
      </w:r>
    </w:p>
    <w:p w14:paraId="0000000A" w14:textId="74E7B3B1" w:rsidR="005614AC" w:rsidRDefault="005614AC" w:rsidP="003B5A7D">
      <w:pPr>
        <w:spacing w:after="0" w:line="240" w:lineRule="auto"/>
        <w:jc w:val="both"/>
        <w:rPr>
          <w:rFonts w:ascii="Times New Roman" w:eastAsia="Times New Roman" w:hAnsi="Times New Roman" w:cs="Times New Roman"/>
          <w:sz w:val="24"/>
          <w:szCs w:val="24"/>
        </w:rPr>
      </w:pPr>
    </w:p>
    <w:p w14:paraId="77E58016" w14:textId="77777777" w:rsidR="00352D08" w:rsidRDefault="00352D08" w:rsidP="003B5A7D">
      <w:pPr>
        <w:spacing w:after="0" w:line="240" w:lineRule="auto"/>
        <w:jc w:val="both"/>
        <w:rPr>
          <w:rFonts w:ascii="Times New Roman" w:eastAsia="Times New Roman" w:hAnsi="Times New Roman" w:cs="Times New Roman"/>
          <w:sz w:val="24"/>
          <w:szCs w:val="24"/>
        </w:rPr>
      </w:pPr>
    </w:p>
    <w:p w14:paraId="0000000B" w14:textId="619F10DB" w:rsidR="005614AC" w:rsidRPr="00BE2B8B" w:rsidRDefault="00BE2B8B" w:rsidP="00BE2B8B">
      <w:pPr>
        <w:spacing w:after="0" w:line="360" w:lineRule="auto"/>
        <w:jc w:val="both"/>
        <w:rPr>
          <w:color w:val="000000"/>
        </w:rPr>
      </w:pPr>
      <w:r>
        <w:rPr>
          <w:rFonts w:ascii="Times New Roman" w:eastAsia="Times New Roman" w:hAnsi="Times New Roman" w:cs="Times New Roman"/>
          <w:b/>
          <w:sz w:val="24"/>
          <w:szCs w:val="24"/>
        </w:rPr>
        <w:t xml:space="preserve">1 </w:t>
      </w:r>
      <w:r w:rsidRPr="00BE2B8B">
        <w:rPr>
          <w:rFonts w:ascii="Times New Roman" w:eastAsia="Times New Roman" w:hAnsi="Times New Roman" w:cs="Times New Roman"/>
          <w:b/>
          <w:sz w:val="24"/>
          <w:szCs w:val="24"/>
        </w:rPr>
        <w:t>INTRODUÇÃO</w:t>
      </w:r>
    </w:p>
    <w:p w14:paraId="0000000C" w14:textId="7C7B969F" w:rsidR="005614AC" w:rsidRPr="003B5A7D" w:rsidRDefault="00F849DB" w:rsidP="003B5A7D">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conformidade com</w:t>
      </w:r>
      <w:r w:rsidRPr="003B5A7D">
        <w:rPr>
          <w:rFonts w:ascii="Times New Roman" w:eastAsia="Times New Roman" w:hAnsi="Times New Roman" w:cs="Times New Roman"/>
          <w:sz w:val="24"/>
          <w:szCs w:val="24"/>
        </w:rPr>
        <w:t xml:space="preserve"> Alves </w:t>
      </w:r>
      <w:r w:rsidR="000F3B9A">
        <w:rPr>
          <w:rFonts w:ascii="Times New Roman" w:eastAsia="Times New Roman" w:hAnsi="Times New Roman" w:cs="Times New Roman"/>
          <w:sz w:val="24"/>
          <w:szCs w:val="24"/>
        </w:rPr>
        <w:t xml:space="preserve">e </w:t>
      </w:r>
      <w:proofErr w:type="spellStart"/>
      <w:r w:rsidR="000F3B9A">
        <w:rPr>
          <w:rFonts w:ascii="Times New Roman" w:eastAsia="Times New Roman" w:hAnsi="Times New Roman" w:cs="Times New Roman"/>
          <w:sz w:val="24"/>
          <w:szCs w:val="24"/>
        </w:rPr>
        <w:t>Lotoski</w:t>
      </w:r>
      <w:proofErr w:type="spellEnd"/>
      <w:r w:rsidR="000F3B9A">
        <w:rPr>
          <w:rFonts w:ascii="Times New Roman" w:eastAsia="Times New Roman" w:hAnsi="Times New Roman" w:cs="Times New Roman"/>
          <w:sz w:val="24"/>
          <w:szCs w:val="24"/>
        </w:rPr>
        <w:t xml:space="preserve"> </w:t>
      </w:r>
      <w:r w:rsidRPr="003B5A7D">
        <w:rPr>
          <w:rFonts w:ascii="Times New Roman" w:eastAsia="Times New Roman" w:hAnsi="Times New Roman" w:cs="Times New Roman"/>
          <w:sz w:val="24"/>
          <w:szCs w:val="24"/>
        </w:rPr>
        <w:t xml:space="preserve">(2018), a ocupação irregular pode ser qualificada como uma das grandes adversidades do sistema urbano do Brasil, que surge com invasões, loteamentos clandestinos, irregulares ou grilados, convertendo-se em implicações negativas para o meio ambiente e para a sociedade. Para mais, </w:t>
      </w:r>
      <w:proofErr w:type="spellStart"/>
      <w:r w:rsidRPr="003B5A7D">
        <w:rPr>
          <w:rFonts w:ascii="Times New Roman" w:eastAsia="Times New Roman" w:hAnsi="Times New Roman" w:cs="Times New Roman"/>
          <w:sz w:val="24"/>
          <w:szCs w:val="24"/>
        </w:rPr>
        <w:t>Birc</w:t>
      </w:r>
      <w:r w:rsidR="00404192">
        <w:rPr>
          <w:rFonts w:ascii="Times New Roman" w:eastAsia="Times New Roman" w:hAnsi="Times New Roman" w:cs="Times New Roman"/>
          <w:sz w:val="24"/>
          <w:szCs w:val="24"/>
        </w:rPr>
        <w:t>k</w:t>
      </w:r>
      <w:r w:rsidR="00810AC3">
        <w:rPr>
          <w:rFonts w:ascii="Times New Roman" w:eastAsia="Times New Roman" w:hAnsi="Times New Roman" w:cs="Times New Roman"/>
          <w:sz w:val="24"/>
          <w:szCs w:val="24"/>
        </w:rPr>
        <w:t>o</w:t>
      </w:r>
      <w:r w:rsidRPr="003B5A7D">
        <w:rPr>
          <w:rFonts w:ascii="Times New Roman" w:eastAsia="Times New Roman" w:hAnsi="Times New Roman" w:cs="Times New Roman"/>
          <w:sz w:val="24"/>
          <w:szCs w:val="24"/>
        </w:rPr>
        <w:t>lz</w:t>
      </w:r>
      <w:proofErr w:type="spellEnd"/>
      <w:r w:rsidR="00404192">
        <w:rPr>
          <w:rFonts w:ascii="Times New Roman" w:eastAsia="Times New Roman" w:hAnsi="Times New Roman" w:cs="Times New Roman"/>
          <w:sz w:val="24"/>
          <w:szCs w:val="24"/>
        </w:rPr>
        <w:t xml:space="preserve"> </w:t>
      </w:r>
      <w:r w:rsidRPr="003B5A7D">
        <w:rPr>
          <w:rFonts w:ascii="Times New Roman" w:eastAsia="Times New Roman" w:hAnsi="Times New Roman" w:cs="Times New Roman"/>
          <w:sz w:val="24"/>
          <w:szCs w:val="24"/>
        </w:rPr>
        <w:t>(2012</w:t>
      </w:r>
      <w:r w:rsidR="009F57B4">
        <w:rPr>
          <w:rFonts w:ascii="Times New Roman" w:eastAsia="Times New Roman" w:hAnsi="Times New Roman" w:cs="Times New Roman"/>
          <w:sz w:val="24"/>
          <w:szCs w:val="24"/>
        </w:rPr>
        <w:t>, p. 1</w:t>
      </w:r>
      <w:r w:rsidRPr="003B5A7D">
        <w:rPr>
          <w:rFonts w:ascii="Times New Roman" w:eastAsia="Times New Roman" w:hAnsi="Times New Roman" w:cs="Times New Roman"/>
          <w:sz w:val="24"/>
          <w:szCs w:val="24"/>
        </w:rPr>
        <w:t>) enfatizou que esse termo pode se dirigir a qualquer assentamento urbano disposto em território de propriedades de terceiros, tanto públicas quanto privadas.</w:t>
      </w:r>
    </w:p>
    <w:p w14:paraId="0000000D" w14:textId="597A6B30" w:rsidR="005614AC" w:rsidRDefault="00000000" w:rsidP="003B5A7D">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Casualmente, a fim de buscar novas oportunidades de riqueza e consequentemente melhorar as condições de vida, a migração de pessoas para os centros urbanos ocasionou uma diminuição de ocupações em áreas rurais, tornando o Brasil mais urbano (LOSS, 2021). E isso </w:t>
      </w:r>
      <w:r>
        <w:rPr>
          <w:rFonts w:ascii="Times New Roman" w:eastAsia="Times New Roman" w:hAnsi="Times New Roman" w:cs="Times New Roman"/>
          <w:sz w:val="24"/>
          <w:szCs w:val="24"/>
        </w:rPr>
        <w:lastRenderedPageBreak/>
        <w:t>acarretou um aumento significativo de ocupações em desconformidade com a legislação vigente (LOSS, 2021).</w:t>
      </w:r>
    </w:p>
    <w:p w14:paraId="0000000E" w14:textId="0193932D" w:rsidR="005614AC" w:rsidRPr="00AE381F" w:rsidRDefault="00000000" w:rsidP="00AE381F">
      <w:pPr>
        <w:spacing w:after="0" w:line="360" w:lineRule="auto"/>
        <w:ind w:firstLine="709"/>
        <w:jc w:val="both"/>
        <w:rPr>
          <w:rFonts w:ascii="Times New Roman" w:eastAsia="Times New Roman" w:hAnsi="Times New Roman" w:cs="Times New Roman"/>
          <w:sz w:val="24"/>
          <w:szCs w:val="24"/>
        </w:rPr>
      </w:pPr>
      <w:r w:rsidRPr="00AE381F">
        <w:rPr>
          <w:rFonts w:ascii="Times New Roman" w:eastAsia="Times New Roman" w:hAnsi="Times New Roman" w:cs="Times New Roman"/>
          <w:sz w:val="24"/>
          <w:szCs w:val="24"/>
        </w:rPr>
        <w:t>Esta mobilidade não foi conduzida pelas autoridades públicas, seguindo-se de ambiente urbanos mal planejados com quantidades de edificações insuficientes para moradia. Portanto, esses espaços urbanos expandiram-se desordenadamente em direção às APP, com veemência de impactos ambientais negativos (BITTENCOURT; CASTIGLIONE; STRAUCH, 2018).</w:t>
      </w:r>
    </w:p>
    <w:p w14:paraId="0000000F" w14:textId="56B19958" w:rsidR="005614AC" w:rsidRDefault="00000000" w:rsidP="00AE381F">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Além disso, por causa da especulação imobiliária seguida da industrialização brasileira, a aquisição de imóveis por parte da população mais carente tornou-se intangível em virtude dos valores inacessíveis para compras e aluguéis de moradia, provocando um deslocamento desses indivíduos para locais inadequados para habitação (ALVES; LOTOSKI, 2018), como APP.</w:t>
      </w:r>
    </w:p>
    <w:p w14:paraId="735C4B33" w14:textId="77777777" w:rsidR="00E9477F" w:rsidRDefault="00000000" w:rsidP="00AE381F">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função disso, Souza (2015) afirmou que as áreas de preservação permanente têm sido foco das ocupações irregulares. Além disso, ele também destacou que esse conflito existente entre o homem e a natureza por meio das moradias não regulares pode promover problemas irreparáveis.</w:t>
      </w:r>
    </w:p>
    <w:p w14:paraId="00000011" w14:textId="51A76E5C" w:rsidR="005614AC" w:rsidRDefault="00000000" w:rsidP="00AE381F">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Silva e Prates (2020</w:t>
      </w:r>
      <w:r w:rsidR="000D48A7">
        <w:rPr>
          <w:rFonts w:ascii="Times New Roman" w:eastAsia="Times New Roman" w:hAnsi="Times New Roman" w:cs="Times New Roman"/>
          <w:sz w:val="24"/>
          <w:szCs w:val="24"/>
        </w:rPr>
        <w:t xml:space="preserve">, </w:t>
      </w:r>
      <w:r w:rsidR="000D48A7">
        <w:rPr>
          <w:rFonts w:ascii="Times New Roman" w:eastAsia="Times New Roman" w:hAnsi="Times New Roman" w:cs="Times New Roman"/>
          <w:color w:val="000000"/>
          <w:sz w:val="24"/>
          <w:szCs w:val="24"/>
        </w:rPr>
        <w:t>p. 18</w:t>
      </w:r>
      <w:r>
        <w:rPr>
          <w:rFonts w:ascii="Times New Roman" w:eastAsia="Times New Roman" w:hAnsi="Times New Roman" w:cs="Times New Roman"/>
          <w:sz w:val="24"/>
          <w:szCs w:val="24"/>
        </w:rPr>
        <w:t>) também ressaltam a inegabilidade do papel das áreas protegidas para preservação dos bens naturais e promoção da qualidade de vida em sociedade, assim também, como um instrumento essencial para cumprir os compromissos constitucionais internos.</w:t>
      </w:r>
    </w:p>
    <w:p w14:paraId="00000013" w14:textId="1195455F" w:rsidR="005614AC" w:rsidRDefault="00000000" w:rsidP="00AE381F">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Deste modo, a presente pesquisa objetiva quantificar as áreas ocupadas de maneira irregular no bairro de Paredões na cidade de Mossoró/RN que estejam em conflito com áreas de preservação permanente, bem como, interpretar e avaliar os produtos socioambientais gerados decorrentes dessas irregularidades, buscando divergências provenientes dessas ocupações sob a luz do Código Florestal e do Plano Diretor da cidade de Mossoró.</w:t>
      </w:r>
    </w:p>
    <w:p w14:paraId="4454C2E6" w14:textId="77777777" w:rsidR="00622682" w:rsidRDefault="00622682" w:rsidP="00AE381F">
      <w:pPr>
        <w:spacing w:after="0" w:line="240" w:lineRule="auto"/>
        <w:jc w:val="both"/>
        <w:rPr>
          <w:rFonts w:ascii="Times New Roman" w:eastAsia="Times New Roman" w:hAnsi="Times New Roman" w:cs="Times New Roman"/>
          <w:b/>
          <w:sz w:val="24"/>
          <w:szCs w:val="24"/>
        </w:rPr>
      </w:pPr>
    </w:p>
    <w:p w14:paraId="520D5519" w14:textId="77777777" w:rsidR="00F849DB" w:rsidRDefault="00F849DB" w:rsidP="00AE381F">
      <w:pPr>
        <w:spacing w:after="0" w:line="240" w:lineRule="auto"/>
        <w:jc w:val="both"/>
        <w:rPr>
          <w:rFonts w:ascii="Times New Roman" w:eastAsia="Times New Roman" w:hAnsi="Times New Roman" w:cs="Times New Roman"/>
          <w:b/>
          <w:sz w:val="24"/>
          <w:szCs w:val="24"/>
        </w:rPr>
      </w:pPr>
    </w:p>
    <w:p w14:paraId="00000015" w14:textId="2E5697A6" w:rsidR="005614AC" w:rsidRDefault="00000000" w:rsidP="00AE381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ASPECTOS METODOLÓGICOS</w:t>
      </w:r>
    </w:p>
    <w:p w14:paraId="0B3F089C" w14:textId="77777777" w:rsidR="00AE381F" w:rsidRPr="00AE381F" w:rsidRDefault="00AE381F" w:rsidP="00AE381F">
      <w:pPr>
        <w:spacing w:after="0" w:line="240" w:lineRule="auto"/>
        <w:jc w:val="both"/>
        <w:rPr>
          <w:rFonts w:ascii="Times New Roman" w:eastAsia="Times New Roman" w:hAnsi="Times New Roman" w:cs="Times New Roman"/>
          <w:sz w:val="24"/>
          <w:szCs w:val="24"/>
        </w:rPr>
      </w:pPr>
    </w:p>
    <w:p w14:paraId="00000016" w14:textId="4B0478F8" w:rsidR="005614AC" w:rsidRDefault="00000000">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2.1 </w:t>
      </w:r>
      <w:r>
        <w:rPr>
          <w:rFonts w:ascii="Times New Roman" w:eastAsia="Times New Roman" w:hAnsi="Times New Roman" w:cs="Times New Roman"/>
          <w:b/>
          <w:color w:val="000000"/>
          <w:sz w:val="24"/>
          <w:szCs w:val="24"/>
        </w:rPr>
        <w:t>Classificação da pesquisa</w:t>
      </w:r>
    </w:p>
    <w:p w14:paraId="00000017" w14:textId="0CD05A48" w:rsidR="005614AC" w:rsidRDefault="00000000" w:rsidP="00AE381F">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abordagem do presente trabalho, no que diz respeito à natureza dos dados, pode ser classificada como uma pesquisa </w:t>
      </w:r>
      <w:proofErr w:type="spellStart"/>
      <w:r>
        <w:rPr>
          <w:rFonts w:ascii="Times New Roman" w:eastAsia="Times New Roman" w:hAnsi="Times New Roman" w:cs="Times New Roman"/>
          <w:sz w:val="24"/>
          <w:szCs w:val="24"/>
        </w:rPr>
        <w:t>quali</w:t>
      </w:r>
      <w:proofErr w:type="spellEnd"/>
      <w:r>
        <w:rPr>
          <w:rFonts w:ascii="Times New Roman" w:eastAsia="Times New Roman" w:hAnsi="Times New Roman" w:cs="Times New Roman"/>
          <w:sz w:val="24"/>
          <w:szCs w:val="24"/>
        </w:rPr>
        <w:t>-quantitativa. Segundo Pereira et al. (2018</w:t>
      </w:r>
      <w:r w:rsidR="00A55D39">
        <w:rPr>
          <w:rFonts w:ascii="Times New Roman" w:eastAsia="Times New Roman" w:hAnsi="Times New Roman" w:cs="Times New Roman"/>
          <w:sz w:val="24"/>
          <w:szCs w:val="24"/>
        </w:rPr>
        <w:t xml:space="preserve">, </w:t>
      </w:r>
      <w:r w:rsidR="00A55D39" w:rsidRPr="00A55D39">
        <w:rPr>
          <w:rFonts w:ascii="Times New Roman" w:eastAsia="Times New Roman" w:hAnsi="Times New Roman" w:cs="Times New Roman"/>
          <w:color w:val="000000" w:themeColor="text1"/>
          <w:sz w:val="24"/>
          <w:szCs w:val="24"/>
        </w:rPr>
        <w:t>p. 67-</w:t>
      </w:r>
      <w:r w:rsidR="00A55D39">
        <w:rPr>
          <w:rFonts w:ascii="Times New Roman" w:eastAsia="Times New Roman" w:hAnsi="Times New Roman" w:cs="Times New Roman"/>
          <w:color w:val="000000" w:themeColor="text1"/>
          <w:sz w:val="24"/>
          <w:szCs w:val="24"/>
        </w:rPr>
        <w:t>69</w:t>
      </w:r>
      <w:r>
        <w:rPr>
          <w:rFonts w:ascii="Times New Roman" w:eastAsia="Times New Roman" w:hAnsi="Times New Roman" w:cs="Times New Roman"/>
          <w:sz w:val="24"/>
          <w:szCs w:val="24"/>
        </w:rPr>
        <w:t xml:space="preserve">), os métodos qualitativos baseiam-se na interpretação do pesquisador em relação ao fenômeno em </w:t>
      </w:r>
      <w:r>
        <w:rPr>
          <w:rFonts w:ascii="Times New Roman" w:eastAsia="Times New Roman" w:hAnsi="Times New Roman" w:cs="Times New Roman"/>
          <w:sz w:val="24"/>
          <w:szCs w:val="24"/>
        </w:rPr>
        <w:lastRenderedPageBreak/>
        <w:t>análise e os quantitativos baseiam-se na coleta de dados numéricos através de medições de grandezas com unidades adequadas.</w:t>
      </w:r>
    </w:p>
    <w:p w14:paraId="00000018" w14:textId="389B379B" w:rsidR="005614AC" w:rsidRDefault="00000000" w:rsidP="00AE381F">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sua vez, a análise quantitativa submete-se à concepção de hipóteses e estabelece um conjunto de variáveis, bem como, quantifica os dados e informações coletados para uma abordagem estatística, com verificação, demonstração, testes e lógica matemática (MAZUCATO </w:t>
      </w:r>
      <w:r w:rsidRPr="00622682">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w:t>
      </w:r>
      <w:r w:rsidR="0062268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2018). </w:t>
      </w:r>
    </w:p>
    <w:p w14:paraId="00000019" w14:textId="0399EA4F" w:rsidR="005614AC" w:rsidRDefault="00000000" w:rsidP="00AE381F">
      <w:pPr>
        <w:spacing w:after="0" w:line="360" w:lineRule="auto"/>
        <w:ind w:firstLine="709"/>
        <w:jc w:val="both"/>
        <w:rPr>
          <w:rFonts w:ascii="Times New Roman" w:eastAsia="Times New Roman" w:hAnsi="Times New Roman" w:cs="Times New Roman"/>
          <w:sz w:val="24"/>
          <w:szCs w:val="24"/>
        </w:rPr>
      </w:pPr>
      <w:r w:rsidRPr="00AE381F">
        <w:rPr>
          <w:rFonts w:ascii="Times New Roman" w:eastAsia="Times New Roman" w:hAnsi="Times New Roman" w:cs="Times New Roman"/>
          <w:sz w:val="24"/>
          <w:szCs w:val="24"/>
        </w:rPr>
        <w:t xml:space="preserve">Na presente pesquisa, </w:t>
      </w:r>
      <w:r w:rsidR="00C6752A">
        <w:rPr>
          <w:rFonts w:ascii="Times New Roman" w:eastAsia="Times New Roman" w:hAnsi="Times New Roman" w:cs="Times New Roman"/>
          <w:sz w:val="24"/>
          <w:szCs w:val="24"/>
        </w:rPr>
        <w:t xml:space="preserve">como observado no Fluxograma 01, o </w:t>
      </w:r>
      <w:r w:rsidRPr="00AE381F">
        <w:rPr>
          <w:rFonts w:ascii="Times New Roman" w:eastAsia="Times New Roman" w:hAnsi="Times New Roman" w:cs="Times New Roman"/>
          <w:sz w:val="24"/>
          <w:szCs w:val="24"/>
        </w:rPr>
        <w:t>método quantitativo foi utilizado para mensurar e quantificar as ocupações irregulares presentes em áreas especiais, como também, para dimensionar e delimitar a área de preservação permanente alocada no bairro. Outrossim, delimitou-se as ocupações do bairro externas às APP para nível de comparações técnicas, visuais e estatísticas.</w:t>
      </w:r>
    </w:p>
    <w:p w14:paraId="257010DD" w14:textId="77777777" w:rsidR="009210DD" w:rsidRDefault="009210DD" w:rsidP="009210DD">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Fluxograma 01. Classificação da pesquisa mediante à natureza dos dados</w:t>
      </w:r>
    </w:p>
    <w:p w14:paraId="5743B23E" w14:textId="77777777" w:rsidR="009210DD" w:rsidRPr="00AE381F" w:rsidRDefault="009210DD" w:rsidP="009210D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C5B85EE" wp14:editId="579FEE30">
            <wp:extent cx="5486400" cy="3971925"/>
            <wp:effectExtent l="19050" t="0" r="38100" b="0"/>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5B19EB0F" w14:textId="77777777" w:rsidR="009210DD" w:rsidRDefault="009210DD" w:rsidP="009210DD">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Fonte: Autoria própria (2022).</w:t>
      </w:r>
    </w:p>
    <w:p w14:paraId="42BE9BE9" w14:textId="77777777" w:rsidR="009210DD" w:rsidRDefault="009210DD" w:rsidP="00AE381F">
      <w:pPr>
        <w:spacing w:after="0" w:line="360" w:lineRule="auto"/>
        <w:ind w:firstLine="709"/>
        <w:jc w:val="both"/>
        <w:rPr>
          <w:rFonts w:ascii="Times New Roman" w:eastAsia="Times New Roman" w:hAnsi="Times New Roman" w:cs="Times New Roman"/>
          <w:sz w:val="24"/>
          <w:szCs w:val="24"/>
        </w:rPr>
      </w:pPr>
    </w:p>
    <w:p w14:paraId="0000001A" w14:textId="77777777" w:rsidR="005614AC" w:rsidRPr="00AE381F" w:rsidRDefault="00000000" w:rsidP="00AE381F">
      <w:pPr>
        <w:spacing w:after="0" w:line="360" w:lineRule="auto"/>
        <w:ind w:firstLine="709"/>
        <w:jc w:val="both"/>
        <w:rPr>
          <w:rFonts w:ascii="Times New Roman" w:eastAsia="Times New Roman" w:hAnsi="Times New Roman" w:cs="Times New Roman"/>
          <w:sz w:val="24"/>
          <w:szCs w:val="24"/>
        </w:rPr>
      </w:pPr>
      <w:r w:rsidRPr="00AE381F">
        <w:rPr>
          <w:rFonts w:ascii="Times New Roman" w:eastAsia="Times New Roman" w:hAnsi="Times New Roman" w:cs="Times New Roman"/>
          <w:sz w:val="24"/>
          <w:szCs w:val="24"/>
        </w:rPr>
        <w:lastRenderedPageBreak/>
        <w:t>Enquanto o método qualitativo foi empregado para a análise e identificação das áreas delimitadas a partir de dados bibliográficos, como a lei e o plano diretor da cidade de Mossoró, no objetivo de realizar uma interpretação adequada da situação urbana da cidade nesse bairro.</w:t>
      </w:r>
    </w:p>
    <w:p w14:paraId="3AFB5C32" w14:textId="7D54BDEA" w:rsidR="00E9477F" w:rsidRDefault="00000000" w:rsidP="00AE381F">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que tange aos procedimentos de coleta, a pesquisa atrelou-se ao estudo de caso, uma vez que, conforme Pereira et al. (2018</w:t>
      </w:r>
      <w:r w:rsidR="00A55D39">
        <w:rPr>
          <w:rFonts w:ascii="Times New Roman" w:eastAsia="Times New Roman" w:hAnsi="Times New Roman" w:cs="Times New Roman"/>
          <w:sz w:val="24"/>
          <w:szCs w:val="24"/>
        </w:rPr>
        <w:t xml:space="preserve">, </w:t>
      </w:r>
      <w:r w:rsidR="00A55D39" w:rsidRPr="00A55D39">
        <w:rPr>
          <w:rFonts w:ascii="Times New Roman" w:eastAsia="Times New Roman" w:hAnsi="Times New Roman" w:cs="Times New Roman"/>
          <w:color w:val="000000" w:themeColor="text1"/>
          <w:sz w:val="24"/>
          <w:szCs w:val="24"/>
        </w:rPr>
        <w:t>p. 70</w:t>
      </w:r>
      <w:r>
        <w:rPr>
          <w:rFonts w:ascii="Times New Roman" w:eastAsia="Times New Roman" w:hAnsi="Times New Roman" w:cs="Times New Roman"/>
          <w:sz w:val="24"/>
          <w:szCs w:val="24"/>
        </w:rPr>
        <w:t>), um caso é um fenômeno ou acontecimento individual que está em estudo.</w:t>
      </w:r>
    </w:p>
    <w:p w14:paraId="0000001B" w14:textId="7AF319E3" w:rsidR="005614AC" w:rsidRDefault="00000000" w:rsidP="00AE381F">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Yin (2001</w:t>
      </w:r>
      <w:r w:rsidR="00C07F22">
        <w:rPr>
          <w:rFonts w:ascii="Times New Roman" w:eastAsia="Times New Roman" w:hAnsi="Times New Roman" w:cs="Times New Roman"/>
          <w:sz w:val="24"/>
          <w:szCs w:val="24"/>
        </w:rPr>
        <w:t xml:space="preserve">, </w:t>
      </w:r>
      <w:r w:rsidR="00C07F22">
        <w:rPr>
          <w:rFonts w:ascii="Times New Roman" w:eastAsia="Times New Roman" w:hAnsi="Times New Roman" w:cs="Times New Roman"/>
          <w:color w:val="000000"/>
          <w:sz w:val="24"/>
          <w:szCs w:val="24"/>
        </w:rPr>
        <w:t>p. 19</w:t>
      </w:r>
      <w:r>
        <w:rPr>
          <w:rFonts w:ascii="Times New Roman" w:eastAsia="Times New Roman" w:hAnsi="Times New Roman" w:cs="Times New Roman"/>
          <w:sz w:val="24"/>
          <w:szCs w:val="24"/>
        </w:rPr>
        <w:t xml:space="preserve">), esse método é ideal para situações </w:t>
      </w:r>
      <w:r w:rsidR="00810AC3">
        <w:rPr>
          <w:rFonts w:ascii="Times New Roman" w:eastAsia="Times New Roman" w:hAnsi="Times New Roman" w:cs="Times New Roman"/>
          <w:sz w:val="24"/>
          <w:szCs w:val="24"/>
        </w:rPr>
        <w:t>em que</w:t>
      </w:r>
      <w:r>
        <w:rPr>
          <w:rFonts w:ascii="Times New Roman" w:eastAsia="Times New Roman" w:hAnsi="Times New Roman" w:cs="Times New Roman"/>
          <w:sz w:val="24"/>
          <w:szCs w:val="24"/>
        </w:rPr>
        <w:t xml:space="preserve"> o pesquisador possui pouco controle dos eventos, bem como, em problemas que focam em acontecimentos contemporâneos, que podem ser contextualizados e aplicados na vida real. </w:t>
      </w:r>
      <w:sdt>
        <w:sdtPr>
          <w:tag w:val="goog_rdk_6"/>
          <w:id w:val="-91785444"/>
        </w:sdtPr>
        <w:sdtContent/>
      </w:sdt>
      <w:sdt>
        <w:sdtPr>
          <w:tag w:val="goog_rdk_7"/>
          <w:id w:val="-1238322198"/>
          <w:showingPlcHdr/>
        </w:sdtPr>
        <w:sdtContent>
          <w:r w:rsidR="00E9477F">
            <w:t xml:space="preserve">     </w:t>
          </w:r>
        </w:sdtContent>
      </w:sdt>
    </w:p>
    <w:p w14:paraId="7F89AEBD" w14:textId="77777777" w:rsidR="00E9477F" w:rsidRDefault="00000000" w:rsidP="00AE381F">
      <w:pPr>
        <w:spacing w:after="0" w:line="360" w:lineRule="auto"/>
        <w:ind w:firstLine="709"/>
        <w:jc w:val="both"/>
        <w:rPr>
          <w:rFonts w:ascii="Times New Roman" w:eastAsia="Times New Roman" w:hAnsi="Times New Roman" w:cs="Times New Roman"/>
          <w:sz w:val="24"/>
          <w:szCs w:val="24"/>
        </w:rPr>
      </w:pPr>
      <w:r w:rsidRPr="00AE381F">
        <w:rPr>
          <w:rFonts w:ascii="Times New Roman" w:eastAsia="Times New Roman" w:hAnsi="Times New Roman" w:cs="Times New Roman"/>
          <w:sz w:val="24"/>
          <w:szCs w:val="24"/>
        </w:rPr>
        <w:t xml:space="preserve">Para este trabalho, escolheu-se um bairro da cidade de Mossoró que </w:t>
      </w:r>
      <w:r w:rsidR="00810AC3">
        <w:rPr>
          <w:rFonts w:ascii="Times New Roman" w:eastAsia="Times New Roman" w:hAnsi="Times New Roman" w:cs="Times New Roman"/>
          <w:sz w:val="24"/>
          <w:szCs w:val="24"/>
        </w:rPr>
        <w:t>se abrange</w:t>
      </w:r>
      <w:r w:rsidRPr="00AE381F">
        <w:rPr>
          <w:rFonts w:ascii="Times New Roman" w:eastAsia="Times New Roman" w:hAnsi="Times New Roman" w:cs="Times New Roman"/>
          <w:sz w:val="24"/>
          <w:szCs w:val="24"/>
        </w:rPr>
        <w:t xml:space="preserve"> de uma condição compatível com o foco do estudo. Este bairro possui uma grande área reservada para APP de acordo com o Plano Diretor que entra em conflito com algumas ocupações nesses espaços, o que possibilita um estudo adequado, embora individualizado.</w:t>
      </w:r>
    </w:p>
    <w:p w14:paraId="0000001C" w14:textId="0593037C" w:rsidR="005614AC" w:rsidRDefault="00000000" w:rsidP="00AE381F">
      <w:pPr>
        <w:spacing w:after="0" w:line="360" w:lineRule="auto"/>
        <w:ind w:firstLine="709"/>
        <w:jc w:val="both"/>
        <w:rPr>
          <w:rFonts w:ascii="Times New Roman" w:eastAsia="Times New Roman" w:hAnsi="Times New Roman" w:cs="Times New Roman"/>
          <w:sz w:val="24"/>
          <w:szCs w:val="24"/>
        </w:rPr>
      </w:pPr>
      <w:r w:rsidRPr="00AE381F">
        <w:rPr>
          <w:rFonts w:ascii="Times New Roman" w:eastAsia="Times New Roman" w:hAnsi="Times New Roman" w:cs="Times New Roman"/>
          <w:sz w:val="24"/>
          <w:szCs w:val="24"/>
        </w:rPr>
        <w:t>Deste modo, essa análise quantitativa e qualitativa pode agregar de forma condizente para outras pesquisas que visam analisar a distribuição de APP nas localidades do Brasil.</w:t>
      </w:r>
    </w:p>
    <w:p w14:paraId="4495FA6C" w14:textId="77777777" w:rsidR="00C6752A" w:rsidRDefault="00C6752A">
      <w:pPr>
        <w:pBdr>
          <w:top w:val="nil"/>
          <w:left w:val="nil"/>
          <w:bottom w:val="nil"/>
          <w:right w:val="nil"/>
          <w:between w:val="nil"/>
        </w:pBdr>
        <w:spacing w:after="0" w:line="360" w:lineRule="auto"/>
        <w:jc w:val="both"/>
        <w:rPr>
          <w:rFonts w:ascii="Times New Roman" w:eastAsia="Times New Roman" w:hAnsi="Times New Roman" w:cs="Times New Roman"/>
          <w:b/>
          <w:sz w:val="24"/>
          <w:szCs w:val="24"/>
        </w:rPr>
      </w:pPr>
    </w:p>
    <w:p w14:paraId="0000001E" w14:textId="05A1AEBE" w:rsidR="005614AC" w:rsidRDefault="00000000">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2.2 </w:t>
      </w:r>
      <w:r>
        <w:rPr>
          <w:rFonts w:ascii="Times New Roman" w:eastAsia="Times New Roman" w:hAnsi="Times New Roman" w:cs="Times New Roman"/>
          <w:b/>
          <w:color w:val="000000"/>
          <w:sz w:val="24"/>
          <w:szCs w:val="24"/>
        </w:rPr>
        <w:t>Materiais e métodos</w:t>
      </w:r>
    </w:p>
    <w:p w14:paraId="41B2CA91" w14:textId="77777777" w:rsidR="00AE381F" w:rsidRDefault="00AE381F" w:rsidP="00AE381F">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0000001F" w14:textId="26B9710A" w:rsidR="005614AC" w:rsidRPr="00AE381F" w:rsidRDefault="00000000">
      <w:pPr>
        <w:pBdr>
          <w:top w:val="nil"/>
          <w:left w:val="nil"/>
          <w:bottom w:val="nil"/>
          <w:right w:val="nil"/>
          <w:between w:val="nil"/>
        </w:pBdr>
        <w:spacing w:after="0" w:line="360" w:lineRule="auto"/>
        <w:jc w:val="both"/>
        <w:rPr>
          <w:rFonts w:ascii="Times New Roman" w:eastAsia="Times New Roman" w:hAnsi="Times New Roman" w:cs="Times New Roman"/>
          <w:bCs/>
          <w:color w:val="000000"/>
          <w:sz w:val="24"/>
          <w:szCs w:val="24"/>
        </w:rPr>
      </w:pPr>
      <w:proofErr w:type="gramStart"/>
      <w:r w:rsidRPr="00AE381F">
        <w:rPr>
          <w:rFonts w:ascii="Times New Roman" w:eastAsia="Times New Roman" w:hAnsi="Times New Roman" w:cs="Times New Roman"/>
          <w:bCs/>
          <w:sz w:val="24"/>
          <w:szCs w:val="24"/>
        </w:rPr>
        <w:t xml:space="preserve">2.2.1 </w:t>
      </w:r>
      <w:r w:rsidRPr="00AE381F">
        <w:rPr>
          <w:rFonts w:ascii="Times New Roman" w:eastAsia="Times New Roman" w:hAnsi="Times New Roman" w:cs="Times New Roman"/>
          <w:bCs/>
          <w:color w:val="000000"/>
          <w:sz w:val="24"/>
          <w:szCs w:val="24"/>
        </w:rPr>
        <w:t xml:space="preserve"> Equipamentos</w:t>
      </w:r>
      <w:proofErr w:type="gramEnd"/>
      <w:r w:rsidRPr="00AE381F">
        <w:rPr>
          <w:rFonts w:ascii="Times New Roman" w:eastAsia="Times New Roman" w:hAnsi="Times New Roman" w:cs="Times New Roman"/>
          <w:bCs/>
          <w:color w:val="000000"/>
          <w:sz w:val="24"/>
          <w:szCs w:val="24"/>
        </w:rPr>
        <w:t xml:space="preserve"> utilizados</w:t>
      </w:r>
    </w:p>
    <w:p w14:paraId="00000020" w14:textId="77777777" w:rsidR="005614AC" w:rsidRDefault="0000000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presente pesquisa </w:t>
      </w:r>
      <w:r>
        <w:rPr>
          <w:rFonts w:ascii="Times New Roman" w:eastAsia="Times New Roman" w:hAnsi="Times New Roman" w:cs="Times New Roman"/>
          <w:sz w:val="24"/>
          <w:szCs w:val="24"/>
        </w:rPr>
        <w:t>usufrui-se</w:t>
      </w:r>
      <w:r>
        <w:rPr>
          <w:rFonts w:ascii="Times New Roman" w:eastAsia="Times New Roman" w:hAnsi="Times New Roman" w:cs="Times New Roman"/>
          <w:color w:val="000000"/>
          <w:sz w:val="24"/>
          <w:szCs w:val="24"/>
        </w:rPr>
        <w:t xml:space="preserve"> de imagens do </w:t>
      </w:r>
      <w:r>
        <w:rPr>
          <w:rFonts w:ascii="Times New Roman" w:eastAsia="Times New Roman" w:hAnsi="Times New Roman" w:cs="Times New Roman"/>
          <w:i/>
          <w:color w:val="000000"/>
          <w:sz w:val="24"/>
          <w:szCs w:val="24"/>
        </w:rPr>
        <w:t>software Google Earth Pro</w:t>
      </w:r>
      <w:r>
        <w:rPr>
          <w:rFonts w:ascii="Times New Roman" w:eastAsia="Times New Roman" w:hAnsi="Times New Roman" w:cs="Times New Roman"/>
          <w:color w:val="000000"/>
          <w:sz w:val="24"/>
          <w:szCs w:val="24"/>
        </w:rPr>
        <w:t xml:space="preserve">, como também, da delimitação do município de Mossoró desenhado no </w:t>
      </w:r>
      <w:r>
        <w:rPr>
          <w:rFonts w:ascii="Times New Roman" w:eastAsia="Times New Roman" w:hAnsi="Times New Roman" w:cs="Times New Roman"/>
          <w:i/>
          <w:color w:val="000000"/>
          <w:sz w:val="24"/>
          <w:szCs w:val="24"/>
        </w:rPr>
        <w:t>software AutoCAD</w:t>
      </w:r>
      <w:r>
        <w:rPr>
          <w:rFonts w:ascii="Times New Roman" w:eastAsia="Times New Roman" w:hAnsi="Times New Roman" w:cs="Times New Roman"/>
          <w:color w:val="000000"/>
          <w:sz w:val="24"/>
          <w:szCs w:val="24"/>
        </w:rPr>
        <w:t xml:space="preserve"> 2022® baseado no Plano Diretor da cidade. Uma vez que, o bairro foi delimitado no </w:t>
      </w:r>
      <w:r>
        <w:rPr>
          <w:rFonts w:ascii="Times New Roman" w:eastAsia="Times New Roman" w:hAnsi="Times New Roman" w:cs="Times New Roman"/>
          <w:i/>
          <w:color w:val="000000"/>
          <w:sz w:val="24"/>
          <w:szCs w:val="24"/>
        </w:rPr>
        <w:t>Google Earth</w:t>
      </w:r>
      <w:r>
        <w:rPr>
          <w:rFonts w:ascii="Times New Roman" w:eastAsia="Times New Roman" w:hAnsi="Times New Roman" w:cs="Times New Roman"/>
          <w:color w:val="000000"/>
          <w:sz w:val="24"/>
          <w:szCs w:val="24"/>
        </w:rPr>
        <w:t xml:space="preserve"> e vetorizado no </w:t>
      </w:r>
      <w:r>
        <w:rPr>
          <w:rFonts w:ascii="Times New Roman" w:eastAsia="Times New Roman" w:hAnsi="Times New Roman" w:cs="Times New Roman"/>
          <w:i/>
          <w:color w:val="000000"/>
          <w:sz w:val="24"/>
          <w:szCs w:val="24"/>
        </w:rPr>
        <w:t>QGIS 3.16.11</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quantific</w:t>
      </w:r>
      <w:r>
        <w:rPr>
          <w:rFonts w:ascii="Times New Roman" w:eastAsia="Times New Roman" w:hAnsi="Times New Roman" w:cs="Times New Roman"/>
          <w:sz w:val="24"/>
          <w:szCs w:val="24"/>
        </w:rPr>
        <w:t>ou-se</w:t>
      </w:r>
      <w:r>
        <w:rPr>
          <w:rFonts w:ascii="Times New Roman" w:eastAsia="Times New Roman" w:hAnsi="Times New Roman" w:cs="Times New Roman"/>
          <w:color w:val="000000"/>
          <w:sz w:val="24"/>
          <w:szCs w:val="24"/>
        </w:rPr>
        <w:t xml:space="preserve"> a área das ocupações irregulares conflitantes com </w:t>
      </w:r>
      <w:r>
        <w:rPr>
          <w:rFonts w:ascii="Times New Roman" w:eastAsia="Times New Roman" w:hAnsi="Times New Roman" w:cs="Times New Roman"/>
          <w:sz w:val="24"/>
          <w:szCs w:val="24"/>
        </w:rPr>
        <w:t>as áreas</w:t>
      </w:r>
      <w:r>
        <w:rPr>
          <w:rFonts w:ascii="Times New Roman" w:eastAsia="Times New Roman" w:hAnsi="Times New Roman" w:cs="Times New Roman"/>
          <w:color w:val="000000"/>
          <w:sz w:val="24"/>
          <w:szCs w:val="24"/>
        </w:rPr>
        <w:t xml:space="preserve"> especiais de preservação ambiental. </w:t>
      </w:r>
    </w:p>
    <w:p w14:paraId="00000021" w14:textId="77777777" w:rsidR="005614AC" w:rsidRDefault="0000000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Ademais, para o georreferenciamento das coordenadas foi utilizado o Sistema Geodésico Brasileiro, </w:t>
      </w:r>
      <w:r>
        <w:rPr>
          <w:rFonts w:ascii="Times New Roman" w:eastAsia="Times New Roman" w:hAnsi="Times New Roman" w:cs="Times New Roman"/>
          <w:sz w:val="24"/>
          <w:szCs w:val="24"/>
        </w:rPr>
        <w:t>representado</w:t>
      </w:r>
      <w:r>
        <w:rPr>
          <w:rFonts w:ascii="Times New Roman" w:eastAsia="Times New Roman" w:hAnsi="Times New Roman" w:cs="Times New Roman"/>
          <w:color w:val="000000"/>
          <w:sz w:val="24"/>
          <w:szCs w:val="24"/>
        </w:rPr>
        <w:t xml:space="preserve"> no Sistema U.T.M. com fuso de 24 S, do qual o DATUM é o SIRGAS 2000.</w:t>
      </w:r>
    </w:p>
    <w:p w14:paraId="00000022" w14:textId="77777777" w:rsidR="005614AC" w:rsidRDefault="00000000">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Para todo o procedimento de processamento dos dados foi manuseado um computador </w:t>
      </w:r>
      <w:r>
        <w:rPr>
          <w:rFonts w:ascii="Times New Roman" w:eastAsia="Times New Roman" w:hAnsi="Times New Roman" w:cs="Times New Roman"/>
          <w:i/>
          <w:color w:val="000000"/>
          <w:sz w:val="24"/>
          <w:szCs w:val="24"/>
        </w:rPr>
        <w:t>desktop</w:t>
      </w:r>
      <w:r>
        <w:rPr>
          <w:rFonts w:ascii="Times New Roman" w:eastAsia="Times New Roman" w:hAnsi="Times New Roman" w:cs="Times New Roman"/>
          <w:color w:val="000000"/>
          <w:sz w:val="24"/>
          <w:szCs w:val="24"/>
        </w:rPr>
        <w:t xml:space="preserve"> com configuração avançada apresentada na Tabela 1, o que possibilitou uma </w:t>
      </w:r>
      <w:r>
        <w:rPr>
          <w:rFonts w:ascii="Times New Roman" w:eastAsia="Times New Roman" w:hAnsi="Times New Roman" w:cs="Times New Roman"/>
          <w:color w:val="000000"/>
          <w:sz w:val="24"/>
          <w:szCs w:val="24"/>
        </w:rPr>
        <w:lastRenderedPageBreak/>
        <w:t>otimização do processo, tanto em questões técnicas quanto temporais, facilitando a obtenção d</w:t>
      </w:r>
      <w:r>
        <w:rPr>
          <w:rFonts w:ascii="Times New Roman" w:eastAsia="Times New Roman" w:hAnsi="Times New Roman" w:cs="Times New Roman"/>
          <w:sz w:val="24"/>
          <w:szCs w:val="24"/>
        </w:rPr>
        <w:t>os</w:t>
      </w:r>
      <w:r>
        <w:rPr>
          <w:rFonts w:ascii="Times New Roman" w:eastAsia="Times New Roman" w:hAnsi="Times New Roman" w:cs="Times New Roman"/>
          <w:color w:val="000000"/>
          <w:sz w:val="24"/>
          <w:szCs w:val="24"/>
        </w:rPr>
        <w:t xml:space="preserve"> dados </w:t>
      </w:r>
      <w:r>
        <w:rPr>
          <w:rFonts w:ascii="Times New Roman" w:eastAsia="Times New Roman" w:hAnsi="Times New Roman" w:cs="Times New Roman"/>
          <w:sz w:val="24"/>
          <w:szCs w:val="24"/>
        </w:rPr>
        <w:t>estudados nesta pesquisa.</w:t>
      </w:r>
    </w:p>
    <w:p w14:paraId="00000023" w14:textId="77777777" w:rsidR="005614AC" w:rsidRDefault="005614AC">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p>
    <w:p w14:paraId="00000024" w14:textId="77777777" w:rsidR="005614AC" w:rsidRDefault="00000000">
      <w:pPr>
        <w:tabs>
          <w:tab w:val="left" w:pos="7371"/>
        </w:tabs>
        <w:spacing w:line="360" w:lineRule="auto"/>
        <w:ind w:firstLine="709"/>
        <w:jc w:val="both"/>
        <w:rPr>
          <w:rFonts w:ascii="Times New Roman" w:eastAsia="Times New Roman" w:hAnsi="Times New Roman" w:cs="Times New Roman"/>
          <w:sz w:val="24"/>
          <w:szCs w:val="24"/>
          <w:highlight w:val="white"/>
        </w:rPr>
      </w:pPr>
      <w:bookmarkStart w:id="1" w:name="_heading=h.gjdgxs" w:colFirst="0" w:colLast="0"/>
      <w:bookmarkEnd w:id="1"/>
      <w:r>
        <w:rPr>
          <w:rFonts w:ascii="Times New Roman" w:eastAsia="Times New Roman" w:hAnsi="Times New Roman" w:cs="Times New Roman"/>
          <w:sz w:val="24"/>
          <w:szCs w:val="24"/>
        </w:rPr>
        <w:t>Tabela 01</w:t>
      </w:r>
      <w:r>
        <w:rPr>
          <w:rFonts w:ascii="Times New Roman" w:eastAsia="Times New Roman" w:hAnsi="Times New Roman" w:cs="Times New Roman"/>
          <w:sz w:val="24"/>
          <w:szCs w:val="24"/>
          <w:highlight w:val="white"/>
        </w:rPr>
        <w:t>. Configurações do desktop utilizado para o procedimento.</w:t>
      </w:r>
    </w:p>
    <w:tbl>
      <w:tblPr>
        <w:tblStyle w:val="a1"/>
        <w:tblW w:w="889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8"/>
        <w:gridCol w:w="4448"/>
      </w:tblGrid>
      <w:tr w:rsidR="005614AC" w:rsidRPr="00352D08" w14:paraId="21F0DEE3" w14:textId="77777777" w:rsidTr="00352D08">
        <w:trPr>
          <w:trHeight w:val="217"/>
          <w:jc w:val="center"/>
        </w:trPr>
        <w:tc>
          <w:tcPr>
            <w:tcW w:w="4448" w:type="dxa"/>
            <w:tcBorders>
              <w:left w:val="single" w:sz="4" w:space="0" w:color="FFFFFF"/>
              <w:right w:val="single" w:sz="4" w:space="0" w:color="FFFFFF"/>
            </w:tcBorders>
            <w:vAlign w:val="center"/>
          </w:tcPr>
          <w:p w14:paraId="00000025" w14:textId="77777777" w:rsidR="005614AC" w:rsidRPr="00352D08" w:rsidRDefault="00000000" w:rsidP="00352D08">
            <w:pPr>
              <w:jc w:val="center"/>
              <w:rPr>
                <w:rFonts w:ascii="Times New Roman" w:hAnsi="Times New Roman" w:cs="Times New Roman"/>
                <w:sz w:val="24"/>
                <w:szCs w:val="24"/>
              </w:rPr>
            </w:pPr>
            <w:r w:rsidRPr="00352D08">
              <w:rPr>
                <w:rFonts w:ascii="Times New Roman" w:hAnsi="Times New Roman" w:cs="Times New Roman"/>
                <w:sz w:val="24"/>
                <w:szCs w:val="24"/>
              </w:rPr>
              <w:t>Parâmetro</w:t>
            </w:r>
          </w:p>
        </w:tc>
        <w:tc>
          <w:tcPr>
            <w:tcW w:w="4448" w:type="dxa"/>
            <w:tcBorders>
              <w:left w:val="single" w:sz="4" w:space="0" w:color="FFFFFF"/>
              <w:right w:val="single" w:sz="4" w:space="0" w:color="FFFFFF"/>
            </w:tcBorders>
            <w:vAlign w:val="center"/>
          </w:tcPr>
          <w:p w14:paraId="00000026" w14:textId="77777777" w:rsidR="005614AC" w:rsidRPr="00352D08" w:rsidRDefault="00000000" w:rsidP="00352D08">
            <w:pPr>
              <w:jc w:val="center"/>
              <w:rPr>
                <w:rFonts w:ascii="Times New Roman" w:hAnsi="Times New Roman" w:cs="Times New Roman"/>
                <w:sz w:val="24"/>
                <w:szCs w:val="24"/>
              </w:rPr>
            </w:pPr>
            <w:r w:rsidRPr="00352D08">
              <w:rPr>
                <w:rFonts w:ascii="Times New Roman" w:hAnsi="Times New Roman" w:cs="Times New Roman"/>
                <w:sz w:val="24"/>
                <w:szCs w:val="24"/>
              </w:rPr>
              <w:t>Configuração</w:t>
            </w:r>
          </w:p>
        </w:tc>
      </w:tr>
      <w:tr w:rsidR="005614AC" w:rsidRPr="00352D08" w14:paraId="30A3746C" w14:textId="77777777" w:rsidTr="00352D08">
        <w:trPr>
          <w:trHeight w:val="225"/>
          <w:jc w:val="center"/>
        </w:trPr>
        <w:tc>
          <w:tcPr>
            <w:tcW w:w="4448" w:type="dxa"/>
            <w:tcBorders>
              <w:left w:val="single" w:sz="4" w:space="0" w:color="FFFFFF"/>
              <w:bottom w:val="single" w:sz="4" w:space="0" w:color="FFFFFF"/>
              <w:right w:val="single" w:sz="4" w:space="0" w:color="FFFFFF"/>
            </w:tcBorders>
            <w:vAlign w:val="center"/>
          </w:tcPr>
          <w:p w14:paraId="00000027" w14:textId="77777777" w:rsidR="005614AC" w:rsidRPr="00352D08" w:rsidRDefault="00000000" w:rsidP="00352D08">
            <w:pPr>
              <w:jc w:val="center"/>
              <w:rPr>
                <w:rFonts w:ascii="Times New Roman" w:hAnsi="Times New Roman" w:cs="Times New Roman"/>
                <w:sz w:val="24"/>
                <w:szCs w:val="24"/>
              </w:rPr>
            </w:pPr>
            <w:r w:rsidRPr="00352D08">
              <w:rPr>
                <w:rFonts w:ascii="Times New Roman" w:hAnsi="Times New Roman" w:cs="Times New Roman"/>
                <w:sz w:val="24"/>
                <w:szCs w:val="24"/>
              </w:rPr>
              <w:t>Processador</w:t>
            </w:r>
          </w:p>
        </w:tc>
        <w:tc>
          <w:tcPr>
            <w:tcW w:w="4448" w:type="dxa"/>
            <w:tcBorders>
              <w:left w:val="single" w:sz="4" w:space="0" w:color="FFFFFF"/>
              <w:bottom w:val="single" w:sz="4" w:space="0" w:color="FFFFFF"/>
              <w:right w:val="single" w:sz="4" w:space="0" w:color="FFFFFF"/>
            </w:tcBorders>
            <w:vAlign w:val="center"/>
          </w:tcPr>
          <w:p w14:paraId="00000028" w14:textId="77777777" w:rsidR="005614AC" w:rsidRPr="00352D08" w:rsidRDefault="00000000" w:rsidP="00352D08">
            <w:pPr>
              <w:jc w:val="center"/>
              <w:rPr>
                <w:rFonts w:ascii="Times New Roman" w:hAnsi="Times New Roman" w:cs="Times New Roman"/>
                <w:sz w:val="24"/>
                <w:szCs w:val="24"/>
              </w:rPr>
            </w:pPr>
            <w:proofErr w:type="spellStart"/>
            <w:r w:rsidRPr="00352D08">
              <w:rPr>
                <w:rFonts w:ascii="Times New Roman" w:hAnsi="Times New Roman" w:cs="Times New Roman"/>
                <w:i/>
                <w:iCs/>
                <w:sz w:val="24"/>
                <w:szCs w:val="24"/>
              </w:rPr>
              <w:t>Amd</w:t>
            </w:r>
            <w:proofErr w:type="spellEnd"/>
            <w:r w:rsidRPr="00352D08">
              <w:rPr>
                <w:rFonts w:ascii="Times New Roman" w:hAnsi="Times New Roman" w:cs="Times New Roman"/>
                <w:i/>
                <w:iCs/>
                <w:sz w:val="24"/>
                <w:szCs w:val="24"/>
              </w:rPr>
              <w:t xml:space="preserve"> </w:t>
            </w:r>
            <w:proofErr w:type="spellStart"/>
            <w:r w:rsidRPr="00352D08">
              <w:rPr>
                <w:rFonts w:ascii="Times New Roman" w:hAnsi="Times New Roman" w:cs="Times New Roman"/>
                <w:i/>
                <w:iCs/>
                <w:sz w:val="24"/>
                <w:szCs w:val="24"/>
              </w:rPr>
              <w:t>Ryzen</w:t>
            </w:r>
            <w:proofErr w:type="spellEnd"/>
            <w:r w:rsidRPr="00352D08">
              <w:rPr>
                <w:rFonts w:ascii="Times New Roman" w:hAnsi="Times New Roman" w:cs="Times New Roman"/>
                <w:sz w:val="24"/>
                <w:szCs w:val="24"/>
              </w:rPr>
              <w:t xml:space="preserve"> 9 5950x</w:t>
            </w:r>
          </w:p>
        </w:tc>
      </w:tr>
      <w:tr w:rsidR="005614AC" w:rsidRPr="00352D08" w14:paraId="09B6116E" w14:textId="77777777" w:rsidTr="00352D08">
        <w:trPr>
          <w:trHeight w:val="217"/>
          <w:jc w:val="center"/>
        </w:trPr>
        <w:tc>
          <w:tcPr>
            <w:tcW w:w="4448" w:type="dxa"/>
            <w:tcBorders>
              <w:top w:val="single" w:sz="4" w:space="0" w:color="FFFFFF"/>
              <w:left w:val="single" w:sz="4" w:space="0" w:color="FFFFFF"/>
              <w:bottom w:val="single" w:sz="4" w:space="0" w:color="FFFFFF"/>
              <w:right w:val="single" w:sz="4" w:space="0" w:color="FFFFFF"/>
            </w:tcBorders>
            <w:vAlign w:val="center"/>
          </w:tcPr>
          <w:p w14:paraId="00000029" w14:textId="77777777" w:rsidR="005614AC" w:rsidRPr="00352D08" w:rsidRDefault="00000000" w:rsidP="00352D08">
            <w:pPr>
              <w:jc w:val="center"/>
              <w:rPr>
                <w:rFonts w:ascii="Times New Roman" w:hAnsi="Times New Roman" w:cs="Times New Roman"/>
                <w:sz w:val="24"/>
                <w:szCs w:val="24"/>
              </w:rPr>
            </w:pPr>
            <w:r w:rsidRPr="00352D08">
              <w:rPr>
                <w:rFonts w:ascii="Times New Roman" w:hAnsi="Times New Roman" w:cs="Times New Roman"/>
                <w:sz w:val="24"/>
                <w:szCs w:val="24"/>
              </w:rPr>
              <w:t>Placa de Vídeo</w:t>
            </w:r>
          </w:p>
        </w:tc>
        <w:tc>
          <w:tcPr>
            <w:tcW w:w="4448" w:type="dxa"/>
            <w:tcBorders>
              <w:top w:val="single" w:sz="4" w:space="0" w:color="FFFFFF"/>
              <w:left w:val="single" w:sz="4" w:space="0" w:color="FFFFFF"/>
              <w:bottom w:val="single" w:sz="4" w:space="0" w:color="FFFFFF"/>
              <w:right w:val="single" w:sz="4" w:space="0" w:color="FFFFFF"/>
            </w:tcBorders>
            <w:vAlign w:val="center"/>
          </w:tcPr>
          <w:p w14:paraId="0000002A" w14:textId="77777777" w:rsidR="005614AC" w:rsidRPr="00352D08" w:rsidRDefault="00000000" w:rsidP="00352D08">
            <w:pPr>
              <w:jc w:val="center"/>
              <w:rPr>
                <w:rFonts w:ascii="Times New Roman" w:hAnsi="Times New Roman" w:cs="Times New Roman"/>
                <w:i/>
                <w:iCs/>
                <w:sz w:val="24"/>
                <w:szCs w:val="24"/>
              </w:rPr>
            </w:pPr>
            <w:proofErr w:type="spellStart"/>
            <w:r w:rsidRPr="00352D08">
              <w:rPr>
                <w:rFonts w:ascii="Times New Roman" w:hAnsi="Times New Roman" w:cs="Times New Roman"/>
                <w:i/>
                <w:iCs/>
                <w:sz w:val="24"/>
                <w:szCs w:val="24"/>
              </w:rPr>
              <w:t>Amd</w:t>
            </w:r>
            <w:proofErr w:type="spellEnd"/>
            <w:r w:rsidRPr="00352D08">
              <w:rPr>
                <w:rFonts w:ascii="Times New Roman" w:hAnsi="Times New Roman" w:cs="Times New Roman"/>
                <w:i/>
                <w:iCs/>
                <w:sz w:val="24"/>
                <w:szCs w:val="24"/>
              </w:rPr>
              <w:t xml:space="preserve"> Radeon </w:t>
            </w:r>
            <w:proofErr w:type="spellStart"/>
            <w:r w:rsidRPr="00352D08">
              <w:rPr>
                <w:rFonts w:ascii="Times New Roman" w:hAnsi="Times New Roman" w:cs="Times New Roman"/>
                <w:i/>
                <w:iCs/>
                <w:sz w:val="24"/>
                <w:szCs w:val="24"/>
              </w:rPr>
              <w:t>Rx</w:t>
            </w:r>
            <w:proofErr w:type="spellEnd"/>
            <w:r w:rsidRPr="00352D08">
              <w:rPr>
                <w:rFonts w:ascii="Times New Roman" w:hAnsi="Times New Roman" w:cs="Times New Roman"/>
                <w:i/>
                <w:iCs/>
                <w:sz w:val="24"/>
                <w:szCs w:val="24"/>
              </w:rPr>
              <w:t xml:space="preserve"> 6800 </w:t>
            </w:r>
            <w:proofErr w:type="spellStart"/>
            <w:r w:rsidRPr="00352D08">
              <w:rPr>
                <w:rFonts w:ascii="Times New Roman" w:hAnsi="Times New Roman" w:cs="Times New Roman"/>
                <w:i/>
                <w:iCs/>
                <w:sz w:val="24"/>
                <w:szCs w:val="24"/>
              </w:rPr>
              <w:t>Xt</w:t>
            </w:r>
            <w:proofErr w:type="spellEnd"/>
          </w:p>
        </w:tc>
      </w:tr>
      <w:tr w:rsidR="005614AC" w:rsidRPr="00352D08" w14:paraId="28C7534C" w14:textId="77777777" w:rsidTr="00352D08">
        <w:trPr>
          <w:trHeight w:val="217"/>
          <w:jc w:val="center"/>
        </w:trPr>
        <w:tc>
          <w:tcPr>
            <w:tcW w:w="4448" w:type="dxa"/>
            <w:tcBorders>
              <w:top w:val="single" w:sz="4" w:space="0" w:color="FFFFFF"/>
              <w:left w:val="single" w:sz="4" w:space="0" w:color="FFFFFF"/>
              <w:bottom w:val="single" w:sz="4" w:space="0" w:color="FFFFFF"/>
              <w:right w:val="single" w:sz="4" w:space="0" w:color="FFFFFF"/>
            </w:tcBorders>
            <w:vAlign w:val="center"/>
          </w:tcPr>
          <w:p w14:paraId="0000002B" w14:textId="77777777" w:rsidR="005614AC" w:rsidRPr="00352D08" w:rsidRDefault="00000000" w:rsidP="00352D08">
            <w:pPr>
              <w:jc w:val="center"/>
              <w:rPr>
                <w:rFonts w:ascii="Times New Roman" w:hAnsi="Times New Roman" w:cs="Times New Roman"/>
                <w:sz w:val="24"/>
                <w:szCs w:val="24"/>
              </w:rPr>
            </w:pPr>
            <w:r w:rsidRPr="00352D08">
              <w:rPr>
                <w:rFonts w:ascii="Times New Roman" w:hAnsi="Times New Roman" w:cs="Times New Roman"/>
                <w:sz w:val="24"/>
                <w:szCs w:val="24"/>
              </w:rPr>
              <w:t>Placa Mãe</w:t>
            </w:r>
          </w:p>
        </w:tc>
        <w:tc>
          <w:tcPr>
            <w:tcW w:w="4448" w:type="dxa"/>
            <w:tcBorders>
              <w:top w:val="single" w:sz="4" w:space="0" w:color="FFFFFF"/>
              <w:left w:val="single" w:sz="4" w:space="0" w:color="FFFFFF"/>
              <w:bottom w:val="single" w:sz="4" w:space="0" w:color="FFFFFF"/>
              <w:right w:val="single" w:sz="4" w:space="0" w:color="FFFFFF"/>
            </w:tcBorders>
            <w:vAlign w:val="center"/>
          </w:tcPr>
          <w:p w14:paraId="0000002C" w14:textId="77777777" w:rsidR="005614AC" w:rsidRPr="00352D08" w:rsidRDefault="00000000" w:rsidP="00352D08">
            <w:pPr>
              <w:jc w:val="center"/>
              <w:rPr>
                <w:rFonts w:ascii="Times New Roman" w:hAnsi="Times New Roman" w:cs="Times New Roman"/>
                <w:i/>
                <w:iCs/>
                <w:sz w:val="24"/>
                <w:szCs w:val="24"/>
              </w:rPr>
            </w:pPr>
            <w:proofErr w:type="spellStart"/>
            <w:r w:rsidRPr="00352D08">
              <w:rPr>
                <w:rFonts w:ascii="Times New Roman" w:hAnsi="Times New Roman" w:cs="Times New Roman"/>
                <w:i/>
                <w:iCs/>
                <w:sz w:val="24"/>
                <w:szCs w:val="24"/>
              </w:rPr>
              <w:t>Tuf</w:t>
            </w:r>
            <w:proofErr w:type="spellEnd"/>
            <w:r w:rsidRPr="00352D08">
              <w:rPr>
                <w:rFonts w:ascii="Times New Roman" w:hAnsi="Times New Roman" w:cs="Times New Roman"/>
                <w:i/>
                <w:iCs/>
                <w:sz w:val="24"/>
                <w:szCs w:val="24"/>
              </w:rPr>
              <w:t xml:space="preserve"> </w:t>
            </w:r>
            <w:proofErr w:type="spellStart"/>
            <w:r w:rsidRPr="00352D08">
              <w:rPr>
                <w:rFonts w:ascii="Times New Roman" w:hAnsi="Times New Roman" w:cs="Times New Roman"/>
                <w:i/>
                <w:iCs/>
                <w:sz w:val="24"/>
                <w:szCs w:val="24"/>
              </w:rPr>
              <w:t>Gaming</w:t>
            </w:r>
            <w:proofErr w:type="spellEnd"/>
            <w:r w:rsidRPr="00352D08">
              <w:rPr>
                <w:rFonts w:ascii="Times New Roman" w:hAnsi="Times New Roman" w:cs="Times New Roman"/>
                <w:i/>
                <w:iCs/>
                <w:sz w:val="24"/>
                <w:szCs w:val="24"/>
              </w:rPr>
              <w:t xml:space="preserve"> X570 – Plus</w:t>
            </w:r>
          </w:p>
        </w:tc>
      </w:tr>
      <w:tr w:rsidR="005614AC" w:rsidRPr="00352D08" w14:paraId="01D35624" w14:textId="77777777" w:rsidTr="00352D08">
        <w:trPr>
          <w:trHeight w:val="217"/>
          <w:jc w:val="center"/>
        </w:trPr>
        <w:tc>
          <w:tcPr>
            <w:tcW w:w="4448" w:type="dxa"/>
            <w:tcBorders>
              <w:top w:val="single" w:sz="4" w:space="0" w:color="FFFFFF"/>
              <w:left w:val="single" w:sz="4" w:space="0" w:color="FFFFFF"/>
              <w:bottom w:val="single" w:sz="4" w:space="0" w:color="FFFFFF"/>
              <w:right w:val="single" w:sz="4" w:space="0" w:color="FFFFFF"/>
            </w:tcBorders>
            <w:vAlign w:val="center"/>
          </w:tcPr>
          <w:p w14:paraId="0000002D" w14:textId="2AAE94E8" w:rsidR="005614AC" w:rsidRPr="00352D08" w:rsidRDefault="00000000" w:rsidP="00352D08">
            <w:pPr>
              <w:jc w:val="center"/>
              <w:rPr>
                <w:rFonts w:ascii="Times New Roman" w:hAnsi="Times New Roman" w:cs="Times New Roman"/>
                <w:sz w:val="24"/>
                <w:szCs w:val="24"/>
              </w:rPr>
            </w:pPr>
            <w:r w:rsidRPr="00352D08">
              <w:rPr>
                <w:rFonts w:ascii="Times New Roman" w:hAnsi="Times New Roman" w:cs="Times New Roman"/>
                <w:sz w:val="24"/>
                <w:szCs w:val="24"/>
              </w:rPr>
              <w:t>Memória R</w:t>
            </w:r>
            <w:r w:rsidR="00810AC3" w:rsidRPr="00352D08">
              <w:rPr>
                <w:rFonts w:ascii="Times New Roman" w:hAnsi="Times New Roman" w:cs="Times New Roman"/>
                <w:sz w:val="24"/>
                <w:szCs w:val="24"/>
              </w:rPr>
              <w:t>AM</w:t>
            </w:r>
          </w:p>
        </w:tc>
        <w:tc>
          <w:tcPr>
            <w:tcW w:w="4448" w:type="dxa"/>
            <w:tcBorders>
              <w:top w:val="single" w:sz="4" w:space="0" w:color="FFFFFF"/>
              <w:left w:val="single" w:sz="4" w:space="0" w:color="FFFFFF"/>
              <w:bottom w:val="single" w:sz="4" w:space="0" w:color="FFFFFF"/>
              <w:right w:val="single" w:sz="4" w:space="0" w:color="FFFFFF"/>
            </w:tcBorders>
            <w:vAlign w:val="center"/>
          </w:tcPr>
          <w:p w14:paraId="0000002E" w14:textId="77777777" w:rsidR="005614AC" w:rsidRPr="00352D08" w:rsidRDefault="00000000" w:rsidP="00352D08">
            <w:pPr>
              <w:jc w:val="center"/>
              <w:rPr>
                <w:rFonts w:ascii="Times New Roman" w:hAnsi="Times New Roman" w:cs="Times New Roman"/>
                <w:sz w:val="24"/>
                <w:szCs w:val="24"/>
              </w:rPr>
            </w:pPr>
            <w:r w:rsidRPr="00352D08">
              <w:rPr>
                <w:rFonts w:ascii="Times New Roman" w:hAnsi="Times New Roman" w:cs="Times New Roman"/>
                <w:sz w:val="24"/>
                <w:szCs w:val="24"/>
              </w:rPr>
              <w:t>64 Gb</w:t>
            </w:r>
          </w:p>
        </w:tc>
      </w:tr>
      <w:tr w:rsidR="005614AC" w:rsidRPr="00352D08" w14:paraId="239C5A27" w14:textId="77777777" w:rsidTr="00352D08">
        <w:trPr>
          <w:trHeight w:val="217"/>
          <w:jc w:val="center"/>
        </w:trPr>
        <w:tc>
          <w:tcPr>
            <w:tcW w:w="4448" w:type="dxa"/>
            <w:tcBorders>
              <w:top w:val="single" w:sz="4" w:space="0" w:color="FFFFFF"/>
              <w:left w:val="single" w:sz="4" w:space="0" w:color="FFFFFF"/>
              <w:right w:val="single" w:sz="4" w:space="0" w:color="FFFFFF"/>
            </w:tcBorders>
            <w:vAlign w:val="center"/>
          </w:tcPr>
          <w:p w14:paraId="0000002F" w14:textId="77777777" w:rsidR="005614AC" w:rsidRPr="00352D08" w:rsidRDefault="00000000" w:rsidP="00352D08">
            <w:pPr>
              <w:jc w:val="center"/>
              <w:rPr>
                <w:rFonts w:ascii="Times New Roman" w:hAnsi="Times New Roman" w:cs="Times New Roman"/>
                <w:sz w:val="24"/>
                <w:szCs w:val="24"/>
              </w:rPr>
            </w:pPr>
            <w:r w:rsidRPr="00352D08">
              <w:rPr>
                <w:rFonts w:ascii="Times New Roman" w:hAnsi="Times New Roman" w:cs="Times New Roman"/>
                <w:sz w:val="24"/>
                <w:szCs w:val="24"/>
              </w:rPr>
              <w:t>SSD</w:t>
            </w:r>
          </w:p>
        </w:tc>
        <w:tc>
          <w:tcPr>
            <w:tcW w:w="4448" w:type="dxa"/>
            <w:tcBorders>
              <w:top w:val="single" w:sz="4" w:space="0" w:color="FFFFFF"/>
              <w:left w:val="single" w:sz="4" w:space="0" w:color="FFFFFF"/>
              <w:right w:val="single" w:sz="4" w:space="0" w:color="FFFFFF"/>
            </w:tcBorders>
            <w:vAlign w:val="center"/>
          </w:tcPr>
          <w:p w14:paraId="00000030" w14:textId="77777777" w:rsidR="005614AC" w:rsidRPr="00352D08" w:rsidRDefault="00000000" w:rsidP="00352D08">
            <w:pPr>
              <w:jc w:val="center"/>
              <w:rPr>
                <w:rFonts w:ascii="Times New Roman" w:hAnsi="Times New Roman" w:cs="Times New Roman"/>
                <w:i/>
                <w:iCs/>
                <w:sz w:val="24"/>
                <w:szCs w:val="24"/>
              </w:rPr>
            </w:pPr>
            <w:r w:rsidRPr="00352D08">
              <w:rPr>
                <w:rFonts w:ascii="Times New Roman" w:hAnsi="Times New Roman" w:cs="Times New Roman"/>
                <w:i/>
                <w:iCs/>
                <w:sz w:val="24"/>
                <w:szCs w:val="24"/>
              </w:rPr>
              <w:t xml:space="preserve">3 </w:t>
            </w:r>
            <w:proofErr w:type="spellStart"/>
            <w:r w:rsidRPr="00352D08">
              <w:rPr>
                <w:rFonts w:ascii="Times New Roman" w:hAnsi="Times New Roman" w:cs="Times New Roman"/>
                <w:i/>
                <w:iCs/>
                <w:sz w:val="24"/>
                <w:szCs w:val="24"/>
              </w:rPr>
              <w:t>Terabyte</w:t>
            </w:r>
            <w:proofErr w:type="spellEnd"/>
          </w:p>
        </w:tc>
      </w:tr>
    </w:tbl>
    <w:p w14:paraId="00000031" w14:textId="77777777" w:rsidR="005614AC"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Fonte: Autoria própria (2022).</w:t>
      </w:r>
    </w:p>
    <w:p w14:paraId="00000033" w14:textId="33324115" w:rsidR="005614AC" w:rsidRPr="0044433B" w:rsidRDefault="00000000">
      <w:pPr>
        <w:pBdr>
          <w:top w:val="nil"/>
          <w:left w:val="nil"/>
          <w:bottom w:val="nil"/>
          <w:right w:val="nil"/>
          <w:between w:val="nil"/>
        </w:pBdr>
        <w:spacing w:after="0" w:line="360" w:lineRule="auto"/>
        <w:jc w:val="both"/>
        <w:rPr>
          <w:rFonts w:ascii="Times New Roman" w:eastAsia="Times New Roman" w:hAnsi="Times New Roman" w:cs="Times New Roman"/>
          <w:bCs/>
          <w:color w:val="000000"/>
          <w:sz w:val="24"/>
          <w:szCs w:val="24"/>
        </w:rPr>
      </w:pPr>
      <w:sdt>
        <w:sdtPr>
          <w:tag w:val="goog_rdk_8"/>
          <w:id w:val="-2139718334"/>
        </w:sdtPr>
        <w:sdtContent/>
      </w:sdt>
      <w:sdt>
        <w:sdtPr>
          <w:tag w:val="goog_rdk_9"/>
          <w:id w:val="-1723138491"/>
        </w:sdtPr>
        <w:sdtContent/>
      </w:sdt>
      <w:r w:rsidRPr="0044433B">
        <w:rPr>
          <w:rFonts w:ascii="Times New Roman" w:eastAsia="Times New Roman" w:hAnsi="Times New Roman" w:cs="Times New Roman"/>
          <w:bCs/>
          <w:sz w:val="24"/>
          <w:szCs w:val="24"/>
        </w:rPr>
        <w:t xml:space="preserve">2.2.2 </w:t>
      </w:r>
      <w:r w:rsidRPr="0044433B">
        <w:rPr>
          <w:rFonts w:ascii="Times New Roman" w:eastAsia="Times New Roman" w:hAnsi="Times New Roman" w:cs="Times New Roman"/>
          <w:bCs/>
          <w:color w:val="000000"/>
          <w:sz w:val="24"/>
          <w:szCs w:val="24"/>
        </w:rPr>
        <w:t>Etapas do processo</w:t>
      </w:r>
    </w:p>
    <w:p w14:paraId="00000034" w14:textId="43AF37B0" w:rsidR="005614AC"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Fluxograma 0</w:t>
      </w:r>
      <w:r w:rsidR="009210DD">
        <w:rPr>
          <w:rFonts w:ascii="Times New Roman" w:eastAsia="Times New Roman" w:hAnsi="Times New Roman" w:cs="Times New Roman"/>
          <w:sz w:val="24"/>
          <w:szCs w:val="24"/>
        </w:rPr>
        <w:t>2</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Etapas da presente pesquisa.</w:t>
      </w:r>
    </w:p>
    <w:p w14:paraId="00000035" w14:textId="77777777" w:rsidR="005614AC" w:rsidRDefault="00000000">
      <w:pPr>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B0A8705" wp14:editId="36B02F3C">
            <wp:extent cx="5497830" cy="3686175"/>
            <wp:effectExtent l="0" t="0" r="7620" b="0"/>
            <wp:docPr id="54" name="image1.png" descr="Diagram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png" descr="Diagrama&#10;&#10;Descrição gerada automaticamente"/>
                    <pic:cNvPicPr preferRelativeResize="0"/>
                  </pic:nvPicPr>
                  <pic:blipFill>
                    <a:blip r:embed="rId14"/>
                    <a:srcRect/>
                    <a:stretch>
                      <a:fillRect/>
                    </a:stretch>
                  </pic:blipFill>
                  <pic:spPr>
                    <a:xfrm>
                      <a:off x="0" y="0"/>
                      <a:ext cx="5497830" cy="3686175"/>
                    </a:xfrm>
                    <a:prstGeom prst="rect">
                      <a:avLst/>
                    </a:prstGeom>
                    <a:ln/>
                  </pic:spPr>
                </pic:pic>
              </a:graphicData>
            </a:graphic>
          </wp:inline>
        </w:drawing>
      </w:r>
    </w:p>
    <w:p w14:paraId="00000036" w14:textId="77777777" w:rsidR="005614AC" w:rsidRPr="0044433B"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sidRPr="0044433B">
        <w:rPr>
          <w:rFonts w:ascii="Times New Roman" w:eastAsia="Times New Roman" w:hAnsi="Times New Roman" w:cs="Times New Roman"/>
          <w:color w:val="000000"/>
          <w:sz w:val="24"/>
          <w:szCs w:val="24"/>
        </w:rPr>
        <w:t>Fonte: Autoria própria (2022).</w:t>
      </w:r>
    </w:p>
    <w:p w14:paraId="635A5679" w14:textId="77777777" w:rsidR="00E9477F" w:rsidRDefault="00000000">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sidRPr="0044433B">
        <w:rPr>
          <w:rFonts w:ascii="Times New Roman" w:eastAsia="Times New Roman" w:hAnsi="Times New Roman" w:cs="Times New Roman"/>
          <w:sz w:val="24"/>
          <w:szCs w:val="24"/>
        </w:rPr>
        <w:lastRenderedPageBreak/>
        <w:t xml:space="preserve">Inicialmente, foi realizado o levantamento bibliográfico que auxiliaram na elaboração teórica da pesquisa, da mesma maneira para guia e interpretação das análises realizadas. Em seguida, colheu-se todas as informações técnicas necessárias para a continuação da pesquisa, como imagens aerofotogramétricas e desenhos CAD dispostos, respectivamente, no </w:t>
      </w:r>
      <w:r w:rsidRPr="0044433B">
        <w:rPr>
          <w:rFonts w:ascii="Times New Roman" w:eastAsia="Times New Roman" w:hAnsi="Times New Roman" w:cs="Times New Roman"/>
          <w:i/>
          <w:sz w:val="24"/>
          <w:szCs w:val="24"/>
        </w:rPr>
        <w:t>Google Earth Pro</w:t>
      </w:r>
      <w:r w:rsidRPr="0044433B">
        <w:rPr>
          <w:rFonts w:ascii="Times New Roman" w:eastAsia="Times New Roman" w:hAnsi="Times New Roman" w:cs="Times New Roman"/>
          <w:sz w:val="24"/>
          <w:szCs w:val="24"/>
        </w:rPr>
        <w:t xml:space="preserve"> e no Plano Diretor da cidade.</w:t>
      </w:r>
    </w:p>
    <w:p w14:paraId="00000038" w14:textId="32402F10" w:rsidR="005614AC" w:rsidRPr="0044433B" w:rsidRDefault="00E9477F">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Pr="0044433B">
        <w:rPr>
          <w:rFonts w:ascii="Times New Roman" w:eastAsia="Times New Roman" w:hAnsi="Times New Roman" w:cs="Times New Roman"/>
          <w:sz w:val="24"/>
          <w:szCs w:val="24"/>
        </w:rPr>
        <w:t>ssas imagens contribuíram para a localização e delimitação precisas da área de estudo do bairro escolhido, igualmente das áreas especiais de proteção ambiental definidas nos documentos oficiais do município.</w:t>
      </w:r>
    </w:p>
    <w:p w14:paraId="00000039" w14:textId="77777777" w:rsidR="005614AC" w:rsidRPr="0044433B" w:rsidRDefault="00000000">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sidRPr="0044433B">
        <w:rPr>
          <w:rFonts w:ascii="Times New Roman" w:eastAsia="Times New Roman" w:hAnsi="Times New Roman" w:cs="Times New Roman"/>
          <w:sz w:val="24"/>
          <w:szCs w:val="24"/>
        </w:rPr>
        <w:t>A delimitação dos espaços ambientais e urbanos do bairro proporcionou a oportunidade de vetorização das ocupações e da APP presentes no bairro, bem como, possibilitou uma quantificação que condiz com o objetivo de estudo, representando todos os lotes que entram em conflito com as áreas especiais. A partir disso, foi possível gerar um levantamento técnico, visual e estatístico para uma análise adequada dos resultados e uma conclusão que satisfaça o objetivo proposto.</w:t>
      </w:r>
    </w:p>
    <w:p w14:paraId="0000003A" w14:textId="77777777" w:rsidR="005614AC" w:rsidRDefault="005614AC" w:rsidP="0044433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p>
    <w:p w14:paraId="0000003B" w14:textId="29F7A22A" w:rsidR="005614AC" w:rsidRDefault="00000000">
      <w:pPr>
        <w:pBdr>
          <w:top w:val="nil"/>
          <w:left w:val="nil"/>
          <w:bottom w:val="nil"/>
          <w:right w:val="nil"/>
          <w:between w:val="nil"/>
        </w:pBdr>
        <w:spacing w:after="0" w:line="360" w:lineRule="auto"/>
        <w:jc w:val="both"/>
        <w:rPr>
          <w:rFonts w:ascii="Times New Roman" w:eastAsia="Times New Roman" w:hAnsi="Times New Roman" w:cs="Times New Roman"/>
          <w:bCs/>
          <w:color w:val="000000"/>
          <w:sz w:val="24"/>
          <w:szCs w:val="24"/>
        </w:rPr>
      </w:pPr>
      <w:r w:rsidRPr="0044433B">
        <w:rPr>
          <w:rFonts w:ascii="Times New Roman" w:eastAsia="Times New Roman" w:hAnsi="Times New Roman" w:cs="Times New Roman"/>
          <w:bCs/>
          <w:sz w:val="24"/>
          <w:szCs w:val="24"/>
        </w:rPr>
        <w:t>2</w:t>
      </w:r>
      <w:r w:rsidRPr="0044433B">
        <w:rPr>
          <w:rFonts w:ascii="Times New Roman" w:eastAsia="Times New Roman" w:hAnsi="Times New Roman" w:cs="Times New Roman"/>
          <w:bCs/>
          <w:color w:val="000000"/>
          <w:sz w:val="24"/>
          <w:szCs w:val="24"/>
        </w:rPr>
        <w:t>.2.3 Delimitação da área de estudo</w:t>
      </w:r>
    </w:p>
    <w:p w14:paraId="38BFF656" w14:textId="77777777" w:rsidR="0044433B" w:rsidRPr="0044433B" w:rsidRDefault="0044433B" w:rsidP="0044433B">
      <w:pPr>
        <w:pBdr>
          <w:top w:val="nil"/>
          <w:left w:val="nil"/>
          <w:bottom w:val="nil"/>
          <w:right w:val="nil"/>
          <w:between w:val="nil"/>
        </w:pBdr>
        <w:spacing w:after="0" w:line="240" w:lineRule="auto"/>
        <w:jc w:val="both"/>
        <w:rPr>
          <w:rFonts w:ascii="Times New Roman" w:eastAsia="Times New Roman" w:hAnsi="Times New Roman" w:cs="Times New Roman"/>
          <w:bCs/>
          <w:color w:val="000000"/>
          <w:sz w:val="24"/>
          <w:szCs w:val="24"/>
        </w:rPr>
      </w:pPr>
    </w:p>
    <w:p w14:paraId="0000003C" w14:textId="0E91B554" w:rsidR="005614AC" w:rsidRDefault="00000000" w:rsidP="0044433B">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área de estudo compreende o bairro denominado Paredões, localizado na cidade de Mossoró – RN, abarcando uma área de aproximadamente 167 ha. </w:t>
      </w:r>
      <w:r w:rsidR="0084640F">
        <w:rPr>
          <w:rFonts w:ascii="Times New Roman" w:eastAsia="Times New Roman" w:hAnsi="Times New Roman" w:cs="Times New Roman"/>
          <w:sz w:val="24"/>
          <w:szCs w:val="24"/>
        </w:rPr>
        <w:t>A localização é apresentada na Figura 01.</w:t>
      </w:r>
    </w:p>
    <w:p w14:paraId="436B767F" w14:textId="77777777" w:rsidR="00352D08" w:rsidRDefault="00000000" w:rsidP="00352D08">
      <w:pPr>
        <w:spacing w:after="0" w:line="360" w:lineRule="auto"/>
        <w:ind w:firstLine="709"/>
        <w:jc w:val="both"/>
        <w:rPr>
          <w:rFonts w:ascii="Times New Roman" w:eastAsia="Times New Roman" w:hAnsi="Times New Roman" w:cs="Times New Roman"/>
          <w:sz w:val="24"/>
          <w:szCs w:val="24"/>
        </w:rPr>
      </w:pPr>
      <w:sdt>
        <w:sdtPr>
          <w:tag w:val="goog_rdk_11"/>
          <w:id w:val="-1211188415"/>
          <w:showingPlcHdr/>
        </w:sdtPr>
        <w:sdtContent>
          <w:r w:rsidR="00352D08">
            <w:t xml:space="preserve">     </w:t>
          </w:r>
        </w:sdtContent>
      </w:sdt>
      <w:r w:rsidR="00352D08">
        <w:rPr>
          <w:rFonts w:ascii="Times New Roman" w:eastAsia="Times New Roman" w:hAnsi="Times New Roman" w:cs="Times New Roman"/>
          <w:sz w:val="24"/>
          <w:szCs w:val="24"/>
        </w:rPr>
        <w:t xml:space="preserve">O bairro está disposto na área urbana da cidade e está próximo aos rios Apodi e Mossoró, </w:t>
      </w:r>
      <w:r w:rsidR="00352D08" w:rsidRPr="0044433B">
        <w:rPr>
          <w:rFonts w:ascii="Times New Roman" w:eastAsia="Times New Roman" w:hAnsi="Times New Roman" w:cs="Times New Roman"/>
          <w:sz w:val="24"/>
          <w:szCs w:val="24"/>
        </w:rPr>
        <w:t xml:space="preserve">entre as latitudes de 9.425.434,172 m S e 9.427.412,432 m S e as longitudes de 683.977,600 m E </w:t>
      </w:r>
      <w:proofErr w:type="spellStart"/>
      <w:r w:rsidR="00352D08" w:rsidRPr="0044433B">
        <w:rPr>
          <w:rFonts w:ascii="Times New Roman" w:eastAsia="Times New Roman" w:hAnsi="Times New Roman" w:cs="Times New Roman"/>
          <w:sz w:val="24"/>
          <w:szCs w:val="24"/>
        </w:rPr>
        <w:t>e</w:t>
      </w:r>
      <w:proofErr w:type="spellEnd"/>
      <w:r w:rsidR="00352D08" w:rsidRPr="0044433B">
        <w:rPr>
          <w:rFonts w:ascii="Times New Roman" w:eastAsia="Times New Roman" w:hAnsi="Times New Roman" w:cs="Times New Roman"/>
          <w:sz w:val="24"/>
          <w:szCs w:val="24"/>
        </w:rPr>
        <w:t xml:space="preserve"> 685.714,631 m E</w:t>
      </w:r>
      <w:r w:rsidR="00352D08">
        <w:rPr>
          <w:rFonts w:ascii="Times New Roman" w:eastAsia="Times New Roman" w:hAnsi="Times New Roman" w:cs="Times New Roman"/>
          <w:sz w:val="24"/>
          <w:szCs w:val="24"/>
        </w:rPr>
        <w:t xml:space="preserve">, </w:t>
      </w:r>
      <w:r w:rsidR="00352D08" w:rsidRPr="0044433B">
        <w:rPr>
          <w:rFonts w:ascii="Times New Roman" w:eastAsia="Times New Roman" w:hAnsi="Times New Roman" w:cs="Times New Roman"/>
          <w:sz w:val="24"/>
          <w:szCs w:val="24"/>
        </w:rPr>
        <w:t xml:space="preserve">conforme apresentado na Figura 02, </w:t>
      </w:r>
      <w:sdt>
        <w:sdtPr>
          <w:tag w:val="goog_rdk_12"/>
          <w:id w:val="-1491703193"/>
        </w:sdtPr>
        <w:sdtContent/>
      </w:sdt>
      <w:r w:rsidR="00352D08" w:rsidRPr="0044433B">
        <w:rPr>
          <w:rFonts w:ascii="Times New Roman" w:eastAsia="Times New Roman" w:hAnsi="Times New Roman" w:cs="Times New Roman"/>
          <w:sz w:val="24"/>
          <w:szCs w:val="24"/>
        </w:rPr>
        <w:t xml:space="preserve">sendo </w:t>
      </w:r>
      <w:r w:rsidR="00352D08">
        <w:rPr>
          <w:rFonts w:ascii="Times New Roman" w:eastAsia="Times New Roman" w:hAnsi="Times New Roman" w:cs="Times New Roman"/>
          <w:sz w:val="24"/>
          <w:szCs w:val="24"/>
        </w:rPr>
        <w:t>grande parte da área do bairro correspondente à Área Especial de Preservação Ambiental delimitada no Plano Diretor da cidade (2006). Em contrapartida, essa área especial está em conflito com ocupações irregulares presentes no bairro.</w:t>
      </w:r>
    </w:p>
    <w:p w14:paraId="14536E8C" w14:textId="77777777" w:rsidR="0044433B" w:rsidRDefault="0044433B" w:rsidP="0044433B">
      <w:pPr>
        <w:spacing w:after="0" w:line="240" w:lineRule="auto"/>
        <w:ind w:firstLine="709"/>
        <w:jc w:val="both"/>
        <w:rPr>
          <w:rFonts w:ascii="Times New Roman" w:eastAsia="Times New Roman" w:hAnsi="Times New Roman" w:cs="Times New Roman"/>
          <w:sz w:val="24"/>
          <w:szCs w:val="24"/>
        </w:rPr>
      </w:pPr>
    </w:p>
    <w:p w14:paraId="2EF876BD" w14:textId="77777777" w:rsidR="00352D08" w:rsidRDefault="00352D08" w:rsidP="0044433B">
      <w:pPr>
        <w:spacing w:after="0" w:line="360" w:lineRule="auto"/>
        <w:jc w:val="center"/>
        <w:rPr>
          <w:rFonts w:ascii="Times New Roman" w:eastAsia="Times New Roman" w:hAnsi="Times New Roman" w:cs="Times New Roman"/>
          <w:sz w:val="24"/>
          <w:szCs w:val="24"/>
        </w:rPr>
      </w:pPr>
    </w:p>
    <w:p w14:paraId="6E0696BB" w14:textId="77777777" w:rsidR="00352D08" w:rsidRDefault="00352D08" w:rsidP="0044433B">
      <w:pPr>
        <w:spacing w:after="0" w:line="360" w:lineRule="auto"/>
        <w:jc w:val="center"/>
        <w:rPr>
          <w:rFonts w:ascii="Times New Roman" w:eastAsia="Times New Roman" w:hAnsi="Times New Roman" w:cs="Times New Roman"/>
          <w:sz w:val="24"/>
          <w:szCs w:val="24"/>
        </w:rPr>
      </w:pPr>
    </w:p>
    <w:p w14:paraId="3A2BA003" w14:textId="77777777" w:rsidR="00352D08" w:rsidRDefault="00352D08" w:rsidP="0044433B">
      <w:pPr>
        <w:spacing w:after="0" w:line="360" w:lineRule="auto"/>
        <w:jc w:val="center"/>
        <w:rPr>
          <w:rFonts w:ascii="Times New Roman" w:eastAsia="Times New Roman" w:hAnsi="Times New Roman" w:cs="Times New Roman"/>
          <w:sz w:val="24"/>
          <w:szCs w:val="24"/>
        </w:rPr>
      </w:pPr>
    </w:p>
    <w:p w14:paraId="0000003D" w14:textId="7A13AE72" w:rsidR="005614AC" w:rsidRDefault="00000000" w:rsidP="0044433B">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Figura 01. Localização da área de estudo.</w:t>
      </w:r>
    </w:p>
    <w:p w14:paraId="0000003E" w14:textId="77777777" w:rsidR="005614AC" w:rsidRDefault="00000000" w:rsidP="00352D08">
      <w:pPr>
        <w:pStyle w:val="SemEspaamento"/>
        <w:jc w:val="center"/>
      </w:pPr>
      <w:sdt>
        <w:sdtPr>
          <w:tag w:val="goog_rdk_10"/>
          <w:id w:val="-568574291"/>
        </w:sdtPr>
        <w:sdtContent/>
      </w:sdt>
      <w:r w:rsidRPr="00352D08">
        <w:rPr>
          <w:noProof/>
        </w:rPr>
        <w:drawing>
          <wp:inline distT="0" distB="0" distL="0" distR="0" wp14:anchorId="7DEA86AE" wp14:editId="7C0430FE">
            <wp:extent cx="5657850" cy="3952875"/>
            <wp:effectExtent l="0" t="0" r="0" b="9525"/>
            <wp:docPr id="56" name="image3.png" descr="Diagrama, Esquemátic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3.png" descr="Diagrama, Esquemático&#10;&#10;Descrição gerada automaticamente"/>
                    <pic:cNvPicPr preferRelativeResize="0"/>
                  </pic:nvPicPr>
                  <pic:blipFill>
                    <a:blip r:embed="rId15"/>
                    <a:srcRect/>
                    <a:stretch>
                      <a:fillRect/>
                    </a:stretch>
                  </pic:blipFill>
                  <pic:spPr>
                    <a:xfrm>
                      <a:off x="0" y="0"/>
                      <a:ext cx="5658275" cy="3953172"/>
                    </a:xfrm>
                    <a:prstGeom prst="rect">
                      <a:avLst/>
                    </a:prstGeom>
                    <a:ln/>
                  </pic:spPr>
                </pic:pic>
              </a:graphicData>
            </a:graphic>
          </wp:inline>
        </w:drawing>
      </w:r>
    </w:p>
    <w:p w14:paraId="0000003F" w14:textId="2FB6888B" w:rsidR="005614AC" w:rsidRPr="0044433B"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sidRPr="0044433B">
        <w:rPr>
          <w:rFonts w:ascii="Times New Roman" w:eastAsia="Times New Roman" w:hAnsi="Times New Roman" w:cs="Times New Roman"/>
          <w:color w:val="000000"/>
          <w:sz w:val="24"/>
          <w:szCs w:val="24"/>
        </w:rPr>
        <w:t>Fonte: Autoria própria (2022).</w:t>
      </w:r>
    </w:p>
    <w:p w14:paraId="08A105B4" w14:textId="77777777" w:rsidR="0044433B" w:rsidRDefault="0044433B" w:rsidP="0044433B">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p w14:paraId="00000041" w14:textId="77777777" w:rsidR="005614AC" w:rsidRPr="0044433B" w:rsidRDefault="00000000" w:rsidP="0044433B">
      <w:pPr>
        <w:spacing w:after="0" w:line="360" w:lineRule="auto"/>
        <w:ind w:firstLine="709"/>
        <w:jc w:val="both"/>
        <w:rPr>
          <w:rFonts w:ascii="Times New Roman" w:eastAsia="Times New Roman" w:hAnsi="Times New Roman" w:cs="Times New Roman"/>
          <w:sz w:val="24"/>
          <w:szCs w:val="24"/>
        </w:rPr>
      </w:pPr>
      <w:r w:rsidRPr="0044433B">
        <w:rPr>
          <w:rFonts w:ascii="Times New Roman" w:eastAsia="Times New Roman" w:hAnsi="Times New Roman" w:cs="Times New Roman"/>
          <w:sz w:val="24"/>
          <w:szCs w:val="24"/>
        </w:rPr>
        <w:t xml:space="preserve">Estima-se que o bairro Paredões possui uma população de 8.348 habitantes (IBGE, 2010). A pirâmide etária do bairro, de acordo com o censo demográfico de 2010, achava-se em destaque no estágio adulto, correspondendo a 70,4% da população local, enquanto o </w:t>
      </w:r>
      <w:proofErr w:type="gramStart"/>
      <w:r w:rsidRPr="0044433B">
        <w:rPr>
          <w:rFonts w:ascii="Times New Roman" w:eastAsia="Times New Roman" w:hAnsi="Times New Roman" w:cs="Times New Roman"/>
          <w:sz w:val="24"/>
          <w:szCs w:val="24"/>
        </w:rPr>
        <w:t>grupo</w:t>
      </w:r>
      <w:proofErr w:type="gramEnd"/>
      <w:r w:rsidRPr="0044433B">
        <w:rPr>
          <w:rFonts w:ascii="Times New Roman" w:eastAsia="Times New Roman" w:hAnsi="Times New Roman" w:cs="Times New Roman"/>
          <w:sz w:val="24"/>
          <w:szCs w:val="24"/>
        </w:rPr>
        <w:t xml:space="preserve"> </w:t>
      </w:r>
      <w:proofErr w:type="spellStart"/>
      <w:r w:rsidRPr="0044433B">
        <w:rPr>
          <w:rFonts w:ascii="Times New Roman" w:eastAsia="Times New Roman" w:hAnsi="Times New Roman" w:cs="Times New Roman"/>
          <w:sz w:val="24"/>
          <w:szCs w:val="24"/>
        </w:rPr>
        <w:t>grupo</w:t>
      </w:r>
      <w:proofErr w:type="spellEnd"/>
      <w:r w:rsidRPr="0044433B">
        <w:rPr>
          <w:rFonts w:ascii="Times New Roman" w:eastAsia="Times New Roman" w:hAnsi="Times New Roman" w:cs="Times New Roman"/>
          <w:sz w:val="24"/>
          <w:szCs w:val="24"/>
        </w:rPr>
        <w:t xml:space="preserve"> das crianças e dos idosos possuía, respectivamente, 19,4% e 10,3% da população do bairro. Ademais, estima-se que a proporção de domicílios ocupados seja de 84,6% com uma média de 3,6 moradores por domicílio.</w:t>
      </w:r>
    </w:p>
    <w:p w14:paraId="00000042" w14:textId="77777777" w:rsidR="005614AC" w:rsidRDefault="005614AC" w:rsidP="0044433B">
      <w:pPr>
        <w:spacing w:after="0" w:line="240" w:lineRule="auto"/>
        <w:jc w:val="center"/>
        <w:rPr>
          <w:rFonts w:ascii="Times New Roman" w:eastAsia="Times New Roman" w:hAnsi="Times New Roman" w:cs="Times New Roman"/>
          <w:sz w:val="24"/>
          <w:szCs w:val="24"/>
        </w:rPr>
      </w:pPr>
    </w:p>
    <w:p w14:paraId="3AE40845" w14:textId="77777777" w:rsidR="00352D08" w:rsidRDefault="00352D08" w:rsidP="0044433B">
      <w:pPr>
        <w:spacing w:after="0" w:line="360" w:lineRule="auto"/>
        <w:jc w:val="center"/>
        <w:rPr>
          <w:rFonts w:ascii="Times New Roman" w:eastAsia="Times New Roman" w:hAnsi="Times New Roman" w:cs="Times New Roman"/>
          <w:sz w:val="24"/>
          <w:szCs w:val="24"/>
        </w:rPr>
      </w:pPr>
    </w:p>
    <w:p w14:paraId="71F0967C" w14:textId="77777777" w:rsidR="00352D08" w:rsidRDefault="00352D08" w:rsidP="0044433B">
      <w:pPr>
        <w:spacing w:after="0" w:line="360" w:lineRule="auto"/>
        <w:jc w:val="center"/>
        <w:rPr>
          <w:rFonts w:ascii="Times New Roman" w:eastAsia="Times New Roman" w:hAnsi="Times New Roman" w:cs="Times New Roman"/>
          <w:sz w:val="24"/>
          <w:szCs w:val="24"/>
        </w:rPr>
      </w:pPr>
    </w:p>
    <w:p w14:paraId="24C44AD3" w14:textId="77777777" w:rsidR="00352D08" w:rsidRDefault="00352D08" w:rsidP="0044433B">
      <w:pPr>
        <w:spacing w:after="0" w:line="360" w:lineRule="auto"/>
        <w:jc w:val="center"/>
        <w:rPr>
          <w:rFonts w:ascii="Times New Roman" w:eastAsia="Times New Roman" w:hAnsi="Times New Roman" w:cs="Times New Roman"/>
          <w:sz w:val="24"/>
          <w:szCs w:val="24"/>
        </w:rPr>
      </w:pPr>
    </w:p>
    <w:p w14:paraId="121C8DDB" w14:textId="77777777" w:rsidR="00352D08" w:rsidRDefault="00352D08" w:rsidP="0044433B">
      <w:pPr>
        <w:spacing w:after="0" w:line="360" w:lineRule="auto"/>
        <w:jc w:val="center"/>
        <w:rPr>
          <w:rFonts w:ascii="Times New Roman" w:eastAsia="Times New Roman" w:hAnsi="Times New Roman" w:cs="Times New Roman"/>
          <w:sz w:val="24"/>
          <w:szCs w:val="24"/>
        </w:rPr>
      </w:pPr>
    </w:p>
    <w:p w14:paraId="3BAE12E2" w14:textId="77777777" w:rsidR="00352D08" w:rsidRDefault="00352D08" w:rsidP="0044433B">
      <w:pPr>
        <w:spacing w:after="0" w:line="360" w:lineRule="auto"/>
        <w:jc w:val="center"/>
        <w:rPr>
          <w:rFonts w:ascii="Times New Roman" w:eastAsia="Times New Roman" w:hAnsi="Times New Roman" w:cs="Times New Roman"/>
          <w:sz w:val="24"/>
          <w:szCs w:val="24"/>
        </w:rPr>
      </w:pPr>
    </w:p>
    <w:p w14:paraId="00000043" w14:textId="6C7ABCE8" w:rsidR="005614AC" w:rsidRDefault="00000000" w:rsidP="0044433B">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Figura 02. Delimitação da área especial de preservação ambiental.</w:t>
      </w:r>
    </w:p>
    <w:p w14:paraId="00000044" w14:textId="77777777" w:rsidR="005614AC" w:rsidRDefault="00000000" w:rsidP="0044433B">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93DC66F" wp14:editId="598F106D">
            <wp:extent cx="5715000" cy="3829050"/>
            <wp:effectExtent l="0" t="0" r="0" b="0"/>
            <wp:docPr id="55" name="image13.png" descr="Uma imagem contendo Interface gráfica do usuári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3.png" descr="Uma imagem contendo Interface gráfica do usuário&#10;&#10;Descrição gerada automaticamente"/>
                    <pic:cNvPicPr preferRelativeResize="0"/>
                  </pic:nvPicPr>
                  <pic:blipFill>
                    <a:blip r:embed="rId16"/>
                    <a:srcRect/>
                    <a:stretch>
                      <a:fillRect/>
                    </a:stretch>
                  </pic:blipFill>
                  <pic:spPr>
                    <a:xfrm>
                      <a:off x="0" y="0"/>
                      <a:ext cx="5715334" cy="3829274"/>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41F268AA" wp14:editId="0BA62185">
                <wp:simplePos x="0" y="0"/>
                <wp:positionH relativeFrom="column">
                  <wp:posOffset>3441700</wp:posOffset>
                </wp:positionH>
                <wp:positionV relativeFrom="paragraph">
                  <wp:posOffset>2997200</wp:posOffset>
                </wp:positionV>
                <wp:extent cx="704850" cy="171450"/>
                <wp:effectExtent l="0" t="0" r="0" b="0"/>
                <wp:wrapNone/>
                <wp:docPr id="52" name="Retângulo 52"/>
                <wp:cNvGraphicFramePr/>
                <a:graphic xmlns:a="http://schemas.openxmlformats.org/drawingml/2006/main">
                  <a:graphicData uri="http://schemas.microsoft.com/office/word/2010/wordprocessingShape">
                    <wps:wsp>
                      <wps:cNvSpPr/>
                      <wps:spPr>
                        <a:xfrm>
                          <a:off x="5012625" y="3713325"/>
                          <a:ext cx="666750" cy="133350"/>
                        </a:xfrm>
                        <a:prstGeom prst="rect">
                          <a:avLst/>
                        </a:prstGeom>
                        <a:solidFill>
                          <a:schemeClr val="lt1"/>
                        </a:solidFill>
                        <a:ln w="12700" cap="flat" cmpd="sng">
                          <a:solidFill>
                            <a:schemeClr val="lt1"/>
                          </a:solidFill>
                          <a:prstDash val="solid"/>
                          <a:miter lim="800000"/>
                          <a:headEnd type="none" w="sm" len="sm"/>
                          <a:tailEnd type="none" w="sm" len="sm"/>
                        </a:ln>
                      </wps:spPr>
                      <wps:txbx>
                        <w:txbxContent>
                          <w:p w14:paraId="18CAC4AF" w14:textId="77777777" w:rsidR="005614AC" w:rsidRDefault="005614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1F268AA" id="Retângulo 52" o:spid="_x0000_s1026" style="position:absolute;left:0;text-align:left;margin-left:271pt;margin-top:236pt;width:55.5pt;height:13.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" fillcolor="white [3201]" strokecolor="white [3201]" strokeweight="1pt">
                <v:stroke startarrowwidth="narrow" startarrowlength="short" endarrowwidth="narrow" endarrowlength="short"/>
                <v:textbox inset="2.53958mm,2.53958mm,2.53958mm,2.53958mm">
                  <w:txbxContent>
                    <w:p w14:paraId="18CAC4AF" w14:textId="77777777" w:rsidR="005614AC" w:rsidRDefault="005614AC">
                      <w:pPr>
                        <w:spacing w:after="0" w:line="240" w:lineRule="auto"/>
                        <w:textDirection w:val="btLr"/>
                      </w:pPr>
                    </w:p>
                  </w:txbxContent>
                </v:textbox>
              </v:rect>
            </w:pict>
          </mc:Fallback>
        </mc:AlternateContent>
      </w:r>
    </w:p>
    <w:p w14:paraId="00000045" w14:textId="77777777" w:rsidR="005614AC" w:rsidRPr="0044433B"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sidRPr="0044433B">
        <w:rPr>
          <w:rFonts w:ascii="Times New Roman" w:eastAsia="Times New Roman" w:hAnsi="Times New Roman" w:cs="Times New Roman"/>
          <w:color w:val="000000"/>
          <w:sz w:val="24"/>
          <w:szCs w:val="24"/>
        </w:rPr>
        <w:t>Fonte: Autoria própria (2022).</w:t>
      </w:r>
    </w:p>
    <w:p w14:paraId="00000047" w14:textId="1C14EF70" w:rsidR="005614AC" w:rsidRDefault="00000000">
      <w:pPr>
        <w:pBdr>
          <w:top w:val="nil"/>
          <w:left w:val="nil"/>
          <w:bottom w:val="nil"/>
          <w:right w:val="nil"/>
          <w:between w:val="nil"/>
        </w:pBdr>
        <w:spacing w:after="0" w:line="360" w:lineRule="auto"/>
        <w:jc w:val="both"/>
        <w:rPr>
          <w:rFonts w:ascii="Times New Roman" w:eastAsia="Times New Roman" w:hAnsi="Times New Roman" w:cs="Times New Roman"/>
          <w:bCs/>
          <w:color w:val="000000"/>
          <w:sz w:val="24"/>
          <w:szCs w:val="24"/>
        </w:rPr>
      </w:pPr>
      <w:r w:rsidRPr="0044433B">
        <w:rPr>
          <w:rFonts w:ascii="Times New Roman" w:eastAsia="Times New Roman" w:hAnsi="Times New Roman" w:cs="Times New Roman"/>
          <w:bCs/>
          <w:sz w:val="24"/>
          <w:szCs w:val="24"/>
        </w:rPr>
        <w:t>2</w:t>
      </w:r>
      <w:r w:rsidRPr="0044433B">
        <w:rPr>
          <w:rFonts w:ascii="Times New Roman" w:eastAsia="Times New Roman" w:hAnsi="Times New Roman" w:cs="Times New Roman"/>
          <w:bCs/>
          <w:color w:val="000000"/>
          <w:sz w:val="24"/>
          <w:szCs w:val="24"/>
        </w:rPr>
        <w:t>.2.4 Procedimento para análise de resultados</w:t>
      </w:r>
    </w:p>
    <w:p w14:paraId="2C934BE3" w14:textId="77777777" w:rsidR="0044433B" w:rsidRPr="0044433B" w:rsidRDefault="0044433B" w:rsidP="0044433B">
      <w:pPr>
        <w:pBdr>
          <w:top w:val="nil"/>
          <w:left w:val="nil"/>
          <w:bottom w:val="nil"/>
          <w:right w:val="nil"/>
          <w:between w:val="nil"/>
        </w:pBdr>
        <w:spacing w:after="0" w:line="240" w:lineRule="auto"/>
        <w:jc w:val="both"/>
        <w:rPr>
          <w:rFonts w:ascii="Times New Roman" w:eastAsia="Times New Roman" w:hAnsi="Times New Roman" w:cs="Times New Roman"/>
          <w:bCs/>
          <w:color w:val="000000"/>
          <w:sz w:val="24"/>
          <w:szCs w:val="24"/>
        </w:rPr>
      </w:pPr>
    </w:p>
    <w:p w14:paraId="00000048" w14:textId="77777777" w:rsidR="005614AC" w:rsidRDefault="00000000" w:rsidP="0044433B">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posse das informações, a partir de imagens aéreas obtidas no </w:t>
      </w:r>
      <w:r>
        <w:rPr>
          <w:rFonts w:ascii="Times New Roman" w:eastAsia="Times New Roman" w:hAnsi="Times New Roman" w:cs="Times New Roman"/>
          <w:i/>
          <w:sz w:val="24"/>
          <w:szCs w:val="24"/>
        </w:rPr>
        <w:t>Google Earth Pro</w:t>
      </w:r>
      <w:r>
        <w:rPr>
          <w:rFonts w:ascii="Times New Roman" w:eastAsia="Times New Roman" w:hAnsi="Times New Roman" w:cs="Times New Roman"/>
          <w:sz w:val="24"/>
          <w:szCs w:val="24"/>
        </w:rPr>
        <w:t xml:space="preserve">, com o </w:t>
      </w:r>
      <w:proofErr w:type="spellStart"/>
      <w:r>
        <w:rPr>
          <w:rFonts w:ascii="Times New Roman" w:eastAsia="Times New Roman" w:hAnsi="Times New Roman" w:cs="Times New Roman"/>
          <w:i/>
          <w:sz w:val="24"/>
          <w:szCs w:val="24"/>
        </w:rPr>
        <w:t>QGis</w:t>
      </w:r>
      <w:proofErr w:type="spellEnd"/>
      <w:r>
        <w:rPr>
          <w:rFonts w:ascii="Times New Roman" w:eastAsia="Times New Roman" w:hAnsi="Times New Roman" w:cs="Times New Roman"/>
          <w:sz w:val="24"/>
          <w:szCs w:val="24"/>
        </w:rPr>
        <w:t xml:space="preserve"> 3.16.11 pôde-se fazer uma análise territorial e local da região, usando-se da vetorização para classificação das ocupações que estão em desacordo com o Plano Diretor da cidade, visando quantificar todos os lotes presentes no bairro para uma avaliação mais precisa da situação estudada. Com os dados vetorizados, a avaliação quantitativa se baseou na área de ocupações irregulares que estão em conflito com as áreas especiais de preservação ambiental.</w:t>
      </w:r>
    </w:p>
    <w:p w14:paraId="00000049" w14:textId="03AFC385" w:rsidR="005614AC" w:rsidRPr="0044433B" w:rsidRDefault="00000000" w:rsidP="0044433B">
      <w:pPr>
        <w:spacing w:after="0" w:line="360" w:lineRule="auto"/>
        <w:ind w:firstLine="709"/>
        <w:jc w:val="both"/>
        <w:rPr>
          <w:rFonts w:ascii="Times New Roman" w:eastAsia="Times New Roman" w:hAnsi="Times New Roman" w:cs="Times New Roman"/>
          <w:sz w:val="24"/>
          <w:szCs w:val="24"/>
        </w:rPr>
      </w:pPr>
      <w:r w:rsidRPr="0044433B">
        <w:rPr>
          <w:rFonts w:ascii="Times New Roman" w:eastAsia="Times New Roman" w:hAnsi="Times New Roman" w:cs="Times New Roman"/>
          <w:sz w:val="24"/>
          <w:szCs w:val="24"/>
        </w:rPr>
        <w:t xml:space="preserve">Segundo Brasil e Aguiar (2011), quando se </w:t>
      </w:r>
      <w:r w:rsidR="0044433B" w:rsidRPr="0044433B">
        <w:rPr>
          <w:rFonts w:ascii="Times New Roman" w:eastAsia="Times New Roman" w:hAnsi="Times New Roman" w:cs="Times New Roman"/>
          <w:sz w:val="24"/>
          <w:szCs w:val="24"/>
        </w:rPr>
        <w:t>está</w:t>
      </w:r>
      <w:r w:rsidRPr="0044433B">
        <w:rPr>
          <w:rFonts w:ascii="Times New Roman" w:eastAsia="Times New Roman" w:hAnsi="Times New Roman" w:cs="Times New Roman"/>
          <w:sz w:val="24"/>
          <w:szCs w:val="24"/>
        </w:rPr>
        <w:t xml:space="preserve"> trabalhando com vetorização</w:t>
      </w:r>
      <w:r w:rsidR="0044433B" w:rsidRPr="0044433B">
        <w:rPr>
          <w:rFonts w:ascii="Times New Roman" w:eastAsia="Times New Roman" w:hAnsi="Times New Roman" w:cs="Times New Roman"/>
          <w:sz w:val="24"/>
          <w:szCs w:val="24"/>
        </w:rPr>
        <w:t>,</w:t>
      </w:r>
      <w:r w:rsidRPr="0044433B">
        <w:rPr>
          <w:rFonts w:ascii="Times New Roman" w:eastAsia="Times New Roman" w:hAnsi="Times New Roman" w:cs="Times New Roman"/>
          <w:sz w:val="24"/>
          <w:szCs w:val="24"/>
        </w:rPr>
        <w:t xml:space="preserve"> as feições podem ser agrupadas em planos de informação associadas aos vetores criados, “facilitando a manipulação, interpretação, análise e apresentação dos dados, uma vez que os elementos representados podem ser separados e posteriormente sobrepostos, de modo a facilitar a visualização do conteúdo de interesse do usuário”.</w:t>
      </w:r>
    </w:p>
    <w:p w14:paraId="0000004A" w14:textId="77777777" w:rsidR="005614AC" w:rsidRDefault="00000000" w:rsidP="0044433B">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Logo, a</w:t>
      </w:r>
      <w:r>
        <w:rPr>
          <w:rFonts w:ascii="Times New Roman" w:eastAsia="Times New Roman" w:hAnsi="Times New Roman" w:cs="Times New Roman"/>
          <w:color w:val="000000"/>
          <w:sz w:val="24"/>
          <w:szCs w:val="24"/>
        </w:rPr>
        <w:t xml:space="preserve"> vetorização de lotes irregulares auxilia na melhor compreensão e percepção da condição da área de estudo no tocante à regularização de imóveis, visto que, a falta de regularização influencia diretamente a região em questões sociais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territoriais e jurídicas, principalmente quando o imóvel está posicionado em uma área especial definida pelo plano diretor da cidade. Portanto, a vetorização é extremamente importante para uma análise mais precisa da situação irregular do bairro Paredões.</w:t>
      </w:r>
    </w:p>
    <w:p w14:paraId="0000004B" w14:textId="64D0DAEB" w:rsidR="005614AC" w:rsidRDefault="005614AC" w:rsidP="0044433B">
      <w:pPr>
        <w:spacing w:after="0" w:line="240" w:lineRule="auto"/>
        <w:jc w:val="both"/>
        <w:rPr>
          <w:rFonts w:ascii="Times New Roman" w:eastAsia="Times New Roman" w:hAnsi="Times New Roman" w:cs="Times New Roman"/>
          <w:b/>
          <w:sz w:val="24"/>
          <w:szCs w:val="24"/>
        </w:rPr>
      </w:pPr>
    </w:p>
    <w:p w14:paraId="3B6B4A1B" w14:textId="77777777" w:rsidR="004E7471" w:rsidRDefault="004E7471" w:rsidP="0044433B">
      <w:pPr>
        <w:spacing w:after="0" w:line="240" w:lineRule="auto"/>
        <w:jc w:val="both"/>
        <w:rPr>
          <w:rFonts w:ascii="Times New Roman" w:eastAsia="Times New Roman" w:hAnsi="Times New Roman" w:cs="Times New Roman"/>
          <w:b/>
          <w:sz w:val="24"/>
          <w:szCs w:val="24"/>
        </w:rPr>
      </w:pPr>
    </w:p>
    <w:p w14:paraId="0000004C" w14:textId="77777777" w:rsidR="005614AC"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REFERENCIAL TEÓRICO</w:t>
      </w:r>
    </w:p>
    <w:p w14:paraId="0000004D" w14:textId="77777777" w:rsidR="005614AC" w:rsidRDefault="005614AC">
      <w:pPr>
        <w:spacing w:after="0" w:line="240" w:lineRule="auto"/>
        <w:jc w:val="both"/>
        <w:rPr>
          <w:rFonts w:ascii="Times New Roman" w:eastAsia="Times New Roman" w:hAnsi="Times New Roman" w:cs="Times New Roman"/>
          <w:sz w:val="24"/>
          <w:szCs w:val="24"/>
        </w:rPr>
      </w:pPr>
    </w:p>
    <w:p w14:paraId="0000004E" w14:textId="6A326EC8" w:rsidR="005614AC" w:rsidRPr="00BE2B8B" w:rsidRDefault="00000000" w:rsidP="00D065D3">
      <w:pPr>
        <w:spacing w:after="0" w:line="240" w:lineRule="auto"/>
        <w:jc w:val="both"/>
        <w:rPr>
          <w:rFonts w:ascii="Times New Roman" w:eastAsia="Times New Roman" w:hAnsi="Times New Roman" w:cs="Times New Roman"/>
          <w:b/>
          <w:sz w:val="24"/>
          <w:szCs w:val="24"/>
        </w:rPr>
      </w:pPr>
      <w:r w:rsidRPr="00BE2B8B">
        <w:rPr>
          <w:rFonts w:ascii="Times New Roman" w:eastAsia="Times New Roman" w:hAnsi="Times New Roman" w:cs="Times New Roman"/>
          <w:b/>
          <w:sz w:val="24"/>
          <w:szCs w:val="24"/>
        </w:rPr>
        <w:t>3.1 Área de Preservação Permanente</w:t>
      </w:r>
    </w:p>
    <w:p w14:paraId="70A9AF06" w14:textId="77777777" w:rsidR="0044433B" w:rsidRDefault="0044433B" w:rsidP="0044433B">
      <w:pPr>
        <w:spacing w:after="0" w:line="240" w:lineRule="auto"/>
        <w:jc w:val="both"/>
        <w:rPr>
          <w:rFonts w:ascii="Times New Roman" w:eastAsia="Times New Roman" w:hAnsi="Times New Roman" w:cs="Times New Roman"/>
          <w:sz w:val="24"/>
          <w:szCs w:val="24"/>
        </w:rPr>
      </w:pPr>
    </w:p>
    <w:p w14:paraId="0000004F" w14:textId="77777777" w:rsidR="005614AC" w:rsidRPr="00D065D3" w:rsidRDefault="00000000" w:rsidP="00D065D3">
      <w:pPr>
        <w:spacing w:after="0" w:line="360" w:lineRule="auto"/>
        <w:ind w:firstLine="709"/>
        <w:jc w:val="both"/>
        <w:rPr>
          <w:rFonts w:ascii="Times New Roman" w:eastAsia="Times New Roman" w:hAnsi="Times New Roman" w:cs="Times New Roman"/>
          <w:sz w:val="24"/>
          <w:szCs w:val="24"/>
        </w:rPr>
      </w:pPr>
      <w:r w:rsidRPr="00D065D3">
        <w:rPr>
          <w:rFonts w:ascii="Times New Roman" w:eastAsia="Times New Roman" w:hAnsi="Times New Roman" w:cs="Times New Roman"/>
          <w:sz w:val="24"/>
          <w:szCs w:val="24"/>
        </w:rPr>
        <w:t>Área de Preservação Permanente (APP) pode ser definida como uma área que objetiva preservar os instrumentos ambientais, como recursos hídricos, paisagem, estabilidade geológica e biodiversidade, bem como, garantir o conforto da população com a proteção do solo e favorecer uma boa fluência de fauna e flora (BRASIL, 2012). De acordo com a Lei nº 12.651, de 25 de maio de 2012, esta área pode ser protegida e coberta ou não por vegetação nativa.</w:t>
      </w:r>
    </w:p>
    <w:p w14:paraId="00000050" w14:textId="1867F058" w:rsidR="005614AC" w:rsidRDefault="00000000" w:rsidP="00D065D3">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sidRPr="00D065D3">
        <w:rPr>
          <w:rFonts w:ascii="Times New Roman" w:eastAsia="Times New Roman" w:hAnsi="Times New Roman" w:cs="Times New Roman"/>
          <w:sz w:val="24"/>
          <w:szCs w:val="24"/>
        </w:rPr>
        <w:t>As APP que são definidas como espaços territoriais especialmente protegidos buscam assegurar, na extensão de terras brasileiras, áreas voltadas para o incremento de processos ecológicos essenciais com o mínimo de ocorrência de interferência humana. Uma boa conservação dessas áreas vai garantir a proteção das águas, do solo e da biodiversidade do ambiente protegido.</w:t>
      </w:r>
      <w:r w:rsidR="00722AB0">
        <w:rPr>
          <w:rFonts w:ascii="Times New Roman" w:eastAsia="Times New Roman" w:hAnsi="Times New Roman" w:cs="Times New Roman"/>
          <w:sz w:val="24"/>
          <w:szCs w:val="24"/>
        </w:rPr>
        <w:t xml:space="preserve"> </w:t>
      </w:r>
      <w:r w:rsidRPr="00D065D3">
        <w:rPr>
          <w:rFonts w:ascii="Times New Roman" w:eastAsia="Times New Roman" w:hAnsi="Times New Roman" w:cs="Times New Roman"/>
          <w:sz w:val="24"/>
          <w:szCs w:val="24"/>
        </w:rPr>
        <w:t xml:space="preserve">Contudo, a interferência antrópica resulta em prejuízos e descaracterização das funções ecológicas características do meio, tal inconveniência implica em sérias desordens no ambiente, prejudicando o equilíbrio ecológico (HELENA </w:t>
      </w:r>
      <w:r w:rsidRPr="00D065D3">
        <w:rPr>
          <w:rFonts w:ascii="Times New Roman" w:eastAsia="Times New Roman" w:hAnsi="Times New Roman" w:cs="Times New Roman"/>
          <w:i/>
          <w:sz w:val="24"/>
          <w:szCs w:val="24"/>
        </w:rPr>
        <w:t>et al</w:t>
      </w:r>
      <w:r w:rsidRPr="00D065D3">
        <w:rPr>
          <w:rFonts w:ascii="Times New Roman" w:eastAsia="Times New Roman" w:hAnsi="Times New Roman" w:cs="Times New Roman"/>
          <w:sz w:val="24"/>
          <w:szCs w:val="24"/>
        </w:rPr>
        <w:t>., 2012</w:t>
      </w:r>
      <w:r w:rsidR="008955C1">
        <w:rPr>
          <w:rFonts w:ascii="Times New Roman" w:eastAsia="Times New Roman" w:hAnsi="Times New Roman" w:cs="Times New Roman"/>
          <w:sz w:val="24"/>
          <w:szCs w:val="24"/>
        </w:rPr>
        <w:t>, p. 18-19</w:t>
      </w:r>
      <w:r w:rsidRPr="00D065D3">
        <w:rPr>
          <w:rFonts w:ascii="Times New Roman" w:eastAsia="Times New Roman" w:hAnsi="Times New Roman" w:cs="Times New Roman"/>
          <w:sz w:val="24"/>
          <w:szCs w:val="24"/>
        </w:rPr>
        <w:t>).</w:t>
      </w:r>
    </w:p>
    <w:p w14:paraId="00000055" w14:textId="787809EC" w:rsidR="005614AC" w:rsidRDefault="00000000" w:rsidP="00D065D3">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sidRPr="00D065D3">
        <w:rPr>
          <w:rFonts w:ascii="Times New Roman" w:eastAsia="Times New Roman" w:hAnsi="Times New Roman" w:cs="Times New Roman"/>
          <w:sz w:val="24"/>
          <w:szCs w:val="24"/>
        </w:rPr>
        <w:t>A Lei aprovada em 2012 engloba todos os critérios que permite uma delimitação das APP compreendidas no código florestal anterior, de 1965, e documentos legais complementares, porém, algumas mudanças correspondem a uma redução bastante significativa na dimensão das APP. Por estar relacionado diretamente a mudanças na delimitação da APP, essas modificações podem comprometer as funções ambientais, como a vegetação nativa, preservação, biodiversidade e um maior fluxo gênico de fauna e flora (OLIVEIRA; FRANCISCO, 2018</w:t>
      </w:r>
      <w:r w:rsidR="00446C7D">
        <w:rPr>
          <w:rFonts w:ascii="Times New Roman" w:eastAsia="Times New Roman" w:hAnsi="Times New Roman" w:cs="Times New Roman"/>
          <w:sz w:val="24"/>
          <w:szCs w:val="24"/>
        </w:rPr>
        <w:t>, p. 576</w:t>
      </w:r>
      <w:r w:rsidRPr="00D065D3">
        <w:rPr>
          <w:rFonts w:ascii="Times New Roman" w:eastAsia="Times New Roman" w:hAnsi="Times New Roman" w:cs="Times New Roman"/>
          <w:sz w:val="24"/>
          <w:szCs w:val="24"/>
        </w:rPr>
        <w:t>).</w:t>
      </w:r>
    </w:p>
    <w:p w14:paraId="42C4A50A" w14:textId="77777777" w:rsidR="00352D08" w:rsidRPr="00D065D3" w:rsidRDefault="00352D08" w:rsidP="00352D0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Figura 03. APP em Mossoró.</w:t>
      </w:r>
    </w:p>
    <w:p w14:paraId="0CFC4C46" w14:textId="77777777" w:rsidR="00352D08" w:rsidRDefault="00352D08" w:rsidP="00352D08">
      <w:pPr>
        <w:pBdr>
          <w:top w:val="nil"/>
          <w:left w:val="nil"/>
          <w:bottom w:val="nil"/>
          <w:right w:val="nil"/>
          <w:between w:val="nil"/>
        </w:pBd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EC74842" wp14:editId="0E2BBCD5">
            <wp:extent cx="5733415" cy="3829050"/>
            <wp:effectExtent l="38100" t="38100" r="38735" b="38100"/>
            <wp:docPr id="58" name="image4.png" descr="Imagem de jogo de vídeo game&#10;&#10;Descrição gerada automaticamente com confiança média"/>
            <wp:cNvGraphicFramePr/>
            <a:graphic xmlns:a="http://schemas.openxmlformats.org/drawingml/2006/main">
              <a:graphicData uri="http://schemas.openxmlformats.org/drawingml/2006/picture">
                <pic:pic xmlns:pic="http://schemas.openxmlformats.org/drawingml/2006/picture">
                  <pic:nvPicPr>
                    <pic:cNvPr id="0" name="image4.png" descr="Imagem de jogo de vídeo game&#10;&#10;Descrição gerada automaticamente com confiança média"/>
                    <pic:cNvPicPr preferRelativeResize="0"/>
                  </pic:nvPicPr>
                  <pic:blipFill>
                    <a:blip r:embed="rId17"/>
                    <a:srcRect/>
                    <a:stretch>
                      <a:fillRect/>
                    </a:stretch>
                  </pic:blipFill>
                  <pic:spPr>
                    <a:xfrm>
                      <a:off x="0" y="0"/>
                      <a:ext cx="5734016" cy="3829451"/>
                    </a:xfrm>
                    <a:prstGeom prst="rect">
                      <a:avLst/>
                    </a:prstGeom>
                    <a:ln w="38100">
                      <a:solidFill>
                        <a:srgbClr val="000000"/>
                      </a:solidFill>
                      <a:prstDash val="solid"/>
                    </a:ln>
                  </pic:spPr>
                </pic:pic>
              </a:graphicData>
            </a:graphic>
          </wp:inline>
        </w:drawing>
      </w:r>
    </w:p>
    <w:p w14:paraId="4606D286" w14:textId="77777777" w:rsidR="00352D08" w:rsidRDefault="00352D08" w:rsidP="00352D08">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sidRPr="00D065D3">
        <w:rPr>
          <w:rFonts w:ascii="Times New Roman" w:eastAsia="Times New Roman" w:hAnsi="Times New Roman" w:cs="Times New Roman"/>
          <w:color w:val="000000"/>
          <w:sz w:val="24"/>
          <w:szCs w:val="24"/>
        </w:rPr>
        <w:t>Fonte: Autoria própria (2022).</w:t>
      </w:r>
    </w:p>
    <w:p w14:paraId="6FC3BA08" w14:textId="77777777" w:rsidR="00352D08" w:rsidRPr="00D065D3" w:rsidRDefault="00352D08" w:rsidP="00D065D3">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p>
    <w:p w14:paraId="00000057" w14:textId="58A59F6F" w:rsidR="005614AC" w:rsidRPr="00BE2B8B" w:rsidRDefault="00000000" w:rsidP="00D065D3">
      <w:pPr>
        <w:spacing w:after="0" w:line="240" w:lineRule="auto"/>
        <w:jc w:val="both"/>
        <w:rPr>
          <w:rFonts w:ascii="Times New Roman" w:eastAsia="Times New Roman" w:hAnsi="Times New Roman" w:cs="Times New Roman"/>
          <w:b/>
          <w:sz w:val="24"/>
          <w:szCs w:val="24"/>
        </w:rPr>
      </w:pPr>
      <w:r w:rsidRPr="00BE2B8B">
        <w:rPr>
          <w:rFonts w:ascii="Times New Roman" w:eastAsia="Times New Roman" w:hAnsi="Times New Roman" w:cs="Times New Roman"/>
          <w:b/>
          <w:sz w:val="24"/>
          <w:szCs w:val="24"/>
        </w:rPr>
        <w:t>3.</w:t>
      </w:r>
      <w:r w:rsidR="00BE2B8B">
        <w:rPr>
          <w:rFonts w:ascii="Times New Roman" w:eastAsia="Times New Roman" w:hAnsi="Times New Roman" w:cs="Times New Roman"/>
          <w:b/>
          <w:sz w:val="24"/>
          <w:szCs w:val="24"/>
        </w:rPr>
        <w:t>2</w:t>
      </w:r>
      <w:r w:rsidRPr="00BE2B8B">
        <w:rPr>
          <w:rFonts w:ascii="Times New Roman" w:eastAsia="Times New Roman" w:hAnsi="Times New Roman" w:cs="Times New Roman"/>
          <w:b/>
          <w:sz w:val="24"/>
          <w:szCs w:val="24"/>
        </w:rPr>
        <w:t xml:space="preserve"> Geotecnologias</w:t>
      </w:r>
    </w:p>
    <w:p w14:paraId="4F0B38BE" w14:textId="77777777" w:rsidR="00D065D3" w:rsidRDefault="00D065D3" w:rsidP="00D065D3">
      <w:pPr>
        <w:spacing w:after="0" w:line="240" w:lineRule="auto"/>
        <w:jc w:val="both"/>
        <w:rPr>
          <w:rFonts w:ascii="Times New Roman" w:eastAsia="Times New Roman" w:hAnsi="Times New Roman" w:cs="Times New Roman"/>
          <w:color w:val="FF0000"/>
          <w:sz w:val="24"/>
          <w:szCs w:val="24"/>
        </w:rPr>
      </w:pPr>
    </w:p>
    <w:p w14:paraId="55433091" w14:textId="77777777" w:rsidR="00E9477F" w:rsidRDefault="00000000" w:rsidP="00BE2B8B">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sidRPr="00D065D3">
        <w:rPr>
          <w:rFonts w:ascii="Times New Roman" w:eastAsia="Times New Roman" w:hAnsi="Times New Roman" w:cs="Times New Roman"/>
          <w:sz w:val="24"/>
          <w:szCs w:val="24"/>
        </w:rPr>
        <w:t xml:space="preserve">Conforme Rosa (2005), as geotecnologias são uma totalidade de tecnologias usadas para coletar, processar, analisar e ofertar os dados com potencial de referência geográfica. Essas tecnologias abarcam recursos que podem ser solucionados por </w:t>
      </w:r>
      <w:r w:rsidRPr="00622682">
        <w:rPr>
          <w:rFonts w:ascii="Times New Roman" w:eastAsia="Times New Roman" w:hAnsi="Times New Roman" w:cs="Times New Roman"/>
          <w:i/>
          <w:iCs/>
          <w:sz w:val="24"/>
          <w:szCs w:val="24"/>
        </w:rPr>
        <w:t>hardware</w:t>
      </w:r>
      <w:r w:rsidRPr="00D065D3">
        <w:rPr>
          <w:rFonts w:ascii="Times New Roman" w:eastAsia="Times New Roman" w:hAnsi="Times New Roman" w:cs="Times New Roman"/>
          <w:sz w:val="24"/>
          <w:szCs w:val="24"/>
        </w:rPr>
        <w:t xml:space="preserve">, </w:t>
      </w:r>
      <w:r w:rsidRPr="00622682">
        <w:rPr>
          <w:rFonts w:ascii="Times New Roman" w:eastAsia="Times New Roman" w:hAnsi="Times New Roman" w:cs="Times New Roman"/>
          <w:i/>
          <w:iCs/>
          <w:sz w:val="24"/>
          <w:szCs w:val="24"/>
        </w:rPr>
        <w:t>software</w:t>
      </w:r>
      <w:r w:rsidRPr="00D065D3">
        <w:rPr>
          <w:rFonts w:ascii="Times New Roman" w:eastAsia="Times New Roman" w:hAnsi="Times New Roman" w:cs="Times New Roman"/>
          <w:sz w:val="24"/>
          <w:szCs w:val="24"/>
        </w:rPr>
        <w:t xml:space="preserve"> e </w:t>
      </w:r>
      <w:proofErr w:type="spellStart"/>
      <w:r w:rsidRPr="00622682">
        <w:rPr>
          <w:rFonts w:ascii="Times New Roman" w:eastAsia="Times New Roman" w:hAnsi="Times New Roman" w:cs="Times New Roman"/>
          <w:i/>
          <w:iCs/>
          <w:sz w:val="24"/>
          <w:szCs w:val="24"/>
        </w:rPr>
        <w:t>peopleware</w:t>
      </w:r>
      <w:proofErr w:type="spellEnd"/>
      <w:r w:rsidRPr="00D065D3">
        <w:rPr>
          <w:rFonts w:ascii="Times New Roman" w:eastAsia="Times New Roman" w:hAnsi="Times New Roman" w:cs="Times New Roman"/>
          <w:sz w:val="24"/>
          <w:szCs w:val="24"/>
        </w:rPr>
        <w:t>, auxiliando em tomadas de decisão.</w:t>
      </w:r>
    </w:p>
    <w:p w14:paraId="00000058" w14:textId="32E9FAB1" w:rsidR="005614AC" w:rsidRPr="00D065D3" w:rsidRDefault="00000000" w:rsidP="00BE2B8B">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sidRPr="00D065D3">
        <w:rPr>
          <w:rFonts w:ascii="Times New Roman" w:eastAsia="Times New Roman" w:hAnsi="Times New Roman" w:cs="Times New Roman"/>
          <w:sz w:val="24"/>
          <w:szCs w:val="24"/>
        </w:rPr>
        <w:t>Sistemas de informação geográfica, cartografia digital, sensoriamento remoto, sistema de posicionamento global e a topografia são algumas das geotecnologias que podem ser enfatizadas por Rosa (2005).</w:t>
      </w:r>
    </w:p>
    <w:p w14:paraId="6BC7906B" w14:textId="3E638C34" w:rsidR="00864303" w:rsidRDefault="00000000" w:rsidP="00BE2B8B">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sidRPr="00D065D3">
        <w:rPr>
          <w:rFonts w:ascii="Times New Roman" w:eastAsia="Times New Roman" w:hAnsi="Times New Roman" w:cs="Times New Roman"/>
          <w:sz w:val="24"/>
          <w:szCs w:val="24"/>
        </w:rPr>
        <w:t>Moreto et al. (2021) acentuou que</w:t>
      </w:r>
      <w:r w:rsidR="00864303">
        <w:rPr>
          <w:rFonts w:ascii="Times New Roman" w:eastAsia="Times New Roman" w:hAnsi="Times New Roman" w:cs="Times New Roman"/>
          <w:sz w:val="24"/>
          <w:szCs w:val="24"/>
        </w:rPr>
        <w:t xml:space="preserve"> que as informações trazidas pela inspeção da dinâmica de cobertura do solo, dados que são bastante relevantes para a gestão e planejamento dos recursos naturais, garante supervisão da qualidade, para todas as gerações, esta e as futuras. </w:t>
      </w:r>
      <w:r w:rsidR="00864303">
        <w:rPr>
          <w:rFonts w:ascii="Times New Roman" w:eastAsia="Times New Roman" w:hAnsi="Times New Roman" w:cs="Times New Roman"/>
          <w:sz w:val="24"/>
          <w:szCs w:val="24"/>
        </w:rPr>
        <w:lastRenderedPageBreak/>
        <w:t>Segundo ele (2021), essa inspeção assegura um tempo e um custo viáveis para grandes áreas, dependendo do uso da geotecnologia e dos métodos utilizados para avaliação das informações.</w:t>
      </w:r>
    </w:p>
    <w:p w14:paraId="153BB2AC" w14:textId="458FDBE1" w:rsidR="00ED4EF8" w:rsidRPr="00864303" w:rsidRDefault="00ED4EF8" w:rsidP="00ED4EF8">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themeColor="text1"/>
          <w:sz w:val="24"/>
          <w:szCs w:val="24"/>
        </w:rPr>
      </w:pPr>
      <w:r w:rsidRPr="00864303">
        <w:rPr>
          <w:rFonts w:ascii="Times New Roman" w:eastAsia="Times New Roman" w:hAnsi="Times New Roman" w:cs="Times New Roman"/>
          <w:sz w:val="24"/>
          <w:szCs w:val="24"/>
        </w:rPr>
        <w:t>As empresas que trabalham com geotecnologias variam em diversos e amplos segmentos de atuação profissional</w:t>
      </w:r>
      <w:r w:rsidR="00FD04D0" w:rsidRPr="00864303">
        <w:rPr>
          <w:rFonts w:ascii="Times New Roman" w:eastAsia="Times New Roman" w:hAnsi="Times New Roman" w:cs="Times New Roman"/>
          <w:sz w:val="24"/>
          <w:szCs w:val="24"/>
        </w:rPr>
        <w:t xml:space="preserve"> como é possível observar n</w:t>
      </w:r>
      <w:r w:rsidR="00813964" w:rsidRPr="00864303">
        <w:rPr>
          <w:rFonts w:ascii="Times New Roman" w:eastAsia="Times New Roman" w:hAnsi="Times New Roman" w:cs="Times New Roman"/>
          <w:sz w:val="24"/>
          <w:szCs w:val="24"/>
        </w:rPr>
        <w:t>a Figura 04</w:t>
      </w:r>
      <w:r w:rsidRPr="00864303">
        <w:rPr>
          <w:rFonts w:ascii="Times New Roman" w:eastAsia="Times New Roman" w:hAnsi="Times New Roman" w:cs="Times New Roman"/>
          <w:sz w:val="24"/>
          <w:szCs w:val="24"/>
        </w:rPr>
        <w:t xml:space="preserve">. A maioria dessas empresas, com um total de 23%, atuam no segmento voltado para o Sistema de Informação Geográfica. Enquanto 14% </w:t>
      </w:r>
      <w:r w:rsidR="00FD04D0" w:rsidRPr="00864303">
        <w:rPr>
          <w:rFonts w:ascii="Times New Roman" w:eastAsia="Times New Roman" w:hAnsi="Times New Roman" w:cs="Times New Roman"/>
          <w:sz w:val="24"/>
          <w:szCs w:val="24"/>
        </w:rPr>
        <w:t>operam em serviços ambientais e 12% operam em setores voltados para o governo. Ademais, 8,4% dirigem-se para a educação e 5,8% para mineração. Por fim, a agropecuária e o planejamento urbano compõem-se do mesmo percentual, tendo 5,4% cada</w:t>
      </w:r>
      <w:r w:rsidR="003C2C82" w:rsidRPr="00864303">
        <w:rPr>
          <w:rFonts w:ascii="Times New Roman" w:eastAsia="Times New Roman" w:hAnsi="Times New Roman" w:cs="Times New Roman"/>
          <w:sz w:val="24"/>
          <w:szCs w:val="24"/>
        </w:rPr>
        <w:t xml:space="preserve"> (</w:t>
      </w:r>
      <w:r w:rsidR="00367EAA" w:rsidRPr="00864303">
        <w:rPr>
          <w:rFonts w:ascii="Times New Roman" w:eastAsia="Times New Roman" w:hAnsi="Times New Roman" w:cs="Times New Roman"/>
          <w:sz w:val="24"/>
          <w:szCs w:val="24"/>
        </w:rPr>
        <w:t>AVELINO</w:t>
      </w:r>
      <w:r w:rsidR="003C2C82" w:rsidRPr="00864303">
        <w:rPr>
          <w:rFonts w:ascii="Times New Roman" w:eastAsia="Times New Roman" w:hAnsi="Times New Roman" w:cs="Times New Roman"/>
          <w:sz w:val="24"/>
          <w:szCs w:val="24"/>
        </w:rPr>
        <w:t>, 2021)</w:t>
      </w:r>
      <w:r w:rsidR="00FD04D0" w:rsidRPr="00864303">
        <w:rPr>
          <w:rFonts w:ascii="Times New Roman" w:eastAsia="Times New Roman" w:hAnsi="Times New Roman" w:cs="Times New Roman"/>
          <w:sz w:val="24"/>
          <w:szCs w:val="24"/>
        </w:rPr>
        <w:t>.</w:t>
      </w:r>
    </w:p>
    <w:p w14:paraId="527A542A" w14:textId="7CC1CDA1" w:rsidR="003C2C82" w:rsidRPr="00864303" w:rsidRDefault="00813964" w:rsidP="003C2C82">
      <w:pPr>
        <w:pBdr>
          <w:top w:val="nil"/>
          <w:left w:val="nil"/>
          <w:bottom w:val="nil"/>
          <w:right w:val="nil"/>
          <w:between w:val="nil"/>
        </w:pBdr>
        <w:spacing w:after="0" w:line="360" w:lineRule="auto"/>
        <w:jc w:val="center"/>
        <w:rPr>
          <w:rFonts w:ascii="Times New Roman" w:eastAsia="Times New Roman" w:hAnsi="Times New Roman" w:cs="Times New Roman"/>
          <w:color w:val="000000" w:themeColor="text1"/>
          <w:sz w:val="24"/>
          <w:szCs w:val="24"/>
        </w:rPr>
      </w:pPr>
      <w:r w:rsidRPr="00864303">
        <w:rPr>
          <w:rFonts w:ascii="Times New Roman" w:eastAsia="Times New Roman" w:hAnsi="Times New Roman" w:cs="Times New Roman"/>
          <w:color w:val="000000" w:themeColor="text1"/>
          <w:sz w:val="24"/>
          <w:szCs w:val="24"/>
        </w:rPr>
        <w:t>Figura 04</w:t>
      </w:r>
      <w:r w:rsidR="003C2C82" w:rsidRPr="00864303">
        <w:rPr>
          <w:rFonts w:ascii="Times New Roman" w:eastAsia="Times New Roman" w:hAnsi="Times New Roman" w:cs="Times New Roman"/>
          <w:color w:val="000000" w:themeColor="text1"/>
          <w:sz w:val="24"/>
          <w:szCs w:val="24"/>
        </w:rPr>
        <w:t>. Setores de atuação com geotecnologias.</w:t>
      </w:r>
    </w:p>
    <w:p w14:paraId="41999475" w14:textId="7C363775" w:rsidR="003C2C82" w:rsidRPr="00DE179C" w:rsidRDefault="00DE179C" w:rsidP="00DE179C">
      <w:pPr>
        <w:pBdr>
          <w:top w:val="nil"/>
          <w:left w:val="nil"/>
          <w:bottom w:val="nil"/>
          <w:right w:val="nil"/>
          <w:between w:val="nil"/>
        </w:pBdr>
        <w:spacing w:after="0" w:line="360" w:lineRule="auto"/>
        <w:jc w:val="center"/>
        <w:rPr>
          <w:rFonts w:ascii="Times New Roman" w:eastAsia="Times New Roman" w:hAnsi="Times New Roman" w:cs="Times New Roman"/>
          <w:color w:val="FF0000"/>
          <w:sz w:val="24"/>
          <w:szCs w:val="24"/>
        </w:rPr>
      </w:pPr>
      <w:r>
        <w:rPr>
          <w:noProof/>
        </w:rPr>
        <w:drawing>
          <wp:inline distT="0" distB="0" distL="0" distR="0" wp14:anchorId="6EFD18BB" wp14:editId="1092EB11">
            <wp:extent cx="5760085" cy="2912745"/>
            <wp:effectExtent l="0" t="0" r="12065" b="1905"/>
            <wp:docPr id="5" name="Gráfico 5">
              <a:extLst xmlns:a="http://schemas.openxmlformats.org/drawingml/2006/main">
                <a:ext uri="{FF2B5EF4-FFF2-40B4-BE49-F238E27FC236}">
                  <a16:creationId xmlns:a16="http://schemas.microsoft.com/office/drawing/2014/main" id="{7D249F9F-2775-CC03-D12D-0974D59358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2DF9C7A" w14:textId="77777777" w:rsidR="003C2C82" w:rsidRPr="00864303" w:rsidRDefault="003C2C82" w:rsidP="003C2C82">
      <w:pPr>
        <w:spacing w:after="0" w:line="240" w:lineRule="auto"/>
        <w:jc w:val="center"/>
        <w:rPr>
          <w:rFonts w:ascii="Times New Roman" w:eastAsia="Times New Roman" w:hAnsi="Times New Roman" w:cs="Times New Roman"/>
          <w:color w:val="000000" w:themeColor="text1"/>
          <w:sz w:val="24"/>
          <w:szCs w:val="24"/>
        </w:rPr>
      </w:pPr>
      <w:r w:rsidRPr="00864303">
        <w:rPr>
          <w:rFonts w:ascii="Times New Roman" w:eastAsia="Times New Roman" w:hAnsi="Times New Roman" w:cs="Times New Roman"/>
          <w:color w:val="000000" w:themeColor="text1"/>
          <w:sz w:val="24"/>
          <w:szCs w:val="24"/>
        </w:rPr>
        <w:t>Fonte: Autoria própria (2022).</w:t>
      </w:r>
    </w:p>
    <w:p w14:paraId="093A5EAF" w14:textId="77777777" w:rsidR="00FD04D0" w:rsidRPr="00864303" w:rsidRDefault="00FD04D0" w:rsidP="00ED4EF8">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themeColor="text1"/>
          <w:sz w:val="24"/>
          <w:szCs w:val="24"/>
        </w:rPr>
      </w:pPr>
    </w:p>
    <w:p w14:paraId="124577D2" w14:textId="391EB697" w:rsidR="00DE179C" w:rsidRPr="00864303" w:rsidRDefault="00DE179C" w:rsidP="006B21AD">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themeColor="text1"/>
          <w:sz w:val="24"/>
          <w:szCs w:val="24"/>
        </w:rPr>
      </w:pPr>
      <w:r w:rsidRPr="00864303">
        <w:rPr>
          <w:rFonts w:ascii="Times New Roman" w:eastAsia="Times New Roman" w:hAnsi="Times New Roman" w:cs="Times New Roman"/>
          <w:color w:val="000000" w:themeColor="text1"/>
          <w:sz w:val="24"/>
          <w:szCs w:val="24"/>
        </w:rPr>
        <w:t xml:space="preserve">No mais, </w:t>
      </w:r>
      <w:r w:rsidR="004F0395" w:rsidRPr="00864303">
        <w:rPr>
          <w:rFonts w:ascii="Times New Roman" w:eastAsia="Times New Roman" w:hAnsi="Times New Roman" w:cs="Times New Roman"/>
          <w:color w:val="000000" w:themeColor="text1"/>
          <w:sz w:val="24"/>
          <w:szCs w:val="24"/>
        </w:rPr>
        <w:t>como apresentado n</w:t>
      </w:r>
      <w:r w:rsidR="00813964" w:rsidRPr="00864303">
        <w:rPr>
          <w:rFonts w:ascii="Times New Roman" w:eastAsia="Times New Roman" w:hAnsi="Times New Roman" w:cs="Times New Roman"/>
          <w:color w:val="000000" w:themeColor="text1"/>
          <w:sz w:val="24"/>
          <w:szCs w:val="24"/>
        </w:rPr>
        <w:t>a Figura 05</w:t>
      </w:r>
      <w:r w:rsidR="004F0395" w:rsidRPr="00864303">
        <w:rPr>
          <w:rFonts w:ascii="Times New Roman" w:eastAsia="Times New Roman" w:hAnsi="Times New Roman" w:cs="Times New Roman"/>
          <w:color w:val="000000" w:themeColor="text1"/>
          <w:sz w:val="24"/>
          <w:szCs w:val="24"/>
        </w:rPr>
        <w:t xml:space="preserve">, </w:t>
      </w:r>
      <w:r w:rsidRPr="00864303">
        <w:rPr>
          <w:rFonts w:ascii="Times New Roman" w:eastAsia="Times New Roman" w:hAnsi="Times New Roman" w:cs="Times New Roman"/>
          <w:color w:val="000000" w:themeColor="text1"/>
          <w:sz w:val="24"/>
          <w:szCs w:val="24"/>
        </w:rPr>
        <w:t xml:space="preserve">é possível identificar também os profissionais mais atuantes no ramo das geotecnologias. </w:t>
      </w:r>
      <w:r w:rsidR="006B21AD" w:rsidRPr="00864303">
        <w:rPr>
          <w:rFonts w:ascii="Times New Roman" w:eastAsia="Times New Roman" w:hAnsi="Times New Roman" w:cs="Times New Roman"/>
          <w:color w:val="000000" w:themeColor="text1"/>
          <w:sz w:val="24"/>
          <w:szCs w:val="24"/>
        </w:rPr>
        <w:t>Os qualificados em</w:t>
      </w:r>
      <w:r w:rsidRPr="00864303">
        <w:rPr>
          <w:rFonts w:ascii="Times New Roman" w:eastAsia="Times New Roman" w:hAnsi="Times New Roman" w:cs="Times New Roman"/>
          <w:color w:val="000000" w:themeColor="text1"/>
          <w:sz w:val="24"/>
          <w:szCs w:val="24"/>
        </w:rPr>
        <w:t xml:space="preserve"> Geografia apresenta-se com um percentual de 50%, enquanto os profissionais de Agrimensura, Engenharia cartográfica e Agrimensura juntos apresentam um percentual de 7%. Para mais, a Engenharia Ambiental e a Engenharia Florestal</w:t>
      </w:r>
      <w:r w:rsidR="006B21AD" w:rsidRPr="00864303">
        <w:rPr>
          <w:rFonts w:ascii="Times New Roman" w:eastAsia="Times New Roman" w:hAnsi="Times New Roman" w:cs="Times New Roman"/>
          <w:color w:val="000000" w:themeColor="text1"/>
          <w:sz w:val="24"/>
          <w:szCs w:val="24"/>
        </w:rPr>
        <w:t xml:space="preserve"> desenvolvem-se em 5% cada. E, para terminar, são somados cerca de 3,5% de profissionais na área de geoprocessamento (</w:t>
      </w:r>
      <w:r w:rsidR="00367EAA" w:rsidRPr="00864303">
        <w:rPr>
          <w:rFonts w:ascii="Times New Roman" w:eastAsia="Times New Roman" w:hAnsi="Times New Roman" w:cs="Times New Roman"/>
          <w:color w:val="000000" w:themeColor="text1"/>
          <w:sz w:val="24"/>
          <w:szCs w:val="24"/>
        </w:rPr>
        <w:t>AVELINO</w:t>
      </w:r>
      <w:r w:rsidR="006B21AD" w:rsidRPr="00864303">
        <w:rPr>
          <w:rFonts w:ascii="Times New Roman" w:eastAsia="Times New Roman" w:hAnsi="Times New Roman" w:cs="Times New Roman"/>
          <w:color w:val="000000" w:themeColor="text1"/>
          <w:sz w:val="24"/>
          <w:szCs w:val="24"/>
        </w:rPr>
        <w:t>, 2021).</w:t>
      </w:r>
    </w:p>
    <w:p w14:paraId="6B52A9D8" w14:textId="2DB40FD9" w:rsidR="004F0395" w:rsidRPr="00864303" w:rsidRDefault="00813964" w:rsidP="004F0395">
      <w:pPr>
        <w:pBdr>
          <w:top w:val="nil"/>
          <w:left w:val="nil"/>
          <w:bottom w:val="nil"/>
          <w:right w:val="nil"/>
          <w:between w:val="nil"/>
        </w:pBdr>
        <w:spacing w:after="0" w:line="360" w:lineRule="auto"/>
        <w:jc w:val="center"/>
        <w:rPr>
          <w:rFonts w:ascii="Times New Roman" w:eastAsia="Times New Roman" w:hAnsi="Times New Roman" w:cs="Times New Roman"/>
          <w:color w:val="000000" w:themeColor="text1"/>
          <w:sz w:val="24"/>
          <w:szCs w:val="24"/>
        </w:rPr>
      </w:pPr>
      <w:r w:rsidRPr="00864303">
        <w:rPr>
          <w:rFonts w:ascii="Times New Roman" w:eastAsia="Times New Roman" w:hAnsi="Times New Roman" w:cs="Times New Roman"/>
          <w:color w:val="000000" w:themeColor="text1"/>
          <w:sz w:val="24"/>
          <w:szCs w:val="24"/>
        </w:rPr>
        <w:lastRenderedPageBreak/>
        <w:t>Figura 05</w:t>
      </w:r>
      <w:r w:rsidR="004F0395" w:rsidRPr="00864303">
        <w:rPr>
          <w:rFonts w:ascii="Times New Roman" w:eastAsia="Times New Roman" w:hAnsi="Times New Roman" w:cs="Times New Roman"/>
          <w:color w:val="000000" w:themeColor="text1"/>
          <w:sz w:val="24"/>
          <w:szCs w:val="24"/>
        </w:rPr>
        <w:t>. Profissionais atuantes no ramo das geotecnologias.</w:t>
      </w:r>
    </w:p>
    <w:p w14:paraId="62D3396E" w14:textId="0079D911" w:rsidR="004F0395" w:rsidRPr="006B21AD" w:rsidRDefault="004F0395" w:rsidP="004F0395">
      <w:pPr>
        <w:pBdr>
          <w:top w:val="nil"/>
          <w:left w:val="nil"/>
          <w:bottom w:val="nil"/>
          <w:right w:val="nil"/>
          <w:between w:val="nil"/>
        </w:pBdr>
        <w:spacing w:after="0" w:line="360" w:lineRule="auto"/>
        <w:jc w:val="both"/>
        <w:rPr>
          <w:rFonts w:ascii="Times New Roman" w:eastAsia="Times New Roman" w:hAnsi="Times New Roman" w:cs="Times New Roman"/>
          <w:color w:val="FF0000"/>
          <w:sz w:val="24"/>
          <w:szCs w:val="24"/>
        </w:rPr>
      </w:pPr>
      <w:r>
        <w:rPr>
          <w:noProof/>
        </w:rPr>
        <w:drawing>
          <wp:inline distT="0" distB="0" distL="0" distR="0" wp14:anchorId="5D8905AA" wp14:editId="021A3857">
            <wp:extent cx="5595620" cy="2657475"/>
            <wp:effectExtent l="0" t="0" r="5080" b="9525"/>
            <wp:docPr id="6" name="Gráfico 6">
              <a:extLst xmlns:a="http://schemas.openxmlformats.org/drawingml/2006/main">
                <a:ext uri="{FF2B5EF4-FFF2-40B4-BE49-F238E27FC236}">
                  <a16:creationId xmlns:a16="http://schemas.microsoft.com/office/drawing/2014/main" id="{F2CEF39D-CCDF-7A34-CD3E-359E2EB4E9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3C2C3C0" w14:textId="77777777" w:rsidR="004F0395" w:rsidRPr="00864303" w:rsidRDefault="004F0395" w:rsidP="004F0395">
      <w:pPr>
        <w:spacing w:after="0" w:line="240" w:lineRule="auto"/>
        <w:jc w:val="center"/>
        <w:rPr>
          <w:rFonts w:ascii="Times New Roman" w:eastAsia="Times New Roman" w:hAnsi="Times New Roman" w:cs="Times New Roman"/>
          <w:color w:val="000000" w:themeColor="text1"/>
          <w:sz w:val="24"/>
          <w:szCs w:val="24"/>
        </w:rPr>
      </w:pPr>
      <w:r w:rsidRPr="00864303">
        <w:rPr>
          <w:rFonts w:ascii="Times New Roman" w:eastAsia="Times New Roman" w:hAnsi="Times New Roman" w:cs="Times New Roman"/>
          <w:color w:val="000000" w:themeColor="text1"/>
          <w:sz w:val="24"/>
          <w:szCs w:val="24"/>
        </w:rPr>
        <w:t>Fonte: Autoria própria (2022).</w:t>
      </w:r>
    </w:p>
    <w:p w14:paraId="099BF8D5" w14:textId="77777777" w:rsidR="00D065D3" w:rsidRPr="00864303" w:rsidRDefault="00D065D3" w:rsidP="00ED4EF8">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themeColor="text1"/>
          <w:sz w:val="24"/>
          <w:szCs w:val="24"/>
        </w:rPr>
      </w:pPr>
    </w:p>
    <w:p w14:paraId="5E6BCCFD" w14:textId="77777777" w:rsidR="00BE2B8B" w:rsidRDefault="00BE2B8B" w:rsidP="00BE2B8B">
      <w:pPr>
        <w:spacing w:after="0" w:line="240" w:lineRule="auto"/>
        <w:jc w:val="both"/>
        <w:rPr>
          <w:rFonts w:ascii="Times New Roman" w:eastAsia="Times New Roman" w:hAnsi="Times New Roman" w:cs="Times New Roman"/>
          <w:b/>
          <w:sz w:val="24"/>
          <w:szCs w:val="24"/>
        </w:rPr>
      </w:pPr>
    </w:p>
    <w:p w14:paraId="0000005C" w14:textId="062F44B7" w:rsidR="005614AC"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RESULTADOS E DISCUSSÕES </w:t>
      </w:r>
    </w:p>
    <w:p w14:paraId="0000005D" w14:textId="77777777" w:rsidR="005614AC" w:rsidRDefault="005614AC">
      <w:pPr>
        <w:spacing w:after="0" w:line="240" w:lineRule="auto"/>
        <w:jc w:val="both"/>
        <w:rPr>
          <w:rFonts w:ascii="Times New Roman" w:eastAsia="Times New Roman" w:hAnsi="Times New Roman" w:cs="Times New Roman"/>
          <w:sz w:val="24"/>
          <w:szCs w:val="24"/>
        </w:rPr>
      </w:pPr>
    </w:p>
    <w:p w14:paraId="0000005E" w14:textId="77777777" w:rsidR="005614AC" w:rsidRDefault="00000000" w:rsidP="00BE2B8B">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Mediante às análises e interpretações das imagens aéreas em conjunto com o suporte tecnológico técnico e prático, foi possível mapear e vetorizar a configuração das ocupações em detrimento do Plano Diretor da cidade na área de estudo. </w:t>
      </w:r>
    </w:p>
    <w:p w14:paraId="0000005F" w14:textId="437390B6" w:rsidR="005614AC" w:rsidRPr="00D065D3" w:rsidRDefault="00000000" w:rsidP="00BE2B8B">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sidRPr="00D065D3">
        <w:rPr>
          <w:rFonts w:ascii="Times New Roman" w:eastAsia="Times New Roman" w:hAnsi="Times New Roman" w:cs="Times New Roman"/>
          <w:sz w:val="24"/>
          <w:szCs w:val="24"/>
        </w:rPr>
        <w:t xml:space="preserve">Andrades Filho e Fonseca (2009) ressaltam que a vetorização manual de feições lineares é muito importante para o alcance de informações eficientes em uma extração automática. Para mais, </w:t>
      </w:r>
      <w:proofErr w:type="spellStart"/>
      <w:r w:rsidRPr="00D065D3">
        <w:rPr>
          <w:rFonts w:ascii="Times New Roman" w:eastAsia="Times New Roman" w:hAnsi="Times New Roman" w:cs="Times New Roman"/>
          <w:sz w:val="24"/>
          <w:szCs w:val="24"/>
        </w:rPr>
        <w:t>Féres</w:t>
      </w:r>
      <w:proofErr w:type="spellEnd"/>
      <w:r w:rsidRPr="00D065D3">
        <w:rPr>
          <w:rFonts w:ascii="Times New Roman" w:eastAsia="Times New Roman" w:hAnsi="Times New Roman" w:cs="Times New Roman"/>
          <w:sz w:val="24"/>
          <w:szCs w:val="24"/>
        </w:rPr>
        <w:t xml:space="preserve"> e Fortes (2017</w:t>
      </w:r>
      <w:r w:rsidR="00622682">
        <w:rPr>
          <w:rFonts w:ascii="Times New Roman" w:eastAsia="Times New Roman" w:hAnsi="Times New Roman" w:cs="Times New Roman"/>
          <w:sz w:val="24"/>
          <w:szCs w:val="24"/>
        </w:rPr>
        <w:t>)</w:t>
      </w:r>
      <w:r w:rsidRPr="00D065D3">
        <w:rPr>
          <w:rFonts w:ascii="Times New Roman" w:eastAsia="Times New Roman" w:hAnsi="Times New Roman" w:cs="Times New Roman"/>
          <w:sz w:val="24"/>
          <w:szCs w:val="24"/>
        </w:rPr>
        <w:t xml:space="preserve"> afirmaram que a extração manual vai possibilitar uma maior liberdade interpretativa de quem está operando, visto que todo o conhecimento técnico do operador deve auxiliar e contribuir no trabalho em foco.</w:t>
      </w:r>
    </w:p>
    <w:p w14:paraId="4A9BE14B" w14:textId="468F4F26" w:rsidR="00D065D3" w:rsidRDefault="00000000" w:rsidP="00BE2B8B">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Conforme apresentado na Figura 0</w:t>
      </w:r>
      <w:r w:rsidR="00813964">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pode-se analisar o resultado gerado da vetorização do bairro Paredões, localizado na cidade de Mossoró/RN. O mapa gerado baseou-se na divisão entre os loteamentos, sendo os irregulares chamados de “Lotes Conflitantes” e os demais denominados “Lotes Fora da APP”.</w:t>
      </w:r>
    </w:p>
    <w:p w14:paraId="53E39234" w14:textId="77777777" w:rsidR="00BE2B8B" w:rsidRDefault="00BE2B8B" w:rsidP="00BE2B8B">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Por outro lado, através de um resumo estatístico dentro do </w:t>
      </w:r>
      <w:r>
        <w:rPr>
          <w:rFonts w:ascii="Times New Roman" w:eastAsia="Times New Roman" w:hAnsi="Times New Roman" w:cs="Times New Roman"/>
          <w:i/>
          <w:color w:val="000000"/>
          <w:sz w:val="24"/>
          <w:szCs w:val="24"/>
        </w:rPr>
        <w:t>QGIS</w:t>
      </w:r>
      <w:r>
        <w:rPr>
          <w:rFonts w:ascii="Times New Roman" w:eastAsia="Times New Roman" w:hAnsi="Times New Roman" w:cs="Times New Roman"/>
          <w:color w:val="000000"/>
          <w:sz w:val="24"/>
          <w:szCs w:val="24"/>
        </w:rPr>
        <w:t xml:space="preserve"> 3.16.11, tornou-se vi</w:t>
      </w:r>
      <w:r>
        <w:rPr>
          <w:rFonts w:ascii="Times New Roman" w:eastAsia="Times New Roman" w:hAnsi="Times New Roman" w:cs="Times New Roman"/>
          <w:sz w:val="24"/>
          <w:szCs w:val="24"/>
        </w:rPr>
        <w:t xml:space="preserve">ável a geração de uma tabela com a relação entre as áreas delimitadas dos produtos </w:t>
      </w:r>
      <w:r>
        <w:rPr>
          <w:rFonts w:ascii="Times New Roman" w:eastAsia="Times New Roman" w:hAnsi="Times New Roman" w:cs="Times New Roman"/>
          <w:sz w:val="24"/>
          <w:szCs w:val="24"/>
        </w:rPr>
        <w:lastRenderedPageBreak/>
        <w:t>vetorizados, no intuito de realizar cálculos mais precisos e de melhorar a interpretação das informações alcançadas com os resultados, conforme apresentado na Tabela 02.</w:t>
      </w:r>
    </w:p>
    <w:p w14:paraId="5C6CB4A6" w14:textId="77777777" w:rsidR="00BE2B8B" w:rsidRPr="00D065D3" w:rsidRDefault="00BE2B8B" w:rsidP="00BE2B8B">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sidRPr="00D065D3">
        <w:rPr>
          <w:rFonts w:ascii="Times New Roman" w:eastAsia="Times New Roman" w:hAnsi="Times New Roman" w:cs="Times New Roman"/>
          <w:sz w:val="24"/>
          <w:szCs w:val="24"/>
        </w:rPr>
        <w:t>Por sua parte, uma grande quantidade de informações geradas necessita ser bem avaliadas, através de amostragem, censos, internet etc., sendo que, essas análises usam de muitas das técnicas estatísticas, que podem ser empregadas onde houver incertezas (IGNÁCIO, 2010, p. 182). À vista disso, Pimentel (2009) certifica que todas as áreas do conhecimento demandam desse instrumento para analisar suas informações.</w:t>
      </w:r>
    </w:p>
    <w:p w14:paraId="00000062" w14:textId="094E859A" w:rsidR="005614AC" w:rsidRDefault="00000000" w:rsidP="00D065D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Figura 0</w:t>
      </w:r>
      <w:r w:rsidR="00813964">
        <w:rPr>
          <w:rFonts w:ascii="Times New Roman" w:eastAsia="Times New Roman" w:hAnsi="Times New Roman" w:cs="Times New Roman"/>
          <w:sz w:val="24"/>
          <w:szCs w:val="24"/>
        </w:rPr>
        <w:t>6</w:t>
      </w:r>
      <w:r>
        <w:rPr>
          <w:rFonts w:ascii="Times New Roman" w:eastAsia="Times New Roman" w:hAnsi="Times New Roman" w:cs="Times New Roman"/>
          <w:sz w:val="24"/>
          <w:szCs w:val="24"/>
        </w:rPr>
        <w:t>. Vetorização do bairro Paredões.</w:t>
      </w:r>
    </w:p>
    <w:p w14:paraId="44F3E352" w14:textId="3A0E7525" w:rsidR="00D065D3" w:rsidRDefault="00BE2B8B" w:rsidP="00D065D3">
      <w:pPr>
        <w:spacing w:after="0" w:line="240" w:lineRule="auto"/>
        <w:jc w:val="center"/>
        <w:rPr>
          <w:rFonts w:ascii="Times New Roman" w:eastAsia="Times New Roman" w:hAnsi="Times New Roman" w:cs="Times New Roman"/>
          <w:color w:val="000000"/>
          <w:sz w:val="24"/>
          <w:szCs w:val="24"/>
        </w:rPr>
      </w:pPr>
      <w:r>
        <w:rPr>
          <w:noProof/>
        </w:rPr>
        <mc:AlternateContent>
          <mc:Choice Requires="wps">
            <w:drawing>
              <wp:anchor distT="0" distB="0" distL="114300" distR="114300" simplePos="0" relativeHeight="251659264" behindDoc="0" locked="0" layoutInCell="1" hidden="0" allowOverlap="1" wp14:anchorId="45A30D9B" wp14:editId="008B5344">
                <wp:simplePos x="0" y="0"/>
                <wp:positionH relativeFrom="column">
                  <wp:posOffset>4000500</wp:posOffset>
                </wp:positionH>
                <wp:positionV relativeFrom="paragraph">
                  <wp:posOffset>2019935</wp:posOffset>
                </wp:positionV>
                <wp:extent cx="737492" cy="182687"/>
                <wp:effectExtent l="0" t="0" r="0" b="0"/>
                <wp:wrapNone/>
                <wp:docPr id="48" name="Retângulo 48"/>
                <wp:cNvGraphicFramePr/>
                <a:graphic xmlns:a="http://schemas.openxmlformats.org/drawingml/2006/main">
                  <a:graphicData uri="http://schemas.microsoft.com/office/word/2010/wordprocessingShape">
                    <wps:wsp>
                      <wps:cNvSpPr/>
                      <wps:spPr>
                        <a:xfrm>
                          <a:off x="0" y="0"/>
                          <a:ext cx="737492" cy="182687"/>
                        </a:xfrm>
                        <a:prstGeom prst="rect">
                          <a:avLst/>
                        </a:prstGeom>
                        <a:solidFill>
                          <a:schemeClr val="lt1"/>
                        </a:solidFill>
                        <a:ln>
                          <a:noFill/>
                        </a:ln>
                      </wps:spPr>
                      <wps:txbx>
                        <w:txbxContent>
                          <w:p w14:paraId="78C5A82A" w14:textId="77777777" w:rsidR="005614AC" w:rsidRDefault="005614AC">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5A30D9B" id="Retângulo 48" o:spid="_x0000_s1027" style="position:absolute;left:0;text-align:left;margin-left:315pt;margin-top:159.05pt;width:58.05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" fillcolor="white [3201]" stroked="f">
                <v:textbox inset="2.53958mm,2.53958mm,2.53958mm,2.53958mm">
                  <w:txbxContent>
                    <w:p w14:paraId="78C5A82A" w14:textId="77777777" w:rsidR="005614AC" w:rsidRDefault="005614AC">
                      <w:pPr>
                        <w:spacing w:after="0" w:line="240" w:lineRule="auto"/>
                        <w:textDirection w:val="btLr"/>
                      </w:pPr>
                    </w:p>
                  </w:txbxContent>
                </v:textbox>
              </v:rect>
            </w:pict>
          </mc:Fallback>
        </mc:AlternateContent>
      </w:r>
      <w:r>
        <w:rPr>
          <w:rFonts w:ascii="Times New Roman" w:eastAsia="Times New Roman" w:hAnsi="Times New Roman" w:cs="Times New Roman"/>
          <w:noProof/>
          <w:sz w:val="24"/>
          <w:szCs w:val="24"/>
        </w:rPr>
        <w:drawing>
          <wp:inline distT="0" distB="0" distL="0" distR="0" wp14:anchorId="3981DA5E" wp14:editId="5CF20236">
            <wp:extent cx="6172200" cy="4191000"/>
            <wp:effectExtent l="0" t="0" r="0" b="0"/>
            <wp:docPr id="57" name="image14.png" descr="Map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4.png" descr="Mapa&#10;&#10;Descrição gerada automaticamente"/>
                    <pic:cNvPicPr preferRelativeResize="0"/>
                  </pic:nvPicPr>
                  <pic:blipFill rotWithShape="1">
                    <a:blip r:embed="rId20"/>
                    <a:srcRect t="2217" b="5100"/>
                    <a:stretch/>
                  </pic:blipFill>
                  <pic:spPr bwMode="auto">
                    <a:xfrm>
                      <a:off x="0" y="0"/>
                      <a:ext cx="6172200" cy="4191000"/>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color w:val="000000"/>
          <w:sz w:val="24"/>
          <w:szCs w:val="24"/>
        </w:rPr>
        <w:t>Fonte: Autoria própria (2022).</w:t>
      </w:r>
    </w:p>
    <w:p w14:paraId="57B0D1D3" w14:textId="38103A04" w:rsidR="00C8286A" w:rsidRDefault="00C8286A" w:rsidP="00D065D3">
      <w:pPr>
        <w:spacing w:after="0" w:line="240" w:lineRule="auto"/>
        <w:jc w:val="center"/>
        <w:rPr>
          <w:rFonts w:ascii="Times New Roman" w:eastAsia="Times New Roman" w:hAnsi="Times New Roman" w:cs="Times New Roman"/>
          <w:color w:val="000000"/>
          <w:sz w:val="24"/>
          <w:szCs w:val="24"/>
        </w:rPr>
      </w:pPr>
    </w:p>
    <w:p w14:paraId="618E836B" w14:textId="33548327" w:rsidR="00075691" w:rsidRDefault="00075691" w:rsidP="00D065D3">
      <w:pPr>
        <w:spacing w:after="0" w:line="240" w:lineRule="auto"/>
        <w:jc w:val="center"/>
        <w:rPr>
          <w:rFonts w:ascii="Times New Roman" w:eastAsia="Times New Roman" w:hAnsi="Times New Roman" w:cs="Times New Roman"/>
          <w:color w:val="000000"/>
          <w:sz w:val="24"/>
          <w:szCs w:val="24"/>
        </w:rPr>
      </w:pPr>
    </w:p>
    <w:p w14:paraId="4C383C7E" w14:textId="247598FF" w:rsidR="00075691" w:rsidRDefault="00075691" w:rsidP="00D065D3">
      <w:pPr>
        <w:spacing w:after="0" w:line="240" w:lineRule="auto"/>
        <w:jc w:val="center"/>
        <w:rPr>
          <w:rFonts w:ascii="Times New Roman" w:eastAsia="Times New Roman" w:hAnsi="Times New Roman" w:cs="Times New Roman"/>
          <w:color w:val="000000"/>
          <w:sz w:val="24"/>
          <w:szCs w:val="24"/>
        </w:rPr>
      </w:pPr>
    </w:p>
    <w:p w14:paraId="4E7B45B4" w14:textId="6A2DE6C6" w:rsidR="00075691" w:rsidRDefault="00075691" w:rsidP="00D065D3">
      <w:pPr>
        <w:spacing w:after="0" w:line="240" w:lineRule="auto"/>
        <w:jc w:val="center"/>
        <w:rPr>
          <w:rFonts w:ascii="Times New Roman" w:eastAsia="Times New Roman" w:hAnsi="Times New Roman" w:cs="Times New Roman"/>
          <w:color w:val="000000"/>
          <w:sz w:val="24"/>
          <w:szCs w:val="24"/>
        </w:rPr>
      </w:pPr>
    </w:p>
    <w:p w14:paraId="7DFB38B4" w14:textId="29BB5E7B" w:rsidR="00075691" w:rsidRDefault="00075691" w:rsidP="00D065D3">
      <w:pPr>
        <w:spacing w:after="0" w:line="240" w:lineRule="auto"/>
        <w:jc w:val="center"/>
        <w:rPr>
          <w:rFonts w:ascii="Times New Roman" w:eastAsia="Times New Roman" w:hAnsi="Times New Roman" w:cs="Times New Roman"/>
          <w:color w:val="000000"/>
          <w:sz w:val="24"/>
          <w:szCs w:val="24"/>
        </w:rPr>
      </w:pPr>
    </w:p>
    <w:p w14:paraId="14246FB9" w14:textId="77777777" w:rsidR="00075691" w:rsidRDefault="00075691" w:rsidP="00D065D3">
      <w:pPr>
        <w:spacing w:after="0" w:line="240" w:lineRule="auto"/>
        <w:jc w:val="center"/>
        <w:rPr>
          <w:rFonts w:ascii="Times New Roman" w:eastAsia="Times New Roman" w:hAnsi="Times New Roman" w:cs="Times New Roman"/>
          <w:color w:val="000000"/>
          <w:sz w:val="24"/>
          <w:szCs w:val="24"/>
        </w:rPr>
      </w:pPr>
    </w:p>
    <w:tbl>
      <w:tblPr>
        <w:tblStyle w:val="a2"/>
        <w:tblW w:w="9207" w:type="dxa"/>
        <w:tblInd w:w="0" w:type="dxa"/>
        <w:tblLayout w:type="fixed"/>
        <w:tblLook w:val="0400" w:firstRow="0" w:lastRow="0" w:firstColumn="0" w:lastColumn="0" w:noHBand="0" w:noVBand="1"/>
      </w:tblPr>
      <w:tblGrid>
        <w:gridCol w:w="4858"/>
        <w:gridCol w:w="4349"/>
      </w:tblGrid>
      <w:tr w:rsidR="005614AC" w14:paraId="51D13BEF" w14:textId="77777777" w:rsidTr="001C258F">
        <w:trPr>
          <w:trHeight w:val="511"/>
        </w:trPr>
        <w:tc>
          <w:tcPr>
            <w:tcW w:w="9207" w:type="dxa"/>
            <w:gridSpan w:val="2"/>
            <w:tcBorders>
              <w:top w:val="nil"/>
              <w:left w:val="nil"/>
              <w:bottom w:val="single" w:sz="4" w:space="0" w:color="000000"/>
              <w:right w:val="nil"/>
            </w:tcBorders>
            <w:shd w:val="clear" w:color="auto" w:fill="auto"/>
            <w:vAlign w:val="center"/>
          </w:tcPr>
          <w:p w14:paraId="00000067" w14:textId="3211FDFB" w:rsidR="005614AC" w:rsidRDefault="00000000">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Tabela 02</w:t>
            </w:r>
            <w:r w:rsidR="009A4BA3">
              <w:rPr>
                <w:rFonts w:ascii="Times New Roman" w:eastAsia="Times New Roman" w:hAnsi="Times New Roman" w:cs="Times New Roman"/>
                <w:color w:val="000000"/>
                <w:sz w:val="24"/>
                <w:szCs w:val="24"/>
              </w:rPr>
              <w:t>.</w:t>
            </w:r>
            <w:r w:rsidR="00D065D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Delimitação Geométrica da Vetorização.</w:t>
            </w:r>
          </w:p>
        </w:tc>
      </w:tr>
      <w:tr w:rsidR="005614AC" w14:paraId="62F51038" w14:textId="77777777" w:rsidTr="00C8286A">
        <w:trPr>
          <w:trHeight w:val="511"/>
        </w:trPr>
        <w:tc>
          <w:tcPr>
            <w:tcW w:w="4858" w:type="dxa"/>
            <w:tcBorders>
              <w:top w:val="nil"/>
              <w:left w:val="nil"/>
              <w:bottom w:val="single" w:sz="4" w:space="0" w:color="000000"/>
              <w:right w:val="nil"/>
            </w:tcBorders>
            <w:shd w:val="clear" w:color="auto" w:fill="auto"/>
            <w:vAlign w:val="center"/>
          </w:tcPr>
          <w:p w14:paraId="00000069" w14:textId="77777777" w:rsidR="005614AC" w:rsidRDefault="00000000">
            <w:pPr>
              <w:spacing w:after="0"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Delimitação</w:t>
            </w:r>
          </w:p>
        </w:tc>
        <w:tc>
          <w:tcPr>
            <w:tcW w:w="4349" w:type="dxa"/>
            <w:tcBorders>
              <w:top w:val="nil"/>
              <w:left w:val="nil"/>
              <w:bottom w:val="single" w:sz="4" w:space="0" w:color="000000"/>
              <w:right w:val="nil"/>
            </w:tcBorders>
            <w:shd w:val="clear" w:color="auto" w:fill="auto"/>
            <w:vAlign w:val="center"/>
          </w:tcPr>
          <w:p w14:paraId="0000006A" w14:textId="77777777" w:rsidR="005614AC" w:rsidRDefault="00000000">
            <w:pPr>
              <w:spacing w:after="0"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Área</w:t>
            </w:r>
          </w:p>
        </w:tc>
      </w:tr>
      <w:tr w:rsidR="005614AC" w14:paraId="6E7C30B9" w14:textId="77777777" w:rsidTr="00C8286A">
        <w:trPr>
          <w:trHeight w:val="511"/>
        </w:trPr>
        <w:tc>
          <w:tcPr>
            <w:tcW w:w="4858" w:type="dxa"/>
            <w:tcBorders>
              <w:top w:val="nil"/>
              <w:left w:val="nil"/>
              <w:bottom w:val="nil"/>
              <w:right w:val="nil"/>
            </w:tcBorders>
            <w:shd w:val="clear" w:color="auto" w:fill="auto"/>
            <w:vAlign w:val="center"/>
          </w:tcPr>
          <w:p w14:paraId="0000006B" w14:textId="77777777" w:rsidR="005614AC" w:rsidRDefault="00000000">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Lotes conflitantes</w:t>
            </w:r>
          </w:p>
        </w:tc>
        <w:tc>
          <w:tcPr>
            <w:tcW w:w="4349" w:type="dxa"/>
            <w:tcBorders>
              <w:top w:val="nil"/>
              <w:left w:val="nil"/>
              <w:bottom w:val="nil"/>
              <w:right w:val="nil"/>
            </w:tcBorders>
            <w:shd w:val="clear" w:color="auto" w:fill="auto"/>
            <w:vAlign w:val="center"/>
          </w:tcPr>
          <w:p w14:paraId="0000006C" w14:textId="4BCEB1CC" w:rsidR="005614AC" w:rsidRDefault="00000000">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5,9988 ha</w:t>
            </w:r>
          </w:p>
        </w:tc>
      </w:tr>
      <w:tr w:rsidR="005614AC" w14:paraId="2D661721" w14:textId="77777777" w:rsidTr="00C8286A">
        <w:trPr>
          <w:trHeight w:val="511"/>
        </w:trPr>
        <w:tc>
          <w:tcPr>
            <w:tcW w:w="4858" w:type="dxa"/>
            <w:tcBorders>
              <w:top w:val="nil"/>
              <w:left w:val="nil"/>
              <w:bottom w:val="nil"/>
              <w:right w:val="nil"/>
            </w:tcBorders>
            <w:shd w:val="clear" w:color="auto" w:fill="auto"/>
            <w:vAlign w:val="center"/>
          </w:tcPr>
          <w:p w14:paraId="0000006D" w14:textId="77777777" w:rsidR="005614AC" w:rsidRDefault="00000000">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Lotes fora de APP</w:t>
            </w:r>
          </w:p>
        </w:tc>
        <w:tc>
          <w:tcPr>
            <w:tcW w:w="4349" w:type="dxa"/>
            <w:tcBorders>
              <w:top w:val="nil"/>
              <w:left w:val="nil"/>
              <w:bottom w:val="nil"/>
              <w:right w:val="nil"/>
            </w:tcBorders>
            <w:shd w:val="clear" w:color="auto" w:fill="auto"/>
            <w:vAlign w:val="center"/>
          </w:tcPr>
          <w:p w14:paraId="0000006E" w14:textId="77777777" w:rsidR="005614AC" w:rsidRDefault="00000000">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50,4180 ha</w:t>
            </w:r>
          </w:p>
        </w:tc>
      </w:tr>
      <w:tr w:rsidR="005614AC" w14:paraId="40921272" w14:textId="77777777" w:rsidTr="00C8286A">
        <w:trPr>
          <w:trHeight w:val="511"/>
        </w:trPr>
        <w:tc>
          <w:tcPr>
            <w:tcW w:w="4858" w:type="dxa"/>
            <w:tcBorders>
              <w:top w:val="nil"/>
              <w:left w:val="nil"/>
              <w:bottom w:val="nil"/>
              <w:right w:val="nil"/>
            </w:tcBorders>
            <w:shd w:val="clear" w:color="auto" w:fill="auto"/>
            <w:vAlign w:val="center"/>
          </w:tcPr>
          <w:p w14:paraId="0000006F" w14:textId="77777777" w:rsidR="005614AC" w:rsidRDefault="00000000">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Bairro Paredões</w:t>
            </w:r>
          </w:p>
        </w:tc>
        <w:tc>
          <w:tcPr>
            <w:tcW w:w="4349" w:type="dxa"/>
            <w:tcBorders>
              <w:top w:val="nil"/>
              <w:left w:val="nil"/>
              <w:bottom w:val="nil"/>
              <w:right w:val="nil"/>
            </w:tcBorders>
            <w:shd w:val="clear" w:color="auto" w:fill="auto"/>
            <w:vAlign w:val="center"/>
          </w:tcPr>
          <w:p w14:paraId="00000070" w14:textId="79DDD8EC" w:rsidR="005614AC" w:rsidRDefault="00000000">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166,7230 ha</w:t>
            </w:r>
          </w:p>
        </w:tc>
      </w:tr>
      <w:tr w:rsidR="005614AC" w14:paraId="3EDA87DD" w14:textId="77777777" w:rsidTr="00C8286A">
        <w:trPr>
          <w:trHeight w:val="511"/>
        </w:trPr>
        <w:tc>
          <w:tcPr>
            <w:tcW w:w="4858" w:type="dxa"/>
            <w:tcBorders>
              <w:top w:val="nil"/>
              <w:left w:val="nil"/>
              <w:bottom w:val="single" w:sz="4" w:space="0" w:color="000000"/>
              <w:right w:val="nil"/>
            </w:tcBorders>
            <w:shd w:val="clear" w:color="auto" w:fill="auto"/>
            <w:vAlign w:val="center"/>
          </w:tcPr>
          <w:p w14:paraId="00000071" w14:textId="77777777" w:rsidR="005614AC" w:rsidRDefault="00000000">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 conflitante</w:t>
            </w:r>
          </w:p>
        </w:tc>
        <w:tc>
          <w:tcPr>
            <w:tcW w:w="4349" w:type="dxa"/>
            <w:tcBorders>
              <w:top w:val="nil"/>
              <w:left w:val="nil"/>
              <w:bottom w:val="single" w:sz="4" w:space="0" w:color="000000"/>
              <w:right w:val="nil"/>
            </w:tcBorders>
            <w:shd w:val="clear" w:color="auto" w:fill="auto"/>
            <w:vAlign w:val="center"/>
          </w:tcPr>
          <w:p w14:paraId="00000072" w14:textId="77777777" w:rsidR="005614AC" w:rsidRDefault="00000000">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39,8834 ha</w:t>
            </w:r>
          </w:p>
        </w:tc>
      </w:tr>
    </w:tbl>
    <w:p w14:paraId="00000073" w14:textId="31094E69" w:rsidR="005614AC" w:rsidRDefault="00000000" w:rsidP="00C93BA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Fonte: Autoria própria (2022).</w:t>
      </w:r>
    </w:p>
    <w:p w14:paraId="4D11D58A" w14:textId="77777777" w:rsidR="00C93BA9" w:rsidRDefault="00C93BA9" w:rsidP="00C93BA9">
      <w:pPr>
        <w:pBdr>
          <w:top w:val="nil"/>
          <w:left w:val="nil"/>
          <w:bottom w:val="nil"/>
          <w:right w:val="nil"/>
          <w:between w:val="nil"/>
        </w:pBdr>
        <w:spacing w:after="0" w:line="240" w:lineRule="auto"/>
        <w:jc w:val="center"/>
      </w:pPr>
    </w:p>
    <w:p w14:paraId="00000074" w14:textId="44EA3F21" w:rsidR="005614AC" w:rsidRDefault="00000000" w:rsidP="00D065D3">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Deste modo, foi possível constatar que aproximadamente 6,00 ha da área especial de preservação ambiental está ocupada por lotes em desconformidade com a lei vigente, o que corresponde a um pouco mais de 15% de ocupação desses lotes na APP</w:t>
      </w:r>
      <w:r w:rsidR="00D375DB">
        <w:rPr>
          <w:rFonts w:ascii="Times New Roman" w:eastAsia="Times New Roman" w:hAnsi="Times New Roman" w:cs="Times New Roman"/>
          <w:color w:val="000000"/>
          <w:sz w:val="24"/>
          <w:szCs w:val="24"/>
        </w:rPr>
        <w:t xml:space="preserve">, como apresentado no </w:t>
      </w:r>
      <w:r w:rsidR="00813964">
        <w:rPr>
          <w:rFonts w:ascii="Times New Roman" w:eastAsia="Times New Roman" w:hAnsi="Times New Roman" w:cs="Times New Roman"/>
          <w:color w:val="000000"/>
          <w:sz w:val="24"/>
          <w:szCs w:val="24"/>
        </w:rPr>
        <w:t>Figura 07</w:t>
      </w:r>
      <w:r>
        <w:rPr>
          <w:rFonts w:ascii="Times New Roman" w:eastAsia="Times New Roman" w:hAnsi="Times New Roman" w:cs="Times New Roman"/>
          <w:color w:val="000000"/>
          <w:sz w:val="24"/>
          <w:szCs w:val="24"/>
        </w:rPr>
        <w:t xml:space="preserve">. Tal percentual é um valor consideravelmente alto, uma vez </w:t>
      </w:r>
      <w:r>
        <w:rPr>
          <w:rFonts w:ascii="Times New Roman" w:eastAsia="Times New Roman" w:hAnsi="Times New Roman" w:cs="Times New Roman"/>
          <w:sz w:val="24"/>
          <w:szCs w:val="24"/>
        </w:rPr>
        <w:t>que a</w:t>
      </w:r>
      <w:r>
        <w:rPr>
          <w:rFonts w:ascii="Times New Roman" w:eastAsia="Times New Roman" w:hAnsi="Times New Roman" w:cs="Times New Roman"/>
          <w:color w:val="000000"/>
          <w:sz w:val="24"/>
          <w:szCs w:val="24"/>
        </w:rPr>
        <w:t xml:space="preserve"> área especial delimitada pelo plano diretor corresponde a aproximadamente 24% de todo o bairro.</w:t>
      </w:r>
    </w:p>
    <w:p w14:paraId="00000076" w14:textId="77777777" w:rsidR="005614AC" w:rsidRDefault="005614AC" w:rsidP="00D065D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0000077" w14:textId="3BF571CB" w:rsidR="005614AC" w:rsidRDefault="00813964">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Figura 07</w:t>
      </w:r>
      <w:r w:rsidR="00003CDB">
        <w:rPr>
          <w:rFonts w:ascii="Times New Roman" w:eastAsia="Times New Roman" w:hAnsi="Times New Roman" w:cs="Times New Roman"/>
          <w:color w:val="000000"/>
          <w:sz w:val="24"/>
          <w:szCs w:val="24"/>
        </w:rPr>
        <w:t>.</w:t>
      </w:r>
      <w:r w:rsidR="00D065D3">
        <w:rPr>
          <w:rFonts w:ascii="Times New Roman" w:eastAsia="Times New Roman" w:hAnsi="Times New Roman" w:cs="Times New Roman"/>
          <w:color w:val="000000"/>
          <w:sz w:val="24"/>
          <w:szCs w:val="24"/>
        </w:rPr>
        <w:t xml:space="preserve"> </w:t>
      </w:r>
      <w:r w:rsidR="00000000">
        <w:rPr>
          <w:rFonts w:ascii="Times New Roman" w:eastAsia="Times New Roman" w:hAnsi="Times New Roman" w:cs="Times New Roman"/>
          <w:color w:val="000000"/>
          <w:sz w:val="24"/>
          <w:szCs w:val="24"/>
        </w:rPr>
        <w:t>Ocupação da Área de Preservação Permanente.</w:t>
      </w:r>
    </w:p>
    <w:p w14:paraId="00000078" w14:textId="77777777" w:rsidR="005614AC"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Arial" w:eastAsia="Arial" w:hAnsi="Arial" w:cs="Arial"/>
          <w:noProof/>
          <w:color w:val="000000"/>
          <w:sz w:val="24"/>
          <w:szCs w:val="24"/>
        </w:rPr>
        <w:drawing>
          <wp:inline distT="0" distB="0" distL="0" distR="0" wp14:anchorId="14F48343" wp14:editId="26BA5DED">
            <wp:extent cx="5705475" cy="2162175"/>
            <wp:effectExtent l="0" t="0" r="9525" b="9525"/>
            <wp:docPr id="45" name="Gráfico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0000079" w14:textId="77777777" w:rsidR="005614AC"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Fonte: Autoria própria (2022).</w:t>
      </w:r>
    </w:p>
    <w:p w14:paraId="0000007A" w14:textId="77777777" w:rsidR="005614AC" w:rsidRDefault="005614AC" w:rsidP="00C93BA9">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p>
    <w:p w14:paraId="0000007C" w14:textId="3B08D0C2" w:rsidR="005614AC" w:rsidRDefault="00000000" w:rsidP="00003CDB">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Além disso, dentre as ocupações presentes no bairro, que juntas somam um pouco mais de 56 hectares, a partir do estudo levantado e da vetorização realizada na área estudada, pode-se atestar que quase 11% dessas ocupações se encontram nas áreas especiais de preservação </w:t>
      </w:r>
      <w:r>
        <w:rPr>
          <w:rFonts w:ascii="Times New Roman" w:eastAsia="Times New Roman" w:hAnsi="Times New Roman" w:cs="Times New Roman"/>
          <w:color w:val="000000"/>
          <w:sz w:val="24"/>
          <w:szCs w:val="24"/>
        </w:rPr>
        <w:lastRenderedPageBreak/>
        <w:t>ambiental</w:t>
      </w:r>
      <w:r w:rsidR="00D375DB">
        <w:rPr>
          <w:rFonts w:ascii="Times New Roman" w:eastAsia="Times New Roman" w:hAnsi="Times New Roman" w:cs="Times New Roman"/>
          <w:color w:val="000000"/>
          <w:sz w:val="24"/>
          <w:szCs w:val="24"/>
        </w:rPr>
        <w:t xml:space="preserve"> como apresentado no </w:t>
      </w:r>
      <w:r w:rsidR="00813964">
        <w:rPr>
          <w:rFonts w:ascii="Times New Roman" w:eastAsia="Times New Roman" w:hAnsi="Times New Roman" w:cs="Times New Roman"/>
          <w:color w:val="000000"/>
          <w:sz w:val="24"/>
          <w:szCs w:val="24"/>
        </w:rPr>
        <w:t>Figura 09</w:t>
      </w:r>
      <w:r>
        <w:rPr>
          <w:rFonts w:ascii="Times New Roman" w:eastAsia="Times New Roman" w:hAnsi="Times New Roman" w:cs="Times New Roman"/>
          <w:color w:val="000000"/>
          <w:sz w:val="24"/>
          <w:szCs w:val="24"/>
        </w:rPr>
        <w:t>. Um percentual expressivo, visto que, o bairro possui cerca de 76 hectares disponíveis para ocupação em conformidade com as diretrizes legais.</w:t>
      </w:r>
      <w:r w:rsidR="00D375DB">
        <w:rPr>
          <w:rFonts w:ascii="Times New Roman" w:eastAsia="Times New Roman" w:hAnsi="Times New Roman" w:cs="Times New Roman"/>
          <w:color w:val="000000"/>
          <w:sz w:val="24"/>
          <w:szCs w:val="24"/>
        </w:rPr>
        <w:t xml:space="preserve"> Uma representação do bairro vetorizado pode ser </w:t>
      </w:r>
      <w:r w:rsidR="00622682">
        <w:rPr>
          <w:rFonts w:ascii="Times New Roman" w:eastAsia="Times New Roman" w:hAnsi="Times New Roman" w:cs="Times New Roman"/>
          <w:color w:val="000000"/>
          <w:sz w:val="24"/>
          <w:szCs w:val="24"/>
        </w:rPr>
        <w:t>encontrada</w:t>
      </w:r>
      <w:r w:rsidR="00D375DB">
        <w:rPr>
          <w:rFonts w:ascii="Times New Roman" w:eastAsia="Times New Roman" w:hAnsi="Times New Roman" w:cs="Times New Roman"/>
          <w:color w:val="000000"/>
          <w:sz w:val="24"/>
          <w:szCs w:val="24"/>
        </w:rPr>
        <w:t xml:space="preserve"> na Figura 0</w:t>
      </w:r>
      <w:r w:rsidR="00813964">
        <w:rPr>
          <w:rFonts w:ascii="Times New Roman" w:eastAsia="Times New Roman" w:hAnsi="Times New Roman" w:cs="Times New Roman"/>
          <w:color w:val="000000"/>
          <w:sz w:val="24"/>
          <w:szCs w:val="24"/>
        </w:rPr>
        <w:t>8</w:t>
      </w:r>
      <w:r w:rsidR="00D375DB">
        <w:rPr>
          <w:rFonts w:ascii="Times New Roman" w:eastAsia="Times New Roman" w:hAnsi="Times New Roman" w:cs="Times New Roman"/>
          <w:color w:val="000000"/>
          <w:sz w:val="24"/>
          <w:szCs w:val="24"/>
        </w:rPr>
        <w:t>.</w:t>
      </w:r>
    </w:p>
    <w:p w14:paraId="4DD8D0F4" w14:textId="77777777" w:rsidR="00003CDB" w:rsidRDefault="00003CDB" w:rsidP="00003CDB">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p>
    <w:p w14:paraId="0000007D" w14:textId="217EB4D6" w:rsidR="005614AC"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Figura 0</w:t>
      </w:r>
      <w:r w:rsidR="00813964">
        <w:rPr>
          <w:rFonts w:ascii="Times New Roman" w:eastAsia="Times New Roman" w:hAnsi="Times New Roman" w:cs="Times New Roman"/>
          <w:sz w:val="24"/>
          <w:szCs w:val="24"/>
        </w:rPr>
        <w:t>8</w:t>
      </w:r>
      <w:r>
        <w:rPr>
          <w:rFonts w:ascii="Times New Roman" w:eastAsia="Times New Roman" w:hAnsi="Times New Roman" w:cs="Times New Roman"/>
          <w:sz w:val="24"/>
          <w:szCs w:val="24"/>
        </w:rPr>
        <w:t>. Bairro Paredões vetorizado.</w:t>
      </w:r>
    </w:p>
    <w:p w14:paraId="0000007E" w14:textId="77777777" w:rsidR="005614AC"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086B04E3" wp14:editId="047F75DD">
            <wp:extent cx="3295650" cy="3133725"/>
            <wp:effectExtent l="0" t="0" r="0" b="9525"/>
            <wp:docPr id="59" name="image5.png" descr="Desenho de uma pessoa&#10;&#10;Descrição gerada automaticamente com confiança média"/>
            <wp:cNvGraphicFramePr/>
            <a:graphic xmlns:a="http://schemas.openxmlformats.org/drawingml/2006/main">
              <a:graphicData uri="http://schemas.openxmlformats.org/drawingml/2006/picture">
                <pic:pic xmlns:pic="http://schemas.openxmlformats.org/drawingml/2006/picture">
                  <pic:nvPicPr>
                    <pic:cNvPr id="0" name="image5.png" descr="Desenho de uma pessoa&#10;&#10;Descrição gerada automaticamente com confiança média"/>
                    <pic:cNvPicPr preferRelativeResize="0"/>
                  </pic:nvPicPr>
                  <pic:blipFill>
                    <a:blip r:embed="rId22"/>
                    <a:srcRect l="21226" t="9386" r="28839" b="6438"/>
                    <a:stretch>
                      <a:fillRect/>
                    </a:stretch>
                  </pic:blipFill>
                  <pic:spPr>
                    <a:xfrm>
                      <a:off x="0" y="0"/>
                      <a:ext cx="3295650" cy="3133725"/>
                    </a:xfrm>
                    <a:prstGeom prst="rect">
                      <a:avLst/>
                    </a:prstGeom>
                    <a:ln/>
                  </pic:spPr>
                </pic:pic>
              </a:graphicData>
            </a:graphic>
          </wp:inline>
        </w:drawing>
      </w:r>
    </w:p>
    <w:p w14:paraId="0000007F" w14:textId="77777777" w:rsidR="005614AC"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Fonte: Autoria própria (2022).</w:t>
      </w:r>
    </w:p>
    <w:p w14:paraId="39D752F4" w14:textId="77777777" w:rsidR="00C8286A" w:rsidRDefault="00C8286A">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14:paraId="00000081" w14:textId="6263FC8C" w:rsidR="005614AC" w:rsidRDefault="00813964">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Figura 09</w:t>
      </w:r>
      <w:r w:rsidR="00000000">
        <w:rPr>
          <w:rFonts w:ascii="Times New Roman" w:eastAsia="Times New Roman" w:hAnsi="Times New Roman" w:cs="Times New Roman"/>
          <w:color w:val="000000"/>
          <w:sz w:val="24"/>
          <w:szCs w:val="24"/>
        </w:rPr>
        <w:t>. Classificação do loteamento quanto à sua ocupação.</w:t>
      </w:r>
    </w:p>
    <w:p w14:paraId="00000082" w14:textId="77777777" w:rsidR="005614AC"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Arial" w:eastAsia="Arial" w:hAnsi="Arial" w:cs="Arial"/>
          <w:noProof/>
          <w:color w:val="000000"/>
          <w:sz w:val="24"/>
          <w:szCs w:val="24"/>
        </w:rPr>
        <w:drawing>
          <wp:inline distT="0" distB="0" distL="0" distR="0" wp14:anchorId="0CA721AE" wp14:editId="411A4B90">
            <wp:extent cx="5534025" cy="1952625"/>
            <wp:effectExtent l="0" t="0" r="9525" b="9525"/>
            <wp:docPr id="47" name="Gráfico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0000083" w14:textId="746ED270" w:rsidR="005614AC"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Fonte: Autoria própria (2022).</w:t>
      </w:r>
    </w:p>
    <w:p w14:paraId="00000084" w14:textId="7F17C821" w:rsidR="005614AC" w:rsidRPr="00003CDB" w:rsidRDefault="00000000" w:rsidP="00003CDB">
      <w:pPr>
        <w:spacing w:after="0" w:line="360" w:lineRule="auto"/>
        <w:ind w:firstLine="709"/>
        <w:jc w:val="both"/>
        <w:rPr>
          <w:rFonts w:ascii="Times New Roman" w:eastAsia="Times New Roman" w:hAnsi="Times New Roman" w:cs="Times New Roman"/>
          <w:sz w:val="24"/>
          <w:szCs w:val="24"/>
        </w:rPr>
      </w:pPr>
      <w:r w:rsidRPr="00003CDB">
        <w:rPr>
          <w:rFonts w:ascii="Times New Roman" w:eastAsia="Times New Roman" w:hAnsi="Times New Roman" w:cs="Times New Roman"/>
          <w:sz w:val="24"/>
          <w:szCs w:val="24"/>
        </w:rPr>
        <w:lastRenderedPageBreak/>
        <w:t>Ribeiro et al (2005) enfatiza que alguns dos fatores que contribuíram para esse valor considerável diz respeito à inexistência da demarcação oficial das APP e à constatação da deficiência estrutural do Estado que não promove uma fiscalização ambiental em níveis necessários</w:t>
      </w:r>
    </w:p>
    <w:p w14:paraId="00000085" w14:textId="58A684FB" w:rsidR="005614AC" w:rsidRPr="00003CDB" w:rsidRDefault="00000000" w:rsidP="00003CDB">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sidRPr="00003CDB">
        <w:rPr>
          <w:rFonts w:ascii="Times New Roman" w:eastAsia="Times New Roman" w:hAnsi="Times New Roman" w:cs="Times New Roman"/>
          <w:sz w:val="24"/>
          <w:szCs w:val="24"/>
        </w:rPr>
        <w:t>Infere-se, portanto, uma análise geral dessas ocupações considerando toda a distribuição e classificação ocupacional</w:t>
      </w:r>
      <w:r w:rsidR="00722AB0">
        <w:rPr>
          <w:rFonts w:ascii="Times New Roman" w:eastAsia="Times New Roman" w:hAnsi="Times New Roman" w:cs="Times New Roman"/>
          <w:sz w:val="24"/>
          <w:szCs w:val="24"/>
        </w:rPr>
        <w:t xml:space="preserve"> no </w:t>
      </w:r>
      <w:r w:rsidR="00813964">
        <w:rPr>
          <w:rFonts w:ascii="Times New Roman" w:eastAsia="Times New Roman" w:hAnsi="Times New Roman" w:cs="Times New Roman"/>
          <w:sz w:val="24"/>
          <w:szCs w:val="24"/>
        </w:rPr>
        <w:t>Figura 10:</w:t>
      </w:r>
    </w:p>
    <w:p w14:paraId="563C5860" w14:textId="77777777" w:rsidR="00BE2B8B" w:rsidRDefault="00BE2B8B">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14:paraId="00000086" w14:textId="3BC46E90" w:rsidR="005614AC" w:rsidRDefault="00813964">
      <w:pPr>
        <w:pBdr>
          <w:top w:val="nil"/>
          <w:left w:val="nil"/>
          <w:bottom w:val="nil"/>
          <w:right w:val="nil"/>
          <w:between w:val="nil"/>
        </w:pBdr>
        <w:spacing w:after="0" w:line="360" w:lineRule="auto"/>
        <w:jc w:val="center"/>
        <w:rPr>
          <w:rFonts w:ascii="Arial" w:eastAsia="Arial" w:hAnsi="Arial" w:cs="Arial"/>
          <w:sz w:val="24"/>
          <w:szCs w:val="24"/>
        </w:rPr>
      </w:pPr>
      <w:r>
        <w:rPr>
          <w:rFonts w:ascii="Times New Roman" w:eastAsia="Times New Roman" w:hAnsi="Times New Roman" w:cs="Times New Roman"/>
          <w:color w:val="000000"/>
          <w:sz w:val="24"/>
          <w:szCs w:val="24"/>
        </w:rPr>
        <w:t>Figura 10</w:t>
      </w:r>
      <w:r w:rsidR="00000000">
        <w:rPr>
          <w:rFonts w:ascii="Times New Roman" w:eastAsia="Times New Roman" w:hAnsi="Times New Roman" w:cs="Times New Roman"/>
          <w:color w:val="000000"/>
          <w:sz w:val="24"/>
          <w:szCs w:val="24"/>
        </w:rPr>
        <w:t>. Análise geral da distribuição ocupacional.</w:t>
      </w:r>
      <w:sdt>
        <w:sdtPr>
          <w:tag w:val="goog_rdk_13"/>
          <w:id w:val="-1053463032"/>
          <w:showingPlcHdr/>
        </w:sdtPr>
        <w:sdtContent>
          <w:r w:rsidR="00003CDB">
            <w:t xml:space="preserve">     </w:t>
          </w:r>
        </w:sdtContent>
      </w:sdt>
    </w:p>
    <w:p w14:paraId="00000087" w14:textId="77777777" w:rsidR="005614AC" w:rsidRDefault="00000000">
      <w:pPr>
        <w:spacing w:after="0" w:line="360" w:lineRule="auto"/>
        <w:jc w:val="center"/>
        <w:rPr>
          <w:rFonts w:ascii="Times New Roman" w:eastAsia="Times New Roman" w:hAnsi="Times New Roman" w:cs="Times New Roman"/>
          <w:color w:val="000000"/>
          <w:sz w:val="24"/>
          <w:szCs w:val="24"/>
        </w:rPr>
      </w:pPr>
      <w:r>
        <w:rPr>
          <w:noProof/>
        </w:rPr>
        <w:drawing>
          <wp:inline distT="0" distB="0" distL="0" distR="0" wp14:anchorId="2AA74F14" wp14:editId="7CB3934B">
            <wp:extent cx="5629275" cy="2933700"/>
            <wp:effectExtent l="0" t="0" r="0" b="0"/>
            <wp:docPr id="46" name="Gráfico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7D308EC" w14:textId="77777777" w:rsidR="00622682" w:rsidRDefault="00622682" w:rsidP="00622682">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Fonte: Autoria própria (2022).</w:t>
      </w:r>
    </w:p>
    <w:p w14:paraId="2B82CAEC" w14:textId="77777777" w:rsidR="00622682" w:rsidRDefault="00622682" w:rsidP="00003CDB">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p>
    <w:p w14:paraId="00000089" w14:textId="686B98CF" w:rsidR="005614AC" w:rsidRDefault="00000000" w:rsidP="00003CDB">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Por consequência da irregularidade, muitos dos loteamentos irregulares, além de estarem em conflito com a APP, estão em desacordo também </w:t>
      </w:r>
      <w:r>
        <w:rPr>
          <w:rFonts w:ascii="Times New Roman" w:eastAsia="Times New Roman" w:hAnsi="Times New Roman" w:cs="Times New Roman"/>
          <w:sz w:val="24"/>
          <w:szCs w:val="24"/>
        </w:rPr>
        <w:t>com o Art.</w:t>
      </w:r>
      <w:r>
        <w:rPr>
          <w:rFonts w:ascii="Times New Roman" w:eastAsia="Times New Roman" w:hAnsi="Times New Roman" w:cs="Times New Roman"/>
          <w:color w:val="000000"/>
          <w:sz w:val="24"/>
          <w:szCs w:val="24"/>
        </w:rPr>
        <w:t xml:space="preserve"> 4º da Lei nº 12.651, de 25 de maio de 2012, que dispõe sobre a proteção da vegetação nativa. O artigo em questão alega que para os cursos d’água que tenham de 50 (cinquenta) a 200 (duzentos) metros de largura, que é caso do rio que confronta com o bairro Paredões, a largura mínima de faixas marginais é de 100 metros. No entanto, na área de estudo nota-se que as distâncias estabelecidas pela lei não são atendidas</w:t>
      </w:r>
      <w:r w:rsidR="00813964">
        <w:rPr>
          <w:rFonts w:ascii="Times New Roman" w:eastAsia="Times New Roman" w:hAnsi="Times New Roman" w:cs="Times New Roman"/>
          <w:color w:val="000000"/>
          <w:sz w:val="24"/>
          <w:szCs w:val="24"/>
        </w:rPr>
        <w:t>, como apresentado na Figura 11</w:t>
      </w:r>
      <w:r>
        <w:rPr>
          <w:rFonts w:ascii="Times New Roman" w:eastAsia="Times New Roman" w:hAnsi="Times New Roman" w:cs="Times New Roman"/>
          <w:color w:val="000000"/>
          <w:sz w:val="24"/>
          <w:szCs w:val="24"/>
        </w:rPr>
        <w:t>.</w:t>
      </w:r>
    </w:p>
    <w:p w14:paraId="0468E057" w14:textId="77777777" w:rsidR="00075691" w:rsidRDefault="00075691">
      <w:pPr>
        <w:spacing w:line="360" w:lineRule="auto"/>
        <w:jc w:val="center"/>
        <w:rPr>
          <w:rFonts w:ascii="Times New Roman" w:eastAsia="Times New Roman" w:hAnsi="Times New Roman" w:cs="Times New Roman"/>
          <w:sz w:val="24"/>
          <w:szCs w:val="24"/>
        </w:rPr>
      </w:pPr>
    </w:p>
    <w:p w14:paraId="0000008A" w14:textId="54DEDA48" w:rsidR="005614AC"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Figura </w:t>
      </w:r>
      <w:r w:rsidR="00813964">
        <w:rPr>
          <w:rFonts w:ascii="Times New Roman" w:eastAsia="Times New Roman" w:hAnsi="Times New Roman" w:cs="Times New Roman"/>
          <w:sz w:val="24"/>
          <w:szCs w:val="24"/>
        </w:rPr>
        <w:t>11</w:t>
      </w:r>
      <w:r>
        <w:rPr>
          <w:rFonts w:ascii="Times New Roman" w:eastAsia="Times New Roman" w:hAnsi="Times New Roman" w:cs="Times New Roman"/>
          <w:sz w:val="24"/>
          <w:szCs w:val="24"/>
        </w:rPr>
        <w:t>. Loteamentos em proximidade com o rio.</w:t>
      </w:r>
    </w:p>
    <w:p w14:paraId="0000008B" w14:textId="203B2566" w:rsidR="005614AC" w:rsidRDefault="009A4BA3">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noProof/>
        </w:rPr>
        <mc:AlternateContent>
          <mc:Choice Requires="wps">
            <w:drawing>
              <wp:anchor distT="0" distB="0" distL="114300" distR="114300" simplePos="0" relativeHeight="251660288" behindDoc="0" locked="0" layoutInCell="1" hidden="0" allowOverlap="1" wp14:anchorId="3A09FAE7" wp14:editId="5BF682E1">
                <wp:simplePos x="0" y="0"/>
                <wp:positionH relativeFrom="column">
                  <wp:posOffset>4164330</wp:posOffset>
                </wp:positionH>
                <wp:positionV relativeFrom="paragraph">
                  <wp:posOffset>3025775</wp:posOffset>
                </wp:positionV>
                <wp:extent cx="265641" cy="141464"/>
                <wp:effectExtent l="0" t="0" r="0" b="0"/>
                <wp:wrapNone/>
                <wp:docPr id="53" name="Retângulo 53"/>
                <wp:cNvGraphicFramePr/>
                <a:graphic xmlns:a="http://schemas.openxmlformats.org/drawingml/2006/main">
                  <a:graphicData uri="http://schemas.microsoft.com/office/word/2010/wordprocessingShape">
                    <wps:wsp>
                      <wps:cNvSpPr/>
                      <wps:spPr>
                        <a:xfrm>
                          <a:off x="0" y="0"/>
                          <a:ext cx="265641" cy="141464"/>
                        </a:xfrm>
                        <a:prstGeom prst="rect">
                          <a:avLst/>
                        </a:prstGeom>
                        <a:solidFill>
                          <a:schemeClr val="lt1"/>
                        </a:solidFill>
                        <a:ln>
                          <a:noFill/>
                        </a:ln>
                      </wps:spPr>
                      <wps:txbx>
                        <w:txbxContent>
                          <w:p w14:paraId="5D410DB6" w14:textId="77777777" w:rsidR="005614AC" w:rsidRDefault="005614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A09FAE7" id="Retângulo 53" o:spid="_x0000_s1028" style="position:absolute;left:0;text-align:left;margin-left:327.9pt;margin-top:238.25pt;width:20.9pt;height:11.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" fillcolor="white [3201]" stroked="f">
                <v:textbox inset="2.53958mm,2.53958mm,2.53958mm,2.53958mm">
                  <w:txbxContent>
                    <w:p w14:paraId="5D410DB6" w14:textId="77777777" w:rsidR="005614AC" w:rsidRDefault="005614AC">
                      <w:pPr>
                        <w:spacing w:after="0" w:line="240" w:lineRule="auto"/>
                        <w:textDirection w:val="btLr"/>
                      </w:pPr>
                    </w:p>
                  </w:txbxContent>
                </v:textbox>
              </v:rect>
            </w:pict>
          </mc:Fallback>
        </mc:AlternateContent>
      </w:r>
      <w:r>
        <w:rPr>
          <w:rFonts w:ascii="Times New Roman" w:eastAsia="Times New Roman" w:hAnsi="Times New Roman" w:cs="Times New Roman"/>
          <w:noProof/>
          <w:color w:val="000000"/>
          <w:sz w:val="24"/>
          <w:szCs w:val="24"/>
        </w:rPr>
        <w:drawing>
          <wp:inline distT="0" distB="0" distL="0" distR="0" wp14:anchorId="2BEB494F" wp14:editId="2A2B0462">
            <wp:extent cx="6086475" cy="2762250"/>
            <wp:effectExtent l="0" t="0" r="9525" b="0"/>
            <wp:docPr id="61" name="image12.png" descr="Foto em preto e branco de placas de trânsito visto de perto&#10;&#10;Descrição gerada automaticamente com confiança média"/>
            <wp:cNvGraphicFramePr/>
            <a:graphic xmlns:a="http://schemas.openxmlformats.org/drawingml/2006/main">
              <a:graphicData uri="http://schemas.openxmlformats.org/drawingml/2006/picture">
                <pic:pic xmlns:pic="http://schemas.openxmlformats.org/drawingml/2006/picture">
                  <pic:nvPicPr>
                    <pic:cNvPr id="0" name="image12.png" descr="Foto em preto e branco de placas de trânsito visto de perto&#10;&#10;Descrição gerada automaticamente com confiança média"/>
                    <pic:cNvPicPr preferRelativeResize="0"/>
                  </pic:nvPicPr>
                  <pic:blipFill rotWithShape="1">
                    <a:blip r:embed="rId25"/>
                    <a:srcRect l="5905" t="10316" r="5841" b="13467"/>
                    <a:stretch/>
                  </pic:blipFill>
                  <pic:spPr bwMode="auto">
                    <a:xfrm>
                      <a:off x="0" y="0"/>
                      <a:ext cx="6087114" cy="2762540"/>
                    </a:xfrm>
                    <a:prstGeom prst="rect">
                      <a:avLst/>
                    </a:prstGeom>
                    <a:ln>
                      <a:noFill/>
                    </a:ln>
                    <a:extLst>
                      <a:ext uri="{53640926-AAD7-44D8-BBD7-CCE9431645EC}">
                        <a14:shadowObscured xmlns:a14="http://schemas.microsoft.com/office/drawing/2010/main"/>
                      </a:ext>
                    </a:extLst>
                  </pic:spPr>
                </pic:pic>
              </a:graphicData>
            </a:graphic>
          </wp:inline>
        </w:drawing>
      </w:r>
    </w:p>
    <w:p w14:paraId="0000008C" w14:textId="11D5351C" w:rsidR="005614AC"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sidRPr="00003CDB">
        <w:rPr>
          <w:rFonts w:ascii="Times New Roman" w:eastAsia="Times New Roman" w:hAnsi="Times New Roman" w:cs="Times New Roman"/>
          <w:color w:val="000000"/>
          <w:sz w:val="24"/>
          <w:szCs w:val="24"/>
        </w:rPr>
        <w:t>Fonte: Autoria própria (2022).</w:t>
      </w:r>
    </w:p>
    <w:p w14:paraId="3B6320A7" w14:textId="77777777" w:rsidR="00003CDB" w:rsidRPr="00003CDB" w:rsidRDefault="00003CDB" w:rsidP="00003CD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0000008D" w14:textId="5CF5EA33" w:rsidR="005614AC" w:rsidRPr="00003CDB" w:rsidRDefault="00000000">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sidRPr="00003CDB">
        <w:rPr>
          <w:rFonts w:ascii="Times New Roman" w:eastAsia="Times New Roman" w:hAnsi="Times New Roman" w:cs="Times New Roman"/>
          <w:sz w:val="24"/>
          <w:szCs w:val="24"/>
        </w:rPr>
        <w:t xml:space="preserve">De acordo com Bittencourt, Castiglione e </w:t>
      </w:r>
      <w:proofErr w:type="spellStart"/>
      <w:r w:rsidRPr="00003CDB">
        <w:rPr>
          <w:rFonts w:ascii="Times New Roman" w:eastAsia="Times New Roman" w:hAnsi="Times New Roman" w:cs="Times New Roman"/>
          <w:sz w:val="24"/>
          <w:szCs w:val="24"/>
        </w:rPr>
        <w:t>Strauch</w:t>
      </w:r>
      <w:proofErr w:type="spellEnd"/>
      <w:r w:rsidRPr="00003CDB">
        <w:rPr>
          <w:rFonts w:ascii="Times New Roman" w:eastAsia="Times New Roman" w:hAnsi="Times New Roman" w:cs="Times New Roman"/>
          <w:sz w:val="24"/>
          <w:szCs w:val="24"/>
        </w:rPr>
        <w:t xml:space="preserve"> (2018), é muito importante que o poder municipal esteja ciente de dados e informações como essas para o planejamento e execução de políticas públicas que objetivem soluções para tais problemas, uma vez que, as APP prestam serviços ecológicos essenciais em áreas urbanizadas, como amenização de enchentes e movimentos de massas.</w:t>
      </w:r>
    </w:p>
    <w:p w14:paraId="0000008E" w14:textId="77777777" w:rsidR="005614AC" w:rsidRDefault="0000000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Os resultados gerados por intermédio das imagens aéreas coletadas pelo </w:t>
      </w:r>
      <w:r>
        <w:rPr>
          <w:rFonts w:ascii="Times New Roman" w:eastAsia="Times New Roman" w:hAnsi="Times New Roman" w:cs="Times New Roman"/>
          <w:i/>
          <w:color w:val="000000"/>
          <w:sz w:val="24"/>
          <w:szCs w:val="24"/>
        </w:rPr>
        <w:t>Google Earth Pro</w:t>
      </w:r>
      <w:r>
        <w:rPr>
          <w:rFonts w:ascii="Times New Roman" w:eastAsia="Times New Roman" w:hAnsi="Times New Roman" w:cs="Times New Roman"/>
          <w:color w:val="000000"/>
          <w:sz w:val="24"/>
          <w:szCs w:val="24"/>
        </w:rPr>
        <w:t xml:space="preserve"> conjuntamente com o plano diretor </w:t>
      </w:r>
      <w:r>
        <w:rPr>
          <w:rFonts w:ascii="Times New Roman" w:eastAsia="Times New Roman" w:hAnsi="Times New Roman" w:cs="Times New Roman"/>
          <w:sz w:val="24"/>
          <w:szCs w:val="24"/>
        </w:rPr>
        <w:t>do município de Mossoró</w:t>
      </w:r>
      <w:r>
        <w:rPr>
          <w:rFonts w:ascii="Times New Roman" w:eastAsia="Times New Roman" w:hAnsi="Times New Roman" w:cs="Times New Roman"/>
          <w:color w:val="000000"/>
          <w:sz w:val="24"/>
          <w:szCs w:val="24"/>
        </w:rPr>
        <w:t xml:space="preserve"> possibilitam uma percepção da análise ocupacional de lotes presentes em áreas de preservação permanente. Conforme o mapeamento e vetorização, inferiu-se que uma boa parcela de loteamento do bairro Paredões está disposta na APP e muitos desses lotes estão próximos ao rio que confronta a área de estudo, com faixa marginal insuficiente.</w:t>
      </w:r>
    </w:p>
    <w:p w14:paraId="0000008F" w14:textId="77777777" w:rsidR="005614AC" w:rsidRDefault="0000000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Essas características presentes no bairro realçam a complexidade dos riscos oriundos da má localização dos lotes irregulares identificados por meio da coleta de imagens aéreas e da quantificação através de balanço estatístico. Logo, constata-se que as áreas especiais </w:t>
      </w:r>
      <w:r>
        <w:rPr>
          <w:rFonts w:ascii="Times New Roman" w:eastAsia="Times New Roman" w:hAnsi="Times New Roman" w:cs="Times New Roman"/>
          <w:color w:val="000000"/>
          <w:sz w:val="24"/>
          <w:szCs w:val="24"/>
        </w:rPr>
        <w:lastRenderedPageBreak/>
        <w:t>delimitadas pelo plano diretor da cidade são áreas impróprias para expansão urbana, tanto por parâmetros técnicos quanto por parâmetros legais.</w:t>
      </w:r>
    </w:p>
    <w:p w14:paraId="00000090" w14:textId="77777777" w:rsidR="005614AC" w:rsidRDefault="0000000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Portanto, pode-se concluir que o uso do mapeamento e da vetorização por meio do </w:t>
      </w:r>
      <w:r>
        <w:rPr>
          <w:rFonts w:ascii="Times New Roman" w:eastAsia="Times New Roman" w:hAnsi="Times New Roman" w:cs="Times New Roman"/>
          <w:i/>
          <w:color w:val="000000"/>
          <w:sz w:val="24"/>
          <w:szCs w:val="24"/>
        </w:rPr>
        <w:t>QGIS</w:t>
      </w:r>
      <w:r>
        <w:rPr>
          <w:rFonts w:ascii="Times New Roman" w:eastAsia="Times New Roman" w:hAnsi="Times New Roman" w:cs="Times New Roman"/>
          <w:color w:val="000000"/>
          <w:sz w:val="24"/>
          <w:szCs w:val="24"/>
        </w:rPr>
        <w:t xml:space="preserve"> 3.16.11 aliado aos estudos de geoprocessamento e georreferenciamento, é um instrumento extremamente adequado para uma análise ocupacional de loteamento existente em um espaço urbano, bem como, para uma interpretação mais precisa e condizente com a realizada da cidade. E esse conjunto de técnicas </w:t>
      </w:r>
      <w:r>
        <w:rPr>
          <w:rFonts w:ascii="Times New Roman" w:eastAsia="Times New Roman" w:hAnsi="Times New Roman" w:cs="Times New Roman"/>
          <w:sz w:val="24"/>
          <w:szCs w:val="24"/>
        </w:rPr>
        <w:t>facilita</w:t>
      </w:r>
      <w:r>
        <w:rPr>
          <w:rFonts w:ascii="Times New Roman" w:eastAsia="Times New Roman" w:hAnsi="Times New Roman" w:cs="Times New Roman"/>
          <w:color w:val="000000"/>
          <w:sz w:val="24"/>
          <w:szCs w:val="24"/>
        </w:rPr>
        <w:t xml:space="preserve"> uma melhor compreensão do ambiente ocupacional, como também, auxilia no alcance de soluções viáveis para os impasses mencionados.</w:t>
      </w:r>
    </w:p>
    <w:p w14:paraId="00000091" w14:textId="77777777" w:rsidR="005614AC" w:rsidRDefault="005614AC">
      <w:pPr>
        <w:spacing w:after="0" w:line="240" w:lineRule="auto"/>
        <w:jc w:val="both"/>
        <w:rPr>
          <w:rFonts w:ascii="Times New Roman" w:eastAsia="Times New Roman" w:hAnsi="Times New Roman" w:cs="Times New Roman"/>
          <w:b/>
          <w:sz w:val="24"/>
          <w:szCs w:val="24"/>
        </w:rPr>
      </w:pPr>
    </w:p>
    <w:p w14:paraId="00000092" w14:textId="77777777" w:rsidR="005614AC"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REFERÊNCIAS</w:t>
      </w:r>
    </w:p>
    <w:p w14:paraId="00000093" w14:textId="77777777" w:rsidR="005614AC" w:rsidRDefault="005614AC">
      <w:pPr>
        <w:spacing w:after="0" w:line="240" w:lineRule="auto"/>
        <w:jc w:val="both"/>
        <w:rPr>
          <w:rFonts w:ascii="Times New Roman" w:eastAsia="Times New Roman" w:hAnsi="Times New Roman" w:cs="Times New Roman"/>
          <w:sz w:val="24"/>
          <w:szCs w:val="24"/>
        </w:rPr>
      </w:pPr>
    </w:p>
    <w:p w14:paraId="00000094" w14:textId="5BF0A174" w:rsidR="005614AC"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ALVES K. C. Z.; LOTOSKI, M. S. </w:t>
      </w:r>
      <w:r>
        <w:rPr>
          <w:rFonts w:ascii="Times New Roman" w:eastAsia="Times New Roman" w:hAnsi="Times New Roman" w:cs="Times New Roman"/>
          <w:b/>
          <w:color w:val="000000"/>
          <w:sz w:val="24"/>
          <w:szCs w:val="24"/>
        </w:rPr>
        <w:t>Ocupação irregular do solo: estudo de caso numa área do bairro Vila Nova Matinhos – PR</w:t>
      </w:r>
      <w:r>
        <w:rPr>
          <w:rFonts w:ascii="Times New Roman" w:eastAsia="Times New Roman" w:hAnsi="Times New Roman" w:cs="Times New Roman"/>
          <w:color w:val="000000"/>
          <w:sz w:val="24"/>
          <w:szCs w:val="24"/>
        </w:rPr>
        <w:t>. Trabalho de Conclusão de Curso. Tecnologia em Gestão Imobiliária, Universidade Federal de Paraná. Martinhos, 2018</w:t>
      </w:r>
      <w:sdt>
        <w:sdtPr>
          <w:tag w:val="goog_rdk_14"/>
          <w:id w:val="1198506551"/>
        </w:sdtPr>
        <w:sdtContent/>
      </w:sdt>
      <w:r>
        <w:rPr>
          <w:rFonts w:ascii="Times New Roman" w:eastAsia="Times New Roman" w:hAnsi="Times New Roman" w:cs="Times New Roman"/>
          <w:color w:val="000000"/>
          <w:sz w:val="24"/>
          <w:szCs w:val="24"/>
        </w:rPr>
        <w:t>.</w:t>
      </w:r>
    </w:p>
    <w:p w14:paraId="00000095" w14:textId="77777777" w:rsidR="005614AC" w:rsidRDefault="005614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0000096" w14:textId="02DE5A79" w:rsidR="005614AC" w:rsidRDefault="00000000">
      <w:pPr>
        <w:spacing w:after="0" w:line="240" w:lineRule="auto"/>
        <w:jc w:val="both"/>
        <w:rPr>
          <w:rFonts w:ascii="Times New Roman" w:eastAsia="Times New Roman" w:hAnsi="Times New Roman" w:cs="Times New Roman"/>
          <w:color w:val="000000"/>
          <w:sz w:val="24"/>
          <w:szCs w:val="24"/>
        </w:rPr>
      </w:pPr>
      <w:sdt>
        <w:sdtPr>
          <w:tag w:val="goog_rdk_15"/>
          <w:id w:val="-1374147357"/>
        </w:sdtPr>
        <w:sdtContent/>
      </w:sdt>
      <w:r>
        <w:rPr>
          <w:rFonts w:ascii="Times New Roman" w:eastAsia="Times New Roman" w:hAnsi="Times New Roman" w:cs="Times New Roman"/>
          <w:color w:val="000000"/>
          <w:sz w:val="24"/>
          <w:szCs w:val="24"/>
        </w:rPr>
        <w:t xml:space="preserve">ANDRADES FILHO, C. O.; FONSECA, L. M. G. </w:t>
      </w:r>
      <w:r>
        <w:rPr>
          <w:rFonts w:ascii="Times New Roman" w:eastAsia="Times New Roman" w:hAnsi="Times New Roman" w:cs="Times New Roman"/>
          <w:b/>
          <w:color w:val="000000"/>
          <w:sz w:val="24"/>
          <w:szCs w:val="24"/>
        </w:rPr>
        <w:t xml:space="preserve">Lineamentos estruturais a partir de imagem </w:t>
      </w:r>
      <w:proofErr w:type="spellStart"/>
      <w:r>
        <w:rPr>
          <w:rFonts w:ascii="Times New Roman" w:eastAsia="Times New Roman" w:hAnsi="Times New Roman" w:cs="Times New Roman"/>
          <w:b/>
          <w:color w:val="000000"/>
          <w:sz w:val="24"/>
          <w:szCs w:val="24"/>
        </w:rPr>
        <w:t>Landsat</w:t>
      </w:r>
      <w:proofErr w:type="spellEnd"/>
      <w:r>
        <w:rPr>
          <w:rFonts w:ascii="Times New Roman" w:eastAsia="Times New Roman" w:hAnsi="Times New Roman" w:cs="Times New Roman"/>
          <w:b/>
          <w:color w:val="000000"/>
          <w:sz w:val="24"/>
          <w:szCs w:val="24"/>
        </w:rPr>
        <w:t xml:space="preserve"> TM e dados SRTM</w:t>
      </w:r>
      <w:r>
        <w:rPr>
          <w:rFonts w:ascii="Times New Roman" w:eastAsia="Times New Roman" w:hAnsi="Times New Roman" w:cs="Times New Roman"/>
          <w:color w:val="000000"/>
          <w:sz w:val="24"/>
          <w:szCs w:val="24"/>
        </w:rPr>
        <w:t>. Anais XIV Simpósio Brasileiro de Sensoriamento Remoto, Natal, Brasil, INPE. 2009.</w:t>
      </w:r>
    </w:p>
    <w:p w14:paraId="27418CAE" w14:textId="18BEB5F3" w:rsidR="00367EAA" w:rsidRDefault="00367EAA">
      <w:pPr>
        <w:spacing w:after="0" w:line="240" w:lineRule="auto"/>
        <w:jc w:val="both"/>
        <w:rPr>
          <w:rFonts w:ascii="Times New Roman" w:eastAsia="Times New Roman" w:hAnsi="Times New Roman" w:cs="Times New Roman"/>
          <w:color w:val="000000"/>
          <w:sz w:val="24"/>
          <w:szCs w:val="24"/>
        </w:rPr>
      </w:pPr>
    </w:p>
    <w:p w14:paraId="0B10FF43" w14:textId="77777777" w:rsidR="00367EAA" w:rsidRPr="00367EAA" w:rsidRDefault="00367EAA" w:rsidP="00367EAA">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367EAA">
        <w:rPr>
          <w:rFonts w:ascii="Times New Roman" w:eastAsia="Times New Roman" w:hAnsi="Times New Roman" w:cs="Times New Roman"/>
          <w:color w:val="000000" w:themeColor="text1"/>
          <w:sz w:val="24"/>
          <w:szCs w:val="24"/>
        </w:rPr>
        <w:t xml:space="preserve">AVELINO, G. Um panorama do mercado de trabalho brasileiro de Geotecnologias. </w:t>
      </w:r>
      <w:proofErr w:type="spellStart"/>
      <w:r w:rsidRPr="00367EAA">
        <w:rPr>
          <w:rFonts w:ascii="Times New Roman" w:eastAsia="Times New Roman" w:hAnsi="Times New Roman" w:cs="Times New Roman"/>
          <w:color w:val="000000" w:themeColor="text1"/>
          <w:sz w:val="24"/>
          <w:szCs w:val="24"/>
        </w:rPr>
        <w:t>Deviante</w:t>
      </w:r>
      <w:proofErr w:type="spellEnd"/>
      <w:r w:rsidRPr="00367EAA">
        <w:rPr>
          <w:rFonts w:ascii="Times New Roman" w:eastAsia="Times New Roman" w:hAnsi="Times New Roman" w:cs="Times New Roman"/>
          <w:color w:val="000000" w:themeColor="text1"/>
          <w:sz w:val="24"/>
          <w:szCs w:val="24"/>
        </w:rPr>
        <w:t>, 2021. Disponível em: &lt;</w:t>
      </w:r>
      <w:hyperlink r:id="rId26" w:history="1">
        <w:r w:rsidRPr="00367EAA">
          <w:rPr>
            <w:rStyle w:val="Hyperlink"/>
            <w:rFonts w:ascii="Times New Roman" w:eastAsia="Times New Roman" w:hAnsi="Times New Roman" w:cs="Times New Roman"/>
            <w:color w:val="000000" w:themeColor="text1"/>
            <w:sz w:val="24"/>
            <w:szCs w:val="24"/>
          </w:rPr>
          <w:t>https://www.deviante.com.br/noticias/um-panorama-do-mercado-de-trabalho-brasileiro-de-geotecnologias/</w:t>
        </w:r>
      </w:hyperlink>
      <w:r w:rsidRPr="00367EAA">
        <w:rPr>
          <w:rFonts w:ascii="Times New Roman" w:eastAsia="Times New Roman" w:hAnsi="Times New Roman" w:cs="Times New Roman"/>
          <w:color w:val="000000" w:themeColor="text1"/>
          <w:sz w:val="24"/>
          <w:szCs w:val="24"/>
        </w:rPr>
        <w:t>&gt;. Acesso em: 10 jul. 2022.</w:t>
      </w:r>
    </w:p>
    <w:p w14:paraId="0657B849" w14:textId="6E45879B" w:rsidR="00404192" w:rsidRDefault="00404192">
      <w:pPr>
        <w:spacing w:after="0" w:line="240" w:lineRule="auto"/>
        <w:jc w:val="both"/>
        <w:rPr>
          <w:rFonts w:ascii="Times New Roman" w:eastAsia="Times New Roman" w:hAnsi="Times New Roman" w:cs="Times New Roman"/>
          <w:color w:val="000000"/>
          <w:sz w:val="24"/>
          <w:szCs w:val="24"/>
        </w:rPr>
      </w:pPr>
    </w:p>
    <w:p w14:paraId="7C704342" w14:textId="26344D18" w:rsidR="00404192" w:rsidRPr="009F57B4" w:rsidRDefault="00404192">
      <w:pPr>
        <w:spacing w:after="0" w:line="240" w:lineRule="auto"/>
        <w:jc w:val="both"/>
        <w:rPr>
          <w:rFonts w:ascii="Times New Roman" w:eastAsia="Times New Roman" w:hAnsi="Times New Roman" w:cs="Times New Roman"/>
          <w:sz w:val="24"/>
          <w:szCs w:val="24"/>
        </w:rPr>
      </w:pPr>
      <w:r w:rsidRPr="00404192">
        <w:rPr>
          <w:rFonts w:ascii="Times New Roman" w:eastAsia="Times New Roman" w:hAnsi="Times New Roman" w:cs="Times New Roman"/>
          <w:color w:val="000000"/>
          <w:sz w:val="24"/>
          <w:szCs w:val="24"/>
        </w:rPr>
        <w:t>BIRCKOLZ, C</w:t>
      </w:r>
      <w:r>
        <w:rPr>
          <w:rFonts w:ascii="Times New Roman" w:eastAsia="Times New Roman" w:hAnsi="Times New Roman" w:cs="Times New Roman"/>
          <w:color w:val="000000"/>
          <w:sz w:val="24"/>
          <w:szCs w:val="24"/>
        </w:rPr>
        <w:t>.</w:t>
      </w:r>
      <w:r w:rsidRPr="0040419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J</w:t>
      </w:r>
      <w:r w:rsidRPr="00404192">
        <w:rPr>
          <w:rFonts w:ascii="Times New Roman" w:eastAsia="Times New Roman" w:hAnsi="Times New Roman" w:cs="Times New Roman"/>
          <w:color w:val="000000"/>
          <w:sz w:val="24"/>
          <w:szCs w:val="24"/>
        </w:rPr>
        <w:t xml:space="preserve">. </w:t>
      </w:r>
      <w:r w:rsidRPr="009F57B4">
        <w:rPr>
          <w:rFonts w:ascii="Times New Roman" w:eastAsia="Times New Roman" w:hAnsi="Times New Roman" w:cs="Times New Roman"/>
          <w:b/>
          <w:bCs/>
          <w:color w:val="000000"/>
          <w:sz w:val="24"/>
          <w:szCs w:val="24"/>
        </w:rPr>
        <w:t xml:space="preserve">Ocupação irregular em Matinhos, Paraná: o caso do jardim </w:t>
      </w:r>
      <w:proofErr w:type="spellStart"/>
      <w:r w:rsidRPr="009F57B4">
        <w:rPr>
          <w:rFonts w:ascii="Times New Roman" w:eastAsia="Times New Roman" w:hAnsi="Times New Roman" w:cs="Times New Roman"/>
          <w:b/>
          <w:bCs/>
          <w:color w:val="000000"/>
          <w:sz w:val="24"/>
          <w:szCs w:val="24"/>
        </w:rPr>
        <w:t>schaffer</w:t>
      </w:r>
      <w:proofErr w:type="spellEnd"/>
      <w:r w:rsidRPr="00404192">
        <w:rPr>
          <w:rFonts w:ascii="Times New Roman" w:eastAsia="Times New Roman" w:hAnsi="Times New Roman" w:cs="Times New Roman"/>
          <w:color w:val="000000"/>
          <w:sz w:val="24"/>
          <w:szCs w:val="24"/>
        </w:rPr>
        <w:t xml:space="preserve">. In: III </w:t>
      </w:r>
      <w:r w:rsidRPr="009F57B4">
        <w:rPr>
          <w:rFonts w:ascii="Times New Roman" w:eastAsia="Times New Roman" w:hAnsi="Times New Roman" w:cs="Times New Roman"/>
          <w:sz w:val="24"/>
          <w:szCs w:val="24"/>
        </w:rPr>
        <w:t>CONGRESSO BRASILEIRO DE GESTÃO AMBIENTAL. Goiânia</w:t>
      </w:r>
      <w:r w:rsidR="009F57B4">
        <w:rPr>
          <w:rFonts w:ascii="Times New Roman" w:eastAsia="Times New Roman" w:hAnsi="Times New Roman" w:cs="Times New Roman"/>
          <w:sz w:val="24"/>
          <w:szCs w:val="24"/>
        </w:rPr>
        <w:t xml:space="preserve">, </w:t>
      </w:r>
      <w:r w:rsidRPr="009F57B4">
        <w:rPr>
          <w:rFonts w:ascii="Times New Roman" w:eastAsia="Times New Roman" w:hAnsi="Times New Roman" w:cs="Times New Roman"/>
          <w:sz w:val="24"/>
          <w:szCs w:val="24"/>
        </w:rPr>
        <w:t>2012.</w:t>
      </w:r>
    </w:p>
    <w:p w14:paraId="00000097" w14:textId="77777777" w:rsidR="005614AC" w:rsidRPr="009F57B4" w:rsidRDefault="005614AC">
      <w:pPr>
        <w:spacing w:after="0" w:line="240" w:lineRule="auto"/>
        <w:jc w:val="both"/>
        <w:rPr>
          <w:rFonts w:ascii="Times New Roman" w:eastAsia="Times New Roman" w:hAnsi="Times New Roman" w:cs="Times New Roman"/>
          <w:sz w:val="24"/>
          <w:szCs w:val="24"/>
        </w:rPr>
      </w:pPr>
    </w:p>
    <w:p w14:paraId="00000098" w14:textId="716BA2BC" w:rsidR="005614AC" w:rsidRPr="009F57B4" w:rsidRDefault="00000000">
      <w:pPr>
        <w:spacing w:after="0" w:line="240" w:lineRule="auto"/>
        <w:jc w:val="both"/>
        <w:rPr>
          <w:rFonts w:ascii="Times New Roman" w:eastAsia="Times New Roman" w:hAnsi="Times New Roman" w:cs="Times New Roman"/>
          <w:sz w:val="24"/>
          <w:szCs w:val="24"/>
        </w:rPr>
      </w:pPr>
      <w:r w:rsidRPr="009F57B4">
        <w:rPr>
          <w:rFonts w:ascii="Times New Roman" w:eastAsia="Times New Roman" w:hAnsi="Times New Roman" w:cs="Times New Roman"/>
          <w:sz w:val="24"/>
          <w:szCs w:val="24"/>
        </w:rPr>
        <w:t xml:space="preserve">BITTENCOURT, G. F. M.; CASTIGLIONE, L. H. G.; STRAUCH, J. C. M. </w:t>
      </w:r>
      <w:r w:rsidRPr="009F57B4">
        <w:rPr>
          <w:rFonts w:ascii="Times New Roman" w:eastAsia="Times New Roman" w:hAnsi="Times New Roman" w:cs="Times New Roman"/>
          <w:b/>
          <w:sz w:val="24"/>
          <w:szCs w:val="24"/>
        </w:rPr>
        <w:t>Conflito do uso e cobertura da terra em Áreas de Preservação Permanente na cidade de Niterói, RJ.</w:t>
      </w:r>
      <w:r w:rsidRPr="009F57B4">
        <w:rPr>
          <w:rFonts w:ascii="Times New Roman" w:eastAsia="Times New Roman" w:hAnsi="Times New Roman" w:cs="Times New Roman"/>
          <w:sz w:val="24"/>
          <w:szCs w:val="24"/>
        </w:rPr>
        <w:t xml:space="preserve"> </w:t>
      </w:r>
      <w:proofErr w:type="spellStart"/>
      <w:r w:rsidRPr="009F57B4">
        <w:rPr>
          <w:rFonts w:ascii="Times New Roman" w:eastAsia="Times New Roman" w:hAnsi="Times New Roman" w:cs="Times New Roman"/>
          <w:sz w:val="24"/>
          <w:szCs w:val="24"/>
        </w:rPr>
        <w:t>Geo</w:t>
      </w:r>
      <w:proofErr w:type="spellEnd"/>
      <w:r w:rsidRPr="009F57B4">
        <w:rPr>
          <w:rFonts w:ascii="Times New Roman" w:eastAsia="Times New Roman" w:hAnsi="Times New Roman" w:cs="Times New Roman"/>
          <w:sz w:val="24"/>
          <w:szCs w:val="24"/>
        </w:rPr>
        <w:t xml:space="preserve"> UERJ. Universidade do Estado do Rio de Janeiro, Rio de Janeiro, RJ, 2018. Disponível em: &lt;</w:t>
      </w:r>
      <w:hyperlink r:id="rId27">
        <w:r w:rsidRPr="009F57B4">
          <w:rPr>
            <w:rFonts w:ascii="Times New Roman" w:eastAsia="Times New Roman" w:hAnsi="Times New Roman" w:cs="Times New Roman"/>
            <w:sz w:val="24"/>
            <w:szCs w:val="24"/>
            <w:u w:val="single"/>
          </w:rPr>
          <w:t>https://www.e-publicacoes.uerj.br/index.php/geouerj/article/view/30695/27309</w:t>
        </w:r>
      </w:hyperlink>
      <w:r w:rsidRPr="009F57B4">
        <w:rPr>
          <w:rFonts w:ascii="Times New Roman" w:eastAsia="Times New Roman" w:hAnsi="Times New Roman" w:cs="Times New Roman"/>
          <w:sz w:val="24"/>
          <w:szCs w:val="24"/>
        </w:rPr>
        <w:t>&gt;. Acesso em: 08 jul. 2022.</w:t>
      </w:r>
    </w:p>
    <w:p w14:paraId="00000099" w14:textId="77777777" w:rsidR="005614AC" w:rsidRPr="009F57B4" w:rsidRDefault="005614A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000009A" w14:textId="77777777" w:rsidR="005614AC" w:rsidRPr="009F57B4"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9F57B4">
        <w:rPr>
          <w:rFonts w:ascii="Times New Roman" w:eastAsia="Times New Roman" w:hAnsi="Times New Roman" w:cs="Times New Roman"/>
          <w:sz w:val="24"/>
          <w:szCs w:val="24"/>
        </w:rPr>
        <w:t xml:space="preserve">BRASIL. Lei nº 12.651, de 25 de maio de 2012. </w:t>
      </w:r>
      <w:r w:rsidRPr="009F57B4">
        <w:rPr>
          <w:rFonts w:ascii="Times New Roman" w:eastAsia="Times New Roman" w:hAnsi="Times New Roman" w:cs="Times New Roman"/>
          <w:b/>
          <w:sz w:val="24"/>
          <w:szCs w:val="24"/>
        </w:rPr>
        <w:t>Dispõe sobre a proteção da vegetação nativa</w:t>
      </w:r>
      <w:r w:rsidRPr="009F57B4">
        <w:rPr>
          <w:rFonts w:ascii="Times New Roman" w:eastAsia="Times New Roman" w:hAnsi="Times New Roman" w:cs="Times New Roman"/>
          <w:sz w:val="24"/>
          <w:szCs w:val="24"/>
        </w:rPr>
        <w:t>. Brasília, 25 mai. 2012. Disponível em: &lt;</w:t>
      </w:r>
      <w:hyperlink r:id="rId28">
        <w:r w:rsidRPr="009F57B4">
          <w:rPr>
            <w:rFonts w:ascii="Times New Roman" w:eastAsia="Times New Roman" w:hAnsi="Times New Roman" w:cs="Times New Roman"/>
            <w:sz w:val="24"/>
            <w:szCs w:val="24"/>
            <w:u w:val="single"/>
          </w:rPr>
          <w:t>http://www.planalto.gov.br/ccivil_03/_ato2011-2014/2012/lei/l12651.htm</w:t>
        </w:r>
      </w:hyperlink>
      <w:r w:rsidRPr="009F57B4">
        <w:rPr>
          <w:rFonts w:ascii="Times New Roman" w:eastAsia="Times New Roman" w:hAnsi="Times New Roman" w:cs="Times New Roman"/>
          <w:sz w:val="24"/>
          <w:szCs w:val="24"/>
        </w:rPr>
        <w:t>&gt;. Acesso em: 25 jun. 2022.</w:t>
      </w:r>
    </w:p>
    <w:p w14:paraId="0000009B" w14:textId="77777777" w:rsidR="005614AC" w:rsidRDefault="005614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000009C" w14:textId="77777777" w:rsidR="005614AC" w:rsidRDefault="00000000">
      <w:pPr>
        <w:spacing w:after="0" w:line="240" w:lineRule="auto"/>
        <w:jc w:val="both"/>
        <w:rPr>
          <w:rFonts w:ascii="Times New Roman" w:eastAsia="Times New Roman" w:hAnsi="Times New Roman" w:cs="Times New Roman"/>
          <w:color w:val="000000"/>
          <w:sz w:val="24"/>
          <w:szCs w:val="24"/>
        </w:rPr>
      </w:pPr>
      <w:sdt>
        <w:sdtPr>
          <w:tag w:val="goog_rdk_16"/>
          <w:id w:val="-427729543"/>
        </w:sdtPr>
        <w:sdtContent/>
      </w:sdt>
      <w:r>
        <w:rPr>
          <w:rFonts w:ascii="Times New Roman" w:eastAsia="Times New Roman" w:hAnsi="Times New Roman" w:cs="Times New Roman"/>
          <w:color w:val="000000"/>
          <w:sz w:val="24"/>
          <w:szCs w:val="24"/>
        </w:rPr>
        <w:t xml:space="preserve">BRASIL, M. N. C.; AGUIAR, C. R. </w:t>
      </w:r>
      <w:r>
        <w:rPr>
          <w:rFonts w:ascii="Times New Roman" w:eastAsia="Times New Roman" w:hAnsi="Times New Roman" w:cs="Times New Roman"/>
          <w:b/>
          <w:color w:val="000000"/>
          <w:sz w:val="24"/>
          <w:szCs w:val="24"/>
        </w:rPr>
        <w:t>Delimitação e vetorização de bacia hidrográfica</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i/>
          <w:color w:val="000000"/>
          <w:sz w:val="24"/>
          <w:szCs w:val="24"/>
        </w:rPr>
        <w:t>Synergismus</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scyentifica</w:t>
      </w:r>
      <w:proofErr w:type="spellEnd"/>
      <w:r>
        <w:rPr>
          <w:rFonts w:ascii="Times New Roman" w:eastAsia="Times New Roman" w:hAnsi="Times New Roman" w:cs="Times New Roman"/>
          <w:color w:val="000000"/>
          <w:sz w:val="24"/>
          <w:szCs w:val="24"/>
        </w:rPr>
        <w:t xml:space="preserve"> UTFPR, Pato Branco, 06 (3). II Semana de Agrimensura. 2011</w:t>
      </w:r>
    </w:p>
    <w:p w14:paraId="0000009D" w14:textId="77777777" w:rsidR="005614AC" w:rsidRDefault="005614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000009E" w14:textId="7AC35628" w:rsidR="005614AC"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sdt>
        <w:sdtPr>
          <w:tag w:val="goog_rdk_17"/>
          <w:id w:val="1240288951"/>
        </w:sdtPr>
        <w:sdtContent/>
      </w:sdt>
      <w:r>
        <w:rPr>
          <w:rFonts w:ascii="Times New Roman" w:eastAsia="Times New Roman" w:hAnsi="Times New Roman" w:cs="Times New Roman"/>
          <w:color w:val="000000"/>
          <w:sz w:val="24"/>
          <w:szCs w:val="24"/>
        </w:rPr>
        <w:t xml:space="preserve">FÉRES, W. M. L.; FORTES, P. T. F. O. </w:t>
      </w:r>
      <w:r>
        <w:rPr>
          <w:rFonts w:ascii="Times New Roman" w:eastAsia="Times New Roman" w:hAnsi="Times New Roman" w:cs="Times New Roman"/>
          <w:b/>
          <w:color w:val="000000"/>
          <w:sz w:val="24"/>
          <w:szCs w:val="24"/>
        </w:rPr>
        <w:t>Lineamentos estruturais da porção sul da Serra do Caparaó, ES/MG</w:t>
      </w:r>
      <w:r>
        <w:rPr>
          <w:rFonts w:ascii="Times New Roman" w:eastAsia="Times New Roman" w:hAnsi="Times New Roman" w:cs="Times New Roman"/>
          <w:color w:val="000000"/>
          <w:sz w:val="24"/>
          <w:szCs w:val="24"/>
        </w:rPr>
        <w:t>. Anais do XVIII Simpósio Brasileiro de Sensoriamento Remoto, SBSR. INPE Santos, SP, Brasil, 2017.</w:t>
      </w:r>
    </w:p>
    <w:p w14:paraId="0000009F" w14:textId="77777777" w:rsidR="005614AC" w:rsidRDefault="005614AC" w:rsidP="009F57B4">
      <w:pPr>
        <w:pStyle w:val="SemEspaamento"/>
      </w:pPr>
    </w:p>
    <w:p w14:paraId="10D495CF" w14:textId="07805DCF" w:rsidR="009F57B4" w:rsidRPr="00446C7D" w:rsidRDefault="00000000" w:rsidP="009F57B4">
      <w:pPr>
        <w:pStyle w:val="SemEspaamento"/>
        <w:rPr>
          <w:rFonts w:ascii="Times New Roman" w:hAnsi="Times New Roman" w:cs="Times New Roman"/>
          <w:color w:val="000000" w:themeColor="text1"/>
          <w:sz w:val="24"/>
          <w:szCs w:val="24"/>
        </w:rPr>
      </w:pPr>
      <w:r w:rsidRPr="00446C7D">
        <w:rPr>
          <w:rFonts w:ascii="Times New Roman" w:hAnsi="Times New Roman" w:cs="Times New Roman"/>
          <w:color w:val="000000" w:themeColor="text1"/>
          <w:sz w:val="24"/>
          <w:szCs w:val="24"/>
        </w:rPr>
        <w:t xml:space="preserve">HELENA, A. P. et al. </w:t>
      </w:r>
      <w:r w:rsidRPr="00446C7D">
        <w:rPr>
          <w:rFonts w:ascii="Times New Roman" w:hAnsi="Times New Roman" w:cs="Times New Roman"/>
          <w:b/>
          <w:bCs/>
          <w:color w:val="000000" w:themeColor="text1"/>
          <w:sz w:val="24"/>
          <w:szCs w:val="24"/>
        </w:rPr>
        <w:t>A Lei 12.651, de 25 de maio de 2012</w:t>
      </w:r>
      <w:r w:rsidRPr="00446C7D">
        <w:rPr>
          <w:rFonts w:ascii="Times New Roman" w:hAnsi="Times New Roman" w:cs="Times New Roman"/>
          <w:color w:val="000000" w:themeColor="text1"/>
          <w:sz w:val="24"/>
          <w:szCs w:val="24"/>
        </w:rPr>
        <w:t xml:space="preserve">. Relatório do subgrupo de defesa do patrimônio florestal e de combate às práticas rurais </w:t>
      </w:r>
      <w:proofErr w:type="spellStart"/>
      <w:r w:rsidRPr="00446C7D">
        <w:rPr>
          <w:rFonts w:ascii="Times New Roman" w:hAnsi="Times New Roman" w:cs="Times New Roman"/>
          <w:color w:val="000000" w:themeColor="text1"/>
          <w:sz w:val="24"/>
          <w:szCs w:val="24"/>
        </w:rPr>
        <w:t>antiambientais</w:t>
      </w:r>
      <w:proofErr w:type="spellEnd"/>
      <w:r w:rsidRPr="00446C7D">
        <w:rPr>
          <w:rFonts w:ascii="Times New Roman" w:hAnsi="Times New Roman" w:cs="Times New Roman"/>
          <w:color w:val="000000" w:themeColor="text1"/>
          <w:sz w:val="24"/>
          <w:szCs w:val="24"/>
        </w:rPr>
        <w:t>. Grupo de Atuação Especial de defesa do Meio Ambiente, GAEMA.</w:t>
      </w:r>
      <w:r w:rsidR="008955C1" w:rsidRPr="00446C7D">
        <w:rPr>
          <w:rFonts w:ascii="Times New Roman" w:hAnsi="Times New Roman" w:cs="Times New Roman"/>
          <w:color w:val="000000" w:themeColor="text1"/>
          <w:sz w:val="24"/>
          <w:szCs w:val="24"/>
        </w:rPr>
        <w:t xml:space="preserve"> </w:t>
      </w:r>
      <w:r w:rsidR="008955C1" w:rsidRPr="00446C7D">
        <w:rPr>
          <w:rFonts w:ascii="Times New Roman" w:eastAsia="Times New Roman" w:hAnsi="Times New Roman" w:cs="Times New Roman"/>
          <w:color w:val="000000" w:themeColor="text1"/>
          <w:sz w:val="24"/>
          <w:szCs w:val="24"/>
        </w:rPr>
        <w:t>p. 18-19,</w:t>
      </w:r>
      <w:r w:rsidRPr="00446C7D">
        <w:rPr>
          <w:rFonts w:ascii="Times New Roman" w:hAnsi="Times New Roman" w:cs="Times New Roman"/>
          <w:color w:val="000000" w:themeColor="text1"/>
          <w:sz w:val="24"/>
          <w:szCs w:val="24"/>
        </w:rPr>
        <w:t xml:space="preserve"> 2012.</w:t>
      </w:r>
    </w:p>
    <w:p w14:paraId="6DEBD0B6" w14:textId="77777777" w:rsidR="009F57B4" w:rsidRPr="0035148A" w:rsidRDefault="009F57B4" w:rsidP="009F57B4">
      <w:pPr>
        <w:pStyle w:val="SemEspaamento"/>
        <w:rPr>
          <w:color w:val="FF0000"/>
        </w:rPr>
      </w:pPr>
    </w:p>
    <w:p w14:paraId="000000A2" w14:textId="4C6FB500" w:rsidR="005614AC" w:rsidRPr="009F57B4"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sdt>
        <w:sdtPr>
          <w:tag w:val="goog_rdk_19"/>
          <w:id w:val="-573516480"/>
        </w:sdtPr>
        <w:sdtContent/>
      </w:sdt>
      <w:r w:rsidRPr="009F57B4">
        <w:rPr>
          <w:rFonts w:ascii="Times New Roman" w:eastAsia="Times New Roman" w:hAnsi="Times New Roman" w:cs="Times New Roman"/>
          <w:sz w:val="24"/>
          <w:szCs w:val="24"/>
        </w:rPr>
        <w:t xml:space="preserve">IGNÁCIO, S. A. </w:t>
      </w:r>
      <w:r w:rsidRPr="009F57B4">
        <w:rPr>
          <w:rFonts w:ascii="Times New Roman" w:eastAsia="Times New Roman" w:hAnsi="Times New Roman" w:cs="Times New Roman"/>
          <w:b/>
          <w:sz w:val="24"/>
          <w:szCs w:val="24"/>
        </w:rPr>
        <w:t>Importância da estatística para o processo de conhecimento e tomada de decisão</w:t>
      </w:r>
      <w:r w:rsidRPr="009F57B4">
        <w:rPr>
          <w:rFonts w:ascii="Times New Roman" w:eastAsia="Times New Roman" w:hAnsi="Times New Roman" w:cs="Times New Roman"/>
          <w:sz w:val="24"/>
          <w:szCs w:val="24"/>
        </w:rPr>
        <w:t>. Revista Paranaense de Desenvolvimento, Curitiba, n. 118,</w:t>
      </w:r>
      <w:r w:rsidR="00622682" w:rsidRPr="009F57B4">
        <w:rPr>
          <w:rFonts w:ascii="Times New Roman" w:eastAsia="Times New Roman" w:hAnsi="Times New Roman" w:cs="Times New Roman"/>
          <w:sz w:val="24"/>
          <w:szCs w:val="24"/>
        </w:rPr>
        <w:t xml:space="preserve"> </w:t>
      </w:r>
      <w:r w:rsidRPr="009F57B4">
        <w:rPr>
          <w:rFonts w:ascii="Times New Roman" w:eastAsia="Times New Roman" w:hAnsi="Times New Roman" w:cs="Times New Roman"/>
          <w:sz w:val="24"/>
          <w:szCs w:val="24"/>
        </w:rPr>
        <w:t>2010.</w:t>
      </w:r>
    </w:p>
    <w:p w14:paraId="000000A3" w14:textId="77777777" w:rsidR="005614AC" w:rsidRPr="009F57B4" w:rsidRDefault="005614A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00000A4" w14:textId="4856DE8A" w:rsidR="005614AC" w:rsidRPr="009F57B4"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9F57B4">
        <w:rPr>
          <w:rFonts w:ascii="Times New Roman" w:eastAsia="Times New Roman" w:hAnsi="Times New Roman" w:cs="Times New Roman"/>
          <w:sz w:val="24"/>
          <w:szCs w:val="24"/>
        </w:rPr>
        <w:t xml:space="preserve">IBGE </w:t>
      </w:r>
      <w:r w:rsidR="0035148A">
        <w:rPr>
          <w:rFonts w:ascii="Times New Roman" w:eastAsia="Times New Roman" w:hAnsi="Times New Roman" w:cs="Times New Roman"/>
          <w:sz w:val="24"/>
          <w:szCs w:val="24"/>
        </w:rPr>
        <w:t>–</w:t>
      </w:r>
      <w:r w:rsidRPr="009F57B4">
        <w:rPr>
          <w:rFonts w:ascii="Times New Roman" w:eastAsia="Times New Roman" w:hAnsi="Times New Roman" w:cs="Times New Roman"/>
          <w:sz w:val="24"/>
          <w:szCs w:val="24"/>
        </w:rPr>
        <w:t xml:space="preserve"> Instituto Brasileiro de Geografia e Estatística. </w:t>
      </w:r>
      <w:r w:rsidRPr="009F57B4">
        <w:rPr>
          <w:rFonts w:ascii="Times New Roman" w:eastAsia="Times New Roman" w:hAnsi="Times New Roman" w:cs="Times New Roman"/>
          <w:b/>
          <w:sz w:val="24"/>
          <w:szCs w:val="24"/>
        </w:rPr>
        <w:t>Censo Demográfico 2010</w:t>
      </w:r>
      <w:r w:rsidRPr="009F57B4">
        <w:rPr>
          <w:rFonts w:ascii="Times New Roman" w:eastAsia="Times New Roman" w:hAnsi="Times New Roman" w:cs="Times New Roman"/>
          <w:sz w:val="24"/>
          <w:szCs w:val="24"/>
        </w:rPr>
        <w:t>. Disponível em &lt;</w:t>
      </w:r>
      <w:hyperlink r:id="rId29">
        <w:r w:rsidRPr="009F57B4">
          <w:rPr>
            <w:rFonts w:ascii="Times New Roman" w:eastAsia="Times New Roman" w:hAnsi="Times New Roman" w:cs="Times New Roman"/>
            <w:sz w:val="24"/>
            <w:szCs w:val="24"/>
            <w:u w:val="single"/>
          </w:rPr>
          <w:t>https://populacao.net.br/populacao-paredoes_mossoro_rn.html#</w:t>
        </w:r>
      </w:hyperlink>
      <w:r w:rsidRPr="009F57B4">
        <w:rPr>
          <w:rFonts w:ascii="Times New Roman" w:eastAsia="Times New Roman" w:hAnsi="Times New Roman" w:cs="Times New Roman"/>
          <w:sz w:val="24"/>
          <w:szCs w:val="24"/>
        </w:rPr>
        <w:t>&gt;. Acesso em: 09 jul. 2022.</w:t>
      </w:r>
    </w:p>
    <w:p w14:paraId="000000A5" w14:textId="77777777" w:rsidR="005614AC" w:rsidRPr="009F57B4" w:rsidRDefault="005614A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00000A6" w14:textId="45A2A268" w:rsidR="005614AC" w:rsidRPr="009F57B4"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sdt>
        <w:sdtPr>
          <w:tag w:val="goog_rdk_20"/>
          <w:id w:val="-675959279"/>
        </w:sdtPr>
        <w:sdtContent/>
      </w:sdt>
      <w:r w:rsidRPr="009F57B4">
        <w:rPr>
          <w:rFonts w:ascii="Times New Roman" w:eastAsia="Times New Roman" w:hAnsi="Times New Roman" w:cs="Times New Roman"/>
          <w:sz w:val="24"/>
          <w:szCs w:val="24"/>
        </w:rPr>
        <w:t xml:space="preserve">LOSS, V. </w:t>
      </w:r>
      <w:r w:rsidRPr="009F57B4">
        <w:rPr>
          <w:rFonts w:ascii="Times New Roman" w:eastAsia="Times New Roman" w:hAnsi="Times New Roman" w:cs="Times New Roman"/>
          <w:b/>
          <w:sz w:val="24"/>
          <w:szCs w:val="24"/>
        </w:rPr>
        <w:t>O parcelamento do solo urbano: um instituto inclusivo ou extrativista? Análise e proposições a partir do estudo de caso de Florianópolis/SC</w:t>
      </w:r>
      <w:r w:rsidRPr="009F57B4">
        <w:rPr>
          <w:rFonts w:ascii="Times New Roman" w:eastAsia="Times New Roman" w:hAnsi="Times New Roman" w:cs="Times New Roman"/>
          <w:sz w:val="24"/>
          <w:szCs w:val="24"/>
        </w:rPr>
        <w:t>. Dissertação de mestrado em direito. Programa de Pós-Graduação em Direito da Universidade Federal de Santa Catarina. Florianópolis,</w:t>
      </w:r>
      <w:r w:rsidR="00622682" w:rsidRPr="009F57B4">
        <w:rPr>
          <w:rFonts w:ascii="Times New Roman" w:eastAsia="Times New Roman" w:hAnsi="Times New Roman" w:cs="Times New Roman"/>
          <w:sz w:val="24"/>
          <w:szCs w:val="24"/>
        </w:rPr>
        <w:t xml:space="preserve"> 2</w:t>
      </w:r>
      <w:r w:rsidRPr="009F57B4">
        <w:rPr>
          <w:rFonts w:ascii="Times New Roman" w:eastAsia="Times New Roman" w:hAnsi="Times New Roman" w:cs="Times New Roman"/>
          <w:sz w:val="24"/>
          <w:szCs w:val="24"/>
        </w:rPr>
        <w:t>021.</w:t>
      </w:r>
    </w:p>
    <w:p w14:paraId="000000A7" w14:textId="77777777" w:rsidR="005614AC" w:rsidRPr="009F57B4" w:rsidRDefault="005614A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00000A8" w14:textId="5CC5E5FE" w:rsidR="005614AC" w:rsidRPr="009F57B4"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9F57B4">
        <w:rPr>
          <w:rFonts w:ascii="Times New Roman" w:eastAsia="Times New Roman" w:hAnsi="Times New Roman" w:cs="Times New Roman"/>
          <w:sz w:val="24"/>
          <w:szCs w:val="24"/>
        </w:rPr>
        <w:t xml:space="preserve">MAZUCATO, T. </w:t>
      </w:r>
      <w:r w:rsidRPr="009F57B4">
        <w:rPr>
          <w:rFonts w:ascii="Times New Roman" w:eastAsia="Times New Roman" w:hAnsi="Times New Roman" w:cs="Times New Roman"/>
          <w:b/>
          <w:sz w:val="24"/>
          <w:szCs w:val="24"/>
        </w:rPr>
        <w:t>Metodologia da pesquisa e do trabalho científico</w:t>
      </w:r>
      <w:r w:rsidRPr="009F57B4">
        <w:rPr>
          <w:rFonts w:ascii="Times New Roman" w:eastAsia="Times New Roman" w:hAnsi="Times New Roman" w:cs="Times New Roman"/>
          <w:sz w:val="24"/>
          <w:szCs w:val="24"/>
        </w:rPr>
        <w:t xml:space="preserve">. Fundação Educacional de Penápolis – FUNEPE. Vila Martins, Penápolis – SP, 2018. Disponível em: </w:t>
      </w:r>
      <w:hyperlink r:id="rId30">
        <w:r w:rsidRPr="009F57B4">
          <w:rPr>
            <w:rFonts w:ascii="Times New Roman" w:eastAsia="Times New Roman" w:hAnsi="Times New Roman" w:cs="Times New Roman"/>
            <w:sz w:val="24"/>
            <w:szCs w:val="24"/>
            <w:u w:val="single"/>
          </w:rPr>
          <w:t>http://funepe.edu.br/arquivos/publicacoes/metodologia-pesquisa-trabalho-cientifico.pdf</w:t>
        </w:r>
      </w:hyperlink>
      <w:r w:rsidRPr="009F57B4">
        <w:rPr>
          <w:rFonts w:ascii="Times New Roman" w:eastAsia="Times New Roman" w:hAnsi="Times New Roman" w:cs="Times New Roman"/>
          <w:sz w:val="24"/>
          <w:szCs w:val="24"/>
        </w:rPr>
        <w:t>. Acesso em: 23 jun. 2022.</w:t>
      </w:r>
    </w:p>
    <w:p w14:paraId="000000A9" w14:textId="77777777" w:rsidR="005614AC" w:rsidRPr="009F57B4" w:rsidRDefault="005614A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00000AA" w14:textId="0FAFD1F6" w:rsidR="005614AC" w:rsidRPr="009F57B4" w:rsidRDefault="00000000">
      <w:pPr>
        <w:spacing w:after="0" w:line="240" w:lineRule="auto"/>
        <w:jc w:val="both"/>
        <w:rPr>
          <w:rFonts w:ascii="Times New Roman" w:eastAsia="Times New Roman" w:hAnsi="Times New Roman" w:cs="Times New Roman"/>
          <w:sz w:val="24"/>
          <w:szCs w:val="24"/>
        </w:rPr>
      </w:pPr>
      <w:sdt>
        <w:sdtPr>
          <w:tag w:val="goog_rdk_21"/>
          <w:id w:val="76183278"/>
        </w:sdtPr>
        <w:sdtContent/>
      </w:sdt>
      <w:r w:rsidRPr="009F57B4">
        <w:rPr>
          <w:rFonts w:ascii="Times New Roman" w:eastAsia="Times New Roman" w:hAnsi="Times New Roman" w:cs="Times New Roman"/>
          <w:sz w:val="24"/>
          <w:szCs w:val="24"/>
        </w:rPr>
        <w:t xml:space="preserve">MORETO, R. F. </w:t>
      </w:r>
      <w:r w:rsidRPr="009F57B4">
        <w:rPr>
          <w:rFonts w:ascii="Times New Roman" w:eastAsia="Times New Roman" w:hAnsi="Times New Roman" w:cs="Times New Roman"/>
          <w:b/>
          <w:sz w:val="24"/>
          <w:szCs w:val="24"/>
        </w:rPr>
        <w:t>Potencial das geotecnologias para monitoramento do impacto da colonização na floresta nativa na Microbacia do Rio Enganado, Amazônia Ocidental, Brasil</w:t>
      </w:r>
      <w:r w:rsidRPr="009F57B4">
        <w:rPr>
          <w:rFonts w:ascii="Times New Roman" w:eastAsia="Times New Roman" w:hAnsi="Times New Roman" w:cs="Times New Roman"/>
          <w:sz w:val="24"/>
          <w:szCs w:val="24"/>
        </w:rPr>
        <w:t>. RECIMA21, Revista Científica Multidisciplinar, v. 2, n. 7, 2021.</w:t>
      </w:r>
    </w:p>
    <w:p w14:paraId="000000AB" w14:textId="77777777" w:rsidR="005614AC" w:rsidRPr="009F57B4" w:rsidRDefault="005614AC">
      <w:pPr>
        <w:spacing w:after="0" w:line="240" w:lineRule="auto"/>
        <w:jc w:val="both"/>
        <w:rPr>
          <w:rFonts w:ascii="Times New Roman" w:eastAsia="Times New Roman" w:hAnsi="Times New Roman" w:cs="Times New Roman"/>
          <w:sz w:val="24"/>
          <w:szCs w:val="24"/>
        </w:rPr>
      </w:pPr>
    </w:p>
    <w:p w14:paraId="000000AC" w14:textId="77777777" w:rsidR="005614AC" w:rsidRPr="009F57B4" w:rsidRDefault="00000000">
      <w:pPr>
        <w:spacing w:after="0" w:line="240" w:lineRule="auto"/>
        <w:jc w:val="both"/>
        <w:rPr>
          <w:rFonts w:ascii="Times New Roman" w:eastAsia="Times New Roman" w:hAnsi="Times New Roman" w:cs="Times New Roman"/>
          <w:sz w:val="24"/>
          <w:szCs w:val="24"/>
        </w:rPr>
      </w:pPr>
      <w:r w:rsidRPr="009F57B4">
        <w:rPr>
          <w:rFonts w:ascii="Times New Roman" w:eastAsia="Times New Roman" w:hAnsi="Times New Roman" w:cs="Times New Roman"/>
          <w:sz w:val="24"/>
          <w:szCs w:val="24"/>
        </w:rPr>
        <w:t xml:space="preserve">MOSSORÓ. </w:t>
      </w:r>
      <w:r w:rsidRPr="009F57B4">
        <w:rPr>
          <w:rFonts w:ascii="Times New Roman" w:eastAsia="Times New Roman" w:hAnsi="Times New Roman" w:cs="Times New Roman"/>
          <w:b/>
          <w:sz w:val="24"/>
          <w:szCs w:val="24"/>
        </w:rPr>
        <w:t>Lei Complementar n.º 012/2006</w:t>
      </w:r>
      <w:r w:rsidRPr="009F57B4">
        <w:rPr>
          <w:rFonts w:ascii="Times New Roman" w:eastAsia="Times New Roman" w:hAnsi="Times New Roman" w:cs="Times New Roman"/>
          <w:sz w:val="24"/>
          <w:szCs w:val="24"/>
        </w:rPr>
        <w:t>. Dispõe sobre o Plano Diretor do Município de Mossoró e dá outras providências. 2006. Disponível em: &lt;</w:t>
      </w:r>
      <w:hyperlink r:id="rId31">
        <w:r w:rsidRPr="009F57B4">
          <w:rPr>
            <w:rFonts w:ascii="Times New Roman" w:eastAsia="Times New Roman" w:hAnsi="Times New Roman" w:cs="Times New Roman"/>
            <w:sz w:val="24"/>
            <w:szCs w:val="24"/>
            <w:u w:val="single"/>
          </w:rPr>
          <w:t>https://www.prefeiturademossoro.com.br/gedur/</w:t>
        </w:r>
      </w:hyperlink>
      <w:r w:rsidRPr="009F57B4">
        <w:rPr>
          <w:rFonts w:ascii="Times New Roman" w:eastAsia="Times New Roman" w:hAnsi="Times New Roman" w:cs="Times New Roman"/>
          <w:sz w:val="24"/>
          <w:szCs w:val="24"/>
        </w:rPr>
        <w:t>&gt;. Acesso em: 09 jun. 2022.</w:t>
      </w:r>
    </w:p>
    <w:p w14:paraId="000000AD" w14:textId="77777777" w:rsidR="005614AC" w:rsidRPr="009F57B4" w:rsidRDefault="005614AC">
      <w:pPr>
        <w:spacing w:after="0" w:line="240" w:lineRule="auto"/>
        <w:jc w:val="both"/>
        <w:rPr>
          <w:rFonts w:ascii="Times New Roman" w:eastAsia="Times New Roman" w:hAnsi="Times New Roman" w:cs="Times New Roman"/>
          <w:sz w:val="24"/>
          <w:szCs w:val="24"/>
        </w:rPr>
      </w:pPr>
    </w:p>
    <w:p w14:paraId="000000AE" w14:textId="0A606325" w:rsidR="005614AC" w:rsidRPr="00446C7D" w:rsidRDefault="00000000">
      <w:pPr>
        <w:spacing w:after="0" w:line="240" w:lineRule="auto"/>
        <w:jc w:val="both"/>
        <w:rPr>
          <w:rFonts w:ascii="Times New Roman" w:eastAsia="Times New Roman" w:hAnsi="Times New Roman" w:cs="Times New Roman"/>
          <w:color w:val="000000" w:themeColor="text1"/>
          <w:sz w:val="24"/>
          <w:szCs w:val="24"/>
        </w:rPr>
      </w:pPr>
      <w:r w:rsidRPr="00446C7D">
        <w:rPr>
          <w:rFonts w:ascii="Times New Roman" w:eastAsia="Times New Roman" w:hAnsi="Times New Roman" w:cs="Times New Roman"/>
          <w:color w:val="000000" w:themeColor="text1"/>
          <w:sz w:val="24"/>
          <w:szCs w:val="24"/>
        </w:rPr>
        <w:t xml:space="preserve">OLIVEIRA, T. G.; FRANCISCO, C. N. </w:t>
      </w:r>
      <w:r w:rsidRPr="00446C7D">
        <w:rPr>
          <w:rFonts w:ascii="Times New Roman" w:eastAsia="Times New Roman" w:hAnsi="Times New Roman" w:cs="Times New Roman"/>
          <w:b/>
          <w:color w:val="000000" w:themeColor="text1"/>
          <w:sz w:val="24"/>
          <w:szCs w:val="24"/>
        </w:rPr>
        <w:t>Mapeamento das Áreas de Preservação Permanente e as Mudanças no Código Florestal</w:t>
      </w:r>
      <w:r w:rsidRPr="00446C7D">
        <w:rPr>
          <w:rFonts w:ascii="Times New Roman" w:eastAsia="Times New Roman" w:hAnsi="Times New Roman" w:cs="Times New Roman"/>
          <w:color w:val="000000" w:themeColor="text1"/>
          <w:sz w:val="24"/>
          <w:szCs w:val="24"/>
        </w:rPr>
        <w:t xml:space="preserve">. Caderno de Geografia, v. 28, n. 53, </w:t>
      </w:r>
      <w:r w:rsidR="00446C7D" w:rsidRPr="00446C7D">
        <w:rPr>
          <w:rFonts w:ascii="Times New Roman" w:eastAsia="Times New Roman" w:hAnsi="Times New Roman" w:cs="Times New Roman"/>
          <w:color w:val="000000" w:themeColor="text1"/>
          <w:sz w:val="24"/>
          <w:szCs w:val="24"/>
        </w:rPr>
        <w:t xml:space="preserve">p. 576, </w:t>
      </w:r>
      <w:r w:rsidRPr="00446C7D">
        <w:rPr>
          <w:rFonts w:ascii="Times New Roman" w:eastAsia="Times New Roman" w:hAnsi="Times New Roman" w:cs="Times New Roman"/>
          <w:color w:val="000000" w:themeColor="text1"/>
          <w:sz w:val="24"/>
          <w:szCs w:val="24"/>
        </w:rPr>
        <w:t>2018.</w:t>
      </w:r>
    </w:p>
    <w:p w14:paraId="000000AF" w14:textId="77777777" w:rsidR="005614AC" w:rsidRPr="00A55D39" w:rsidRDefault="005614AC">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000000B0" w14:textId="57B4BCEC" w:rsidR="005614AC" w:rsidRPr="00A55D39"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A55D39">
        <w:rPr>
          <w:rFonts w:ascii="Times New Roman" w:eastAsia="Times New Roman" w:hAnsi="Times New Roman" w:cs="Times New Roman"/>
          <w:color w:val="000000" w:themeColor="text1"/>
          <w:sz w:val="24"/>
          <w:szCs w:val="24"/>
        </w:rPr>
        <w:t xml:space="preserve">PEREIRA, A. S. </w:t>
      </w:r>
      <w:r w:rsidRPr="00A55D39">
        <w:rPr>
          <w:rFonts w:ascii="Times New Roman" w:eastAsia="Times New Roman" w:hAnsi="Times New Roman" w:cs="Times New Roman"/>
          <w:i/>
          <w:color w:val="000000" w:themeColor="text1"/>
          <w:sz w:val="24"/>
          <w:szCs w:val="24"/>
        </w:rPr>
        <w:t>et al</w:t>
      </w:r>
      <w:r w:rsidRPr="00A55D39">
        <w:rPr>
          <w:rFonts w:ascii="Times New Roman" w:eastAsia="Times New Roman" w:hAnsi="Times New Roman" w:cs="Times New Roman"/>
          <w:color w:val="000000" w:themeColor="text1"/>
          <w:sz w:val="24"/>
          <w:szCs w:val="24"/>
        </w:rPr>
        <w:t xml:space="preserve">. </w:t>
      </w:r>
      <w:r w:rsidRPr="00A55D39">
        <w:rPr>
          <w:rFonts w:ascii="Times New Roman" w:eastAsia="Times New Roman" w:hAnsi="Times New Roman" w:cs="Times New Roman"/>
          <w:b/>
          <w:color w:val="000000" w:themeColor="text1"/>
          <w:sz w:val="24"/>
          <w:szCs w:val="24"/>
        </w:rPr>
        <w:t>Metodologia da pesquisa científica</w:t>
      </w:r>
      <w:r w:rsidRPr="00A55D39">
        <w:rPr>
          <w:rFonts w:ascii="Times New Roman" w:eastAsia="Times New Roman" w:hAnsi="Times New Roman" w:cs="Times New Roman"/>
          <w:color w:val="000000" w:themeColor="text1"/>
          <w:sz w:val="24"/>
          <w:szCs w:val="24"/>
        </w:rPr>
        <w:t>. Núcleo de Tecnologia Educacional, Universidade Federal de Santa Maria. Santa Maria,</w:t>
      </w:r>
      <w:r w:rsidR="00A55D39" w:rsidRPr="00A55D39">
        <w:rPr>
          <w:rFonts w:ascii="Times New Roman" w:eastAsia="Times New Roman" w:hAnsi="Times New Roman" w:cs="Times New Roman"/>
          <w:color w:val="000000" w:themeColor="text1"/>
          <w:sz w:val="24"/>
          <w:szCs w:val="24"/>
        </w:rPr>
        <w:t xml:space="preserve"> p. 67-70,</w:t>
      </w:r>
      <w:r w:rsidRPr="00A55D39">
        <w:rPr>
          <w:rFonts w:ascii="Times New Roman" w:eastAsia="Times New Roman" w:hAnsi="Times New Roman" w:cs="Times New Roman"/>
          <w:color w:val="000000" w:themeColor="text1"/>
          <w:sz w:val="24"/>
          <w:szCs w:val="24"/>
        </w:rPr>
        <w:t xml:space="preserve"> 2018. Disponível em: &lt;</w:t>
      </w:r>
      <w:hyperlink r:id="rId32">
        <w:r w:rsidRPr="00A55D39">
          <w:rPr>
            <w:rFonts w:ascii="Times New Roman" w:eastAsia="Times New Roman" w:hAnsi="Times New Roman" w:cs="Times New Roman"/>
            <w:color w:val="000000" w:themeColor="text1"/>
            <w:sz w:val="24"/>
            <w:szCs w:val="24"/>
            <w:u w:val="single"/>
          </w:rPr>
          <w:t>https://repositorio.ufsm.br/bitstream/handle/1/15824/Lic_Computacao_Metodologia-Pesquisa-Cientifica.pdf?sequence=1</w:t>
        </w:r>
      </w:hyperlink>
      <w:r w:rsidRPr="00A55D39">
        <w:rPr>
          <w:rFonts w:ascii="Times New Roman" w:eastAsia="Times New Roman" w:hAnsi="Times New Roman" w:cs="Times New Roman"/>
          <w:color w:val="000000" w:themeColor="text1"/>
          <w:sz w:val="24"/>
          <w:szCs w:val="24"/>
        </w:rPr>
        <w:t>&gt;. Acesso em: 23 jun. 2022.</w:t>
      </w:r>
    </w:p>
    <w:p w14:paraId="000000B1" w14:textId="77777777" w:rsidR="005614AC" w:rsidRDefault="005614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00000B2" w14:textId="6CD8732B" w:rsidR="005614AC" w:rsidRPr="00E36BA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sdt>
        <w:sdtPr>
          <w:tag w:val="goog_rdk_22"/>
          <w:id w:val="-257908968"/>
        </w:sdtPr>
        <w:sdtContent/>
      </w:sdt>
      <w:r w:rsidRPr="00E36BAD">
        <w:rPr>
          <w:rFonts w:ascii="Times New Roman" w:eastAsia="Times New Roman" w:hAnsi="Times New Roman" w:cs="Times New Roman"/>
          <w:color w:val="000000" w:themeColor="text1"/>
          <w:sz w:val="24"/>
          <w:szCs w:val="24"/>
        </w:rPr>
        <w:t xml:space="preserve">PIMENTEL, A. </w:t>
      </w:r>
      <w:r w:rsidRPr="00E36BAD">
        <w:rPr>
          <w:rFonts w:ascii="Times New Roman" w:eastAsia="Times New Roman" w:hAnsi="Times New Roman" w:cs="Times New Roman"/>
          <w:b/>
          <w:color w:val="000000" w:themeColor="text1"/>
          <w:sz w:val="24"/>
          <w:szCs w:val="24"/>
        </w:rPr>
        <w:t>Estatística é base para previsões meteorológicas</w:t>
      </w:r>
      <w:r w:rsidRPr="00E36BAD">
        <w:rPr>
          <w:rFonts w:ascii="Times New Roman" w:eastAsia="Times New Roman" w:hAnsi="Times New Roman" w:cs="Times New Roman"/>
          <w:color w:val="000000" w:themeColor="text1"/>
          <w:sz w:val="24"/>
          <w:szCs w:val="24"/>
        </w:rPr>
        <w:t>. Diário do Nordeste, 2009.</w:t>
      </w:r>
      <w:r w:rsidR="00E36BAD" w:rsidRPr="00E36BAD">
        <w:rPr>
          <w:rFonts w:ascii="Times New Roman" w:eastAsia="Times New Roman" w:hAnsi="Times New Roman" w:cs="Times New Roman"/>
          <w:color w:val="000000" w:themeColor="text1"/>
          <w:sz w:val="24"/>
          <w:szCs w:val="24"/>
        </w:rPr>
        <w:t xml:space="preserve"> Disponível em: &lt;</w:t>
      </w:r>
      <w:hyperlink r:id="rId33" w:history="1">
        <w:r w:rsidR="00E36BAD" w:rsidRPr="00E36BAD">
          <w:rPr>
            <w:rStyle w:val="Hyperlink"/>
            <w:rFonts w:ascii="Times New Roman" w:eastAsia="Times New Roman" w:hAnsi="Times New Roman" w:cs="Times New Roman"/>
            <w:color w:val="000000" w:themeColor="text1"/>
            <w:sz w:val="24"/>
            <w:szCs w:val="24"/>
          </w:rPr>
          <w:t>https://diariodonordeste.verdesmares.com.br/regiao/estatistica-e-base-para-previsoes-meteorologicas-1.622701</w:t>
        </w:r>
      </w:hyperlink>
      <w:r w:rsidR="00E36BAD" w:rsidRPr="00E36BAD">
        <w:rPr>
          <w:rFonts w:ascii="Times New Roman" w:eastAsia="Times New Roman" w:hAnsi="Times New Roman" w:cs="Times New Roman"/>
          <w:color w:val="000000" w:themeColor="text1"/>
          <w:sz w:val="24"/>
          <w:szCs w:val="24"/>
        </w:rPr>
        <w:t>&gt;. Acesso em: 09 jul. 2022.</w:t>
      </w:r>
    </w:p>
    <w:p w14:paraId="760383FF" w14:textId="77777777" w:rsidR="00E36BAD" w:rsidRDefault="00E36BA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00000B3" w14:textId="77777777" w:rsidR="005614AC" w:rsidRDefault="005614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00000B4" w14:textId="39A56B42" w:rsidR="005614AC"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sdt>
        <w:sdtPr>
          <w:tag w:val="goog_rdk_23"/>
          <w:id w:val="-2131150206"/>
        </w:sdtPr>
        <w:sdtContent/>
      </w:sdt>
      <w:r>
        <w:rPr>
          <w:rFonts w:ascii="Times New Roman" w:eastAsia="Times New Roman" w:hAnsi="Times New Roman" w:cs="Times New Roman"/>
          <w:color w:val="000000"/>
          <w:sz w:val="24"/>
          <w:szCs w:val="24"/>
        </w:rPr>
        <w:t xml:space="preserve">RIBEIRO, C. A. A. S. et al. </w:t>
      </w:r>
      <w:r>
        <w:rPr>
          <w:rFonts w:ascii="Times New Roman" w:eastAsia="Times New Roman" w:hAnsi="Times New Roman" w:cs="Times New Roman"/>
          <w:b/>
          <w:color w:val="000000"/>
          <w:sz w:val="24"/>
          <w:szCs w:val="24"/>
        </w:rPr>
        <w:t>O desafio da delimitação de áreas de preservação permanente</w:t>
      </w:r>
      <w:r>
        <w:rPr>
          <w:rFonts w:ascii="Times New Roman" w:eastAsia="Times New Roman" w:hAnsi="Times New Roman" w:cs="Times New Roman"/>
          <w:color w:val="000000"/>
          <w:sz w:val="24"/>
          <w:szCs w:val="24"/>
        </w:rPr>
        <w:t xml:space="preserve">. Sociedade de Investigações Florestais. Revista Árvore, Viçosa, MG, v. 29, n. 2, 2005. </w:t>
      </w:r>
    </w:p>
    <w:p w14:paraId="000000B5" w14:textId="77777777" w:rsidR="005614AC" w:rsidRDefault="005614A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00000B6" w14:textId="23E6129C" w:rsidR="005614AC" w:rsidRDefault="00000000">
      <w:pPr>
        <w:spacing w:after="0" w:line="240" w:lineRule="auto"/>
        <w:jc w:val="both"/>
        <w:rPr>
          <w:rFonts w:ascii="Times New Roman" w:eastAsia="Times New Roman" w:hAnsi="Times New Roman" w:cs="Times New Roman"/>
          <w:sz w:val="24"/>
          <w:szCs w:val="24"/>
        </w:rPr>
      </w:pPr>
      <w:sdt>
        <w:sdtPr>
          <w:tag w:val="goog_rdk_24"/>
          <w:id w:val="2052648583"/>
        </w:sdtPr>
        <w:sdtContent/>
      </w:sdt>
      <w:r>
        <w:rPr>
          <w:rFonts w:ascii="Times New Roman" w:eastAsia="Times New Roman" w:hAnsi="Times New Roman" w:cs="Times New Roman"/>
          <w:sz w:val="24"/>
          <w:szCs w:val="24"/>
        </w:rPr>
        <w:t xml:space="preserve">ROSA, R. </w:t>
      </w:r>
      <w:r>
        <w:rPr>
          <w:rFonts w:ascii="Times New Roman" w:eastAsia="Times New Roman" w:hAnsi="Times New Roman" w:cs="Times New Roman"/>
          <w:b/>
          <w:sz w:val="24"/>
          <w:szCs w:val="24"/>
        </w:rPr>
        <w:t>Geotecnologias na Geografia Aplicada</w:t>
      </w:r>
      <w:r>
        <w:rPr>
          <w:rFonts w:ascii="Times New Roman" w:eastAsia="Times New Roman" w:hAnsi="Times New Roman" w:cs="Times New Roman"/>
          <w:sz w:val="24"/>
          <w:szCs w:val="24"/>
        </w:rPr>
        <w:t>. Instituto de Geografia, Universidade Federal de Uberlândia. Revista do Departamento de Geografia, v. 16,</w:t>
      </w:r>
      <w:r w:rsidR="0062268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2005.</w:t>
      </w:r>
    </w:p>
    <w:p w14:paraId="000000B7" w14:textId="77777777" w:rsidR="005614AC" w:rsidRDefault="005614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00000B8" w14:textId="719A2DC2" w:rsidR="005614AC" w:rsidRPr="000D48A7"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sdt>
        <w:sdtPr>
          <w:tag w:val="goog_rdk_25"/>
          <w:id w:val="-1010286769"/>
        </w:sdtPr>
        <w:sdtContent/>
      </w:sdt>
      <w:r w:rsidRPr="000D48A7">
        <w:rPr>
          <w:rFonts w:ascii="Times New Roman" w:eastAsia="Times New Roman" w:hAnsi="Times New Roman" w:cs="Times New Roman"/>
          <w:color w:val="000000" w:themeColor="text1"/>
          <w:sz w:val="24"/>
          <w:szCs w:val="24"/>
        </w:rPr>
        <w:t xml:space="preserve">SILVA, F. T.; PRATES, A. P. L. </w:t>
      </w:r>
      <w:r w:rsidRPr="000D48A7">
        <w:rPr>
          <w:rFonts w:ascii="Times New Roman" w:eastAsia="Times New Roman" w:hAnsi="Times New Roman" w:cs="Times New Roman"/>
          <w:b/>
          <w:color w:val="000000" w:themeColor="text1"/>
          <w:sz w:val="24"/>
          <w:szCs w:val="24"/>
        </w:rPr>
        <w:t>Possibilidade de Uso de Mecanismos de Compensação para a Regularização Fundiária de Unidades de Conservação Estaduais em Minas Gerais</w:t>
      </w:r>
      <w:r w:rsidRPr="000D48A7">
        <w:rPr>
          <w:rFonts w:ascii="Times New Roman" w:eastAsia="Times New Roman" w:hAnsi="Times New Roman" w:cs="Times New Roman"/>
          <w:color w:val="000000" w:themeColor="text1"/>
          <w:sz w:val="24"/>
          <w:szCs w:val="24"/>
        </w:rPr>
        <w:t xml:space="preserve">. Instituto Chico Mendes de Conservação da Biodiversidade. Biodiversidade Brasileira, </w:t>
      </w:r>
      <w:r w:rsidR="000D48A7" w:rsidRPr="000D48A7">
        <w:rPr>
          <w:rFonts w:ascii="Times New Roman" w:eastAsia="Times New Roman" w:hAnsi="Times New Roman" w:cs="Times New Roman"/>
          <w:color w:val="000000" w:themeColor="text1"/>
          <w:sz w:val="24"/>
          <w:szCs w:val="24"/>
        </w:rPr>
        <w:t xml:space="preserve">p. 18, </w:t>
      </w:r>
      <w:r w:rsidRPr="000D48A7">
        <w:rPr>
          <w:rFonts w:ascii="Times New Roman" w:eastAsia="Times New Roman" w:hAnsi="Times New Roman" w:cs="Times New Roman"/>
          <w:color w:val="000000" w:themeColor="text1"/>
          <w:sz w:val="24"/>
          <w:szCs w:val="24"/>
        </w:rPr>
        <w:t>2020.</w:t>
      </w:r>
    </w:p>
    <w:p w14:paraId="000000B9" w14:textId="77777777" w:rsidR="005614AC" w:rsidRDefault="005614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00000BA" w14:textId="77777777" w:rsidR="005614AC"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SOUZA, F. P. </w:t>
      </w:r>
      <w:r>
        <w:rPr>
          <w:rFonts w:ascii="Times New Roman" w:eastAsia="Times New Roman" w:hAnsi="Times New Roman" w:cs="Times New Roman"/>
          <w:b/>
          <w:color w:val="000000"/>
          <w:sz w:val="24"/>
          <w:szCs w:val="24"/>
        </w:rPr>
        <w:t>Regularização Fundiária em Áreas de Preservação Permanente</w:t>
      </w:r>
      <w:r>
        <w:rPr>
          <w:rFonts w:ascii="Times New Roman" w:eastAsia="Times New Roman" w:hAnsi="Times New Roman" w:cs="Times New Roman"/>
          <w:color w:val="000000"/>
          <w:sz w:val="24"/>
          <w:szCs w:val="24"/>
        </w:rPr>
        <w:t>. XIV Seminário de Integração, 2015. Disponível em: &lt;</w:t>
      </w:r>
      <w:hyperlink r:id="rId34">
        <w:r>
          <w:rPr>
            <w:rFonts w:ascii="Times New Roman" w:eastAsia="Times New Roman" w:hAnsi="Times New Roman" w:cs="Times New Roman"/>
            <w:color w:val="000000"/>
            <w:sz w:val="24"/>
            <w:szCs w:val="24"/>
          </w:rPr>
          <w:t>https://seminariodeintegracao.ucam-campos.br/wp-content/uploads/2015/11/xiv-seminario-integracao-2015-frank-pavan.pdf</w:t>
        </w:r>
      </w:hyperlink>
      <w:r>
        <w:rPr>
          <w:rFonts w:ascii="Times New Roman" w:eastAsia="Times New Roman" w:hAnsi="Times New Roman" w:cs="Times New Roman"/>
          <w:color w:val="000000"/>
          <w:sz w:val="24"/>
          <w:szCs w:val="24"/>
        </w:rPr>
        <w:t>&gt;. Acesso em: 25 jun. 2022.</w:t>
      </w:r>
    </w:p>
    <w:p w14:paraId="000000BB" w14:textId="77777777" w:rsidR="005614AC" w:rsidRPr="00C07F22" w:rsidRDefault="005614AC">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14:paraId="000000BC" w14:textId="3B559078" w:rsidR="005614AC" w:rsidRPr="00C07F22"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sdt>
        <w:sdtPr>
          <w:rPr>
            <w:color w:val="000000" w:themeColor="text1"/>
          </w:rPr>
          <w:tag w:val="goog_rdk_26"/>
          <w:id w:val="796255814"/>
        </w:sdtPr>
        <w:sdtContent/>
      </w:sdt>
      <w:r w:rsidRPr="00C07F22">
        <w:rPr>
          <w:rFonts w:ascii="Times New Roman" w:eastAsia="Times New Roman" w:hAnsi="Times New Roman" w:cs="Times New Roman"/>
          <w:color w:val="000000" w:themeColor="text1"/>
          <w:sz w:val="24"/>
          <w:szCs w:val="24"/>
        </w:rPr>
        <w:t xml:space="preserve">YIN, R. K. </w:t>
      </w:r>
      <w:r w:rsidRPr="00C07F22">
        <w:rPr>
          <w:rFonts w:ascii="Times New Roman" w:eastAsia="Times New Roman" w:hAnsi="Times New Roman" w:cs="Times New Roman"/>
          <w:b/>
          <w:color w:val="000000" w:themeColor="text1"/>
          <w:sz w:val="24"/>
          <w:szCs w:val="24"/>
        </w:rPr>
        <w:t>Estudo de caso: planejamento e métodos</w:t>
      </w:r>
      <w:r w:rsidRPr="00C07F22">
        <w:rPr>
          <w:rFonts w:ascii="Times New Roman" w:eastAsia="Times New Roman" w:hAnsi="Times New Roman" w:cs="Times New Roman"/>
          <w:color w:val="000000" w:themeColor="text1"/>
          <w:sz w:val="24"/>
          <w:szCs w:val="24"/>
        </w:rPr>
        <w:t>. Bookman, trad. Daniel Grassi, 2ª ed. Porto Alegre,</w:t>
      </w:r>
      <w:r w:rsidR="00C07F22" w:rsidRPr="00C07F22">
        <w:rPr>
          <w:rFonts w:ascii="Times New Roman" w:eastAsia="Times New Roman" w:hAnsi="Times New Roman" w:cs="Times New Roman"/>
          <w:color w:val="000000" w:themeColor="text1"/>
          <w:sz w:val="24"/>
          <w:szCs w:val="24"/>
        </w:rPr>
        <w:t xml:space="preserve"> p. 19,</w:t>
      </w:r>
      <w:r w:rsidRPr="00C07F22">
        <w:rPr>
          <w:rFonts w:ascii="Times New Roman" w:eastAsia="Times New Roman" w:hAnsi="Times New Roman" w:cs="Times New Roman"/>
          <w:color w:val="000000" w:themeColor="text1"/>
          <w:sz w:val="24"/>
          <w:szCs w:val="24"/>
        </w:rPr>
        <w:t xml:space="preserve"> 2001.</w:t>
      </w:r>
    </w:p>
    <w:p w14:paraId="000000BD" w14:textId="77777777" w:rsidR="005614AC" w:rsidRDefault="005614A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00000C2" w14:textId="77777777" w:rsidR="005614AC" w:rsidRDefault="005614AC">
      <w:pPr>
        <w:spacing w:line="360" w:lineRule="auto"/>
        <w:jc w:val="both"/>
        <w:rPr>
          <w:rFonts w:ascii="Times New Roman" w:eastAsia="Times New Roman" w:hAnsi="Times New Roman" w:cs="Times New Roman"/>
          <w:sz w:val="24"/>
          <w:szCs w:val="24"/>
        </w:rPr>
      </w:pPr>
    </w:p>
    <w:sectPr w:rsidR="005614AC">
      <w:headerReference w:type="default" r:id="rId35"/>
      <w:footerReference w:type="default" r:id="rId36"/>
      <w:pgSz w:w="11906" w:h="16838"/>
      <w:pgMar w:top="1701" w:right="1134" w:bottom="1134" w:left="1701" w:header="851"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AF22E" w14:textId="77777777" w:rsidR="00AF74B1" w:rsidRDefault="00AF74B1">
      <w:pPr>
        <w:spacing w:after="0" w:line="240" w:lineRule="auto"/>
      </w:pPr>
      <w:r>
        <w:separator/>
      </w:r>
    </w:p>
  </w:endnote>
  <w:endnote w:type="continuationSeparator" w:id="0">
    <w:p w14:paraId="62CD4AA1" w14:textId="77777777" w:rsidR="00AF74B1" w:rsidRDefault="00AF7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6" w14:textId="77777777" w:rsidR="005614AC" w:rsidRDefault="00000000">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r>
      <w:rPr>
        <w:noProof/>
      </w:rPr>
      <mc:AlternateContent>
        <mc:Choice Requires="wps">
          <w:drawing>
            <wp:anchor distT="0" distB="0" distL="0" distR="0" simplePos="0" relativeHeight="251659264" behindDoc="1" locked="0" layoutInCell="1" hidden="0" allowOverlap="1" wp14:anchorId="4742E226" wp14:editId="6BEAB78D">
              <wp:simplePos x="0" y="0"/>
              <wp:positionH relativeFrom="column">
                <wp:posOffset>-546099</wp:posOffset>
              </wp:positionH>
              <wp:positionV relativeFrom="paragraph">
                <wp:posOffset>139700</wp:posOffset>
              </wp:positionV>
              <wp:extent cx="9525" cy="12700"/>
              <wp:effectExtent l="0" t="0" r="0" b="0"/>
              <wp:wrapNone/>
              <wp:docPr id="51" name="Conector de Seta Reta 51"/>
              <wp:cNvGraphicFramePr/>
              <a:graphic xmlns:a="http://schemas.openxmlformats.org/drawingml/2006/main">
                <a:graphicData uri="http://schemas.microsoft.com/office/word/2010/wordprocessingShape">
                  <wps:wsp>
                    <wps:cNvCnPr/>
                    <wps:spPr>
                      <a:xfrm>
                        <a:off x="2093213" y="3775238"/>
                        <a:ext cx="6505575" cy="9525"/>
                      </a:xfrm>
                      <a:prstGeom prst="straightConnector1">
                        <a:avLst/>
                      </a:prstGeom>
                      <a:noFill/>
                      <a:ln w="9525" cap="flat" cmpd="sng">
                        <a:solidFill>
                          <a:srgbClr val="00B05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-546099</wp:posOffset>
              </wp:positionH>
              <wp:positionV relativeFrom="paragraph">
                <wp:posOffset>139700</wp:posOffset>
              </wp:positionV>
              <wp:extent cx="9525" cy="12700"/>
              <wp:effectExtent b="0" l="0" r="0" t="0"/>
              <wp:wrapNone/>
              <wp:docPr id="51"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9525" cy="12700"/>
                      </a:xfrm>
                      <a:prstGeom prst="rect"/>
                      <a:ln/>
                    </pic:spPr>
                  </pic:pic>
                </a:graphicData>
              </a:graphic>
            </wp:anchor>
          </w:drawing>
        </mc:Fallback>
      </mc:AlternateContent>
    </w:r>
  </w:p>
  <w:p w14:paraId="000000C7" w14:textId="77777777" w:rsidR="005614AC" w:rsidRDefault="005614AC">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p>
  <w:p w14:paraId="000000C8" w14:textId="73546B2C" w:rsidR="005614AC" w:rsidRDefault="00000000">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 SEDRES. Seminário de Desenvolvimento Regional, Estado e Sociedade. Crato - C</w:t>
    </w:r>
    <w:r w:rsidR="00810AC3">
      <w:rPr>
        <w:rFonts w:ascii="Times New Roman" w:eastAsia="Times New Roman" w:hAnsi="Times New Roman" w:cs="Times New Roman"/>
        <w:color w:val="000000"/>
        <w:sz w:val="20"/>
        <w:szCs w:val="20"/>
      </w:rPr>
      <w:t>E</w:t>
    </w:r>
    <w:r>
      <w:rPr>
        <w:rFonts w:ascii="Times New Roman" w:eastAsia="Times New Roman" w:hAnsi="Times New Roman" w:cs="Times New Roman"/>
        <w:color w:val="000000"/>
        <w:sz w:val="20"/>
        <w:szCs w:val="20"/>
      </w:rPr>
      <w:t>, 06 a 08 de dezembro de 2022. ISSN 2358-4408.</w:t>
    </w:r>
  </w:p>
  <w:p w14:paraId="000000C9" w14:textId="77777777" w:rsidR="005614AC" w:rsidRDefault="005614AC">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7D095" w14:textId="77777777" w:rsidR="00AF74B1" w:rsidRDefault="00AF74B1">
      <w:pPr>
        <w:spacing w:after="0" w:line="240" w:lineRule="auto"/>
      </w:pPr>
      <w:r>
        <w:separator/>
      </w:r>
    </w:p>
  </w:footnote>
  <w:footnote w:type="continuationSeparator" w:id="0">
    <w:p w14:paraId="71AC75FB" w14:textId="77777777" w:rsidR="00AF74B1" w:rsidRDefault="00AF74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3" w14:textId="77777777" w:rsidR="005614AC"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color w:val="000000"/>
      </w:rPr>
      <mc:AlternateContent>
        <mc:Choice Requires="wps">
          <w:drawing>
            <wp:inline distT="0" distB="0" distL="0" distR="0" wp14:anchorId="7C6829EC" wp14:editId="431D34DA">
              <wp:extent cx="323850" cy="323850"/>
              <wp:effectExtent l="0" t="0" r="0" b="0"/>
              <wp:docPr id="49" name="Retângulo 49"/>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F682BD3" w14:textId="77777777" w:rsidR="005614AC" w:rsidRDefault="005614AC">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7C6829EC" id="Retângulo 49" o:spid="_x0000_s1029" style="width:25.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rJGsAEAAFs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" filled="f" stroked="f">
              <v:textbox inset="2.53958mm,2.53958mm,2.53958mm,2.53958mm">
                <w:txbxContent>
                  <w:p w14:paraId="0F682BD3" w14:textId="77777777" w:rsidR="005614AC" w:rsidRDefault="005614AC">
                    <w:pPr>
                      <w:spacing w:after="0" w:line="240" w:lineRule="auto"/>
                      <w:textDirection w:val="btLr"/>
                    </w:pPr>
                  </w:p>
                </w:txbxContent>
              </v:textbox>
              <w10:anchorlock/>
            </v:rect>
          </w:pict>
        </mc:Fallback>
      </mc:AlternateContent>
    </w:r>
    <w:r>
      <w:rPr>
        <w:color w:val="000000"/>
      </w:rPr>
      <w:t xml:space="preserve"> </w:t>
    </w:r>
    <w:r>
      <w:rPr>
        <w:noProof/>
        <w:color w:val="000000"/>
      </w:rPr>
      <w:drawing>
        <wp:inline distT="0" distB="0" distL="0" distR="0" wp14:anchorId="52815B3F" wp14:editId="479667BD">
          <wp:extent cx="2665150" cy="910425"/>
          <wp:effectExtent l="0" t="0" r="0" b="0"/>
          <wp:docPr id="6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665150" cy="910425"/>
                  </a:xfrm>
                  <a:prstGeom prst="rect">
                    <a:avLst/>
                  </a:prstGeom>
                  <a:ln/>
                </pic:spPr>
              </pic:pic>
            </a:graphicData>
          </a:graphic>
        </wp:inline>
      </w:drawing>
    </w:r>
    <w:r>
      <w:rPr>
        <w:noProof/>
      </w:rPr>
      <mc:AlternateContent>
        <mc:Choice Requires="wps">
          <w:drawing>
            <wp:anchor distT="0" distB="0" distL="0" distR="0" simplePos="0" relativeHeight="251658240" behindDoc="1" locked="0" layoutInCell="1" hidden="0" allowOverlap="1" wp14:anchorId="70168E0E" wp14:editId="2C54AB78">
              <wp:simplePos x="0" y="0"/>
              <wp:positionH relativeFrom="column">
                <wp:posOffset>-495299</wp:posOffset>
              </wp:positionH>
              <wp:positionV relativeFrom="paragraph">
                <wp:posOffset>952500</wp:posOffset>
              </wp:positionV>
              <wp:extent cx="9525" cy="12700"/>
              <wp:effectExtent l="0" t="0" r="0" b="0"/>
              <wp:wrapNone/>
              <wp:docPr id="50" name="Conector de Seta Reta 50"/>
              <wp:cNvGraphicFramePr/>
              <a:graphic xmlns:a="http://schemas.openxmlformats.org/drawingml/2006/main">
                <a:graphicData uri="http://schemas.microsoft.com/office/word/2010/wordprocessingShape">
                  <wps:wsp>
                    <wps:cNvCnPr/>
                    <wps:spPr>
                      <a:xfrm>
                        <a:off x="2093213" y="3775238"/>
                        <a:ext cx="6505575" cy="9525"/>
                      </a:xfrm>
                      <a:prstGeom prst="straightConnector1">
                        <a:avLst/>
                      </a:prstGeom>
                      <a:noFill/>
                      <a:ln w="9525" cap="flat" cmpd="sng">
                        <a:solidFill>
                          <a:srgbClr val="00B05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-495299</wp:posOffset>
              </wp:positionH>
              <wp:positionV relativeFrom="paragraph">
                <wp:posOffset>952500</wp:posOffset>
              </wp:positionV>
              <wp:extent cx="9525" cy="12700"/>
              <wp:effectExtent b="0" l="0" r="0" t="0"/>
              <wp:wrapNone/>
              <wp:docPr id="50" name="image8.png"/>
              <a:graphic>
                <a:graphicData uri="http://schemas.openxmlformats.org/drawingml/2006/picture">
                  <pic:pic>
                    <pic:nvPicPr>
                      <pic:cNvPr id="0" name="image8.png"/>
                      <pic:cNvPicPr preferRelativeResize="0"/>
                    </pic:nvPicPr>
                    <pic:blipFill>
                      <a:blip r:embed="rId3"/>
                      <a:srcRect/>
                      <a:stretch>
                        <a:fillRect/>
                      </a:stretch>
                    </pic:blipFill>
                    <pic:spPr>
                      <a:xfrm>
                        <a:off x="0" y="0"/>
                        <a:ext cx="9525" cy="12700"/>
                      </a:xfrm>
                      <a:prstGeom prst="rect"/>
                      <a:ln/>
                    </pic:spPr>
                  </pic:pic>
                </a:graphicData>
              </a:graphic>
            </wp:anchor>
          </w:drawing>
        </mc:Fallback>
      </mc:AlternateContent>
    </w:r>
  </w:p>
  <w:p w14:paraId="000000C4" w14:textId="77777777" w:rsidR="005614AC" w:rsidRDefault="005614AC">
    <w:pPr>
      <w:pBdr>
        <w:top w:val="nil"/>
        <w:left w:val="nil"/>
        <w:bottom w:val="nil"/>
        <w:right w:val="nil"/>
        <w:between w:val="nil"/>
      </w:pBdr>
      <w:tabs>
        <w:tab w:val="center" w:pos="4252"/>
        <w:tab w:val="right" w:pos="8504"/>
      </w:tabs>
      <w:spacing w:after="0" w:line="240" w:lineRule="auto"/>
      <w:jc w:val="center"/>
      <w:rPr>
        <w:color w:val="000000"/>
      </w:rPr>
    </w:pPr>
  </w:p>
  <w:p w14:paraId="000000C5" w14:textId="77777777" w:rsidR="005614AC" w:rsidRDefault="005614AC">
    <w:pPr>
      <w:pBdr>
        <w:top w:val="nil"/>
        <w:left w:val="nil"/>
        <w:bottom w:val="nil"/>
        <w:right w:val="nil"/>
        <w:between w:val="nil"/>
      </w:pBdr>
      <w:tabs>
        <w:tab w:val="center" w:pos="4252"/>
        <w:tab w:val="right" w:pos="8504"/>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C45D8"/>
    <w:multiLevelType w:val="hybridMultilevel"/>
    <w:tmpl w:val="1EA8697E"/>
    <w:lvl w:ilvl="0" w:tplc="09C4FA34">
      <w:start w:val="1"/>
      <w:numFmt w:val="decimal"/>
      <w:lvlText w:val="%1."/>
      <w:lvlJc w:val="left"/>
      <w:pPr>
        <w:ind w:left="720" w:hanging="360"/>
      </w:pPr>
      <w:rPr>
        <w:rFonts w:ascii="Times New Roman" w:eastAsia="Times New Roman" w:hAnsi="Times New Roman" w:cs="Times New Roman" w:hint="default"/>
        <w:b/>
        <w:color w:val="auto"/>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6D4547E"/>
    <w:multiLevelType w:val="multilevel"/>
    <w:tmpl w:val="6310C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5840054">
    <w:abstractNumId w:val="0"/>
  </w:num>
  <w:num w:numId="2" w16cid:durableId="1461150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4AC"/>
    <w:rsid w:val="00003CDB"/>
    <w:rsid w:val="00075691"/>
    <w:rsid w:val="000D48A7"/>
    <w:rsid w:val="000F3B9A"/>
    <w:rsid w:val="001C258F"/>
    <w:rsid w:val="0021425E"/>
    <w:rsid w:val="0035148A"/>
    <w:rsid w:val="00352D08"/>
    <w:rsid w:val="00367EAA"/>
    <w:rsid w:val="003B5A7D"/>
    <w:rsid w:val="003C2C82"/>
    <w:rsid w:val="00404192"/>
    <w:rsid w:val="0044433B"/>
    <w:rsid w:val="00446C7D"/>
    <w:rsid w:val="004E7471"/>
    <w:rsid w:val="004F0395"/>
    <w:rsid w:val="005614AC"/>
    <w:rsid w:val="00622682"/>
    <w:rsid w:val="006B21AD"/>
    <w:rsid w:val="0070277E"/>
    <w:rsid w:val="007027E3"/>
    <w:rsid w:val="00722AB0"/>
    <w:rsid w:val="00775E3D"/>
    <w:rsid w:val="00793EFA"/>
    <w:rsid w:val="00797BFA"/>
    <w:rsid w:val="00810AC3"/>
    <w:rsid w:val="00813964"/>
    <w:rsid w:val="0084640F"/>
    <w:rsid w:val="00864303"/>
    <w:rsid w:val="008955C1"/>
    <w:rsid w:val="00895986"/>
    <w:rsid w:val="009210DD"/>
    <w:rsid w:val="009A4BA3"/>
    <w:rsid w:val="009F0D68"/>
    <w:rsid w:val="009F57B4"/>
    <w:rsid w:val="00A34EC2"/>
    <w:rsid w:val="00A55D39"/>
    <w:rsid w:val="00AE381F"/>
    <w:rsid w:val="00AF74B1"/>
    <w:rsid w:val="00B167A4"/>
    <w:rsid w:val="00B7581A"/>
    <w:rsid w:val="00BE2B8B"/>
    <w:rsid w:val="00C07F22"/>
    <w:rsid w:val="00C6752A"/>
    <w:rsid w:val="00C8286A"/>
    <w:rsid w:val="00C93BA9"/>
    <w:rsid w:val="00CB0D26"/>
    <w:rsid w:val="00D065D3"/>
    <w:rsid w:val="00D26717"/>
    <w:rsid w:val="00D375DB"/>
    <w:rsid w:val="00D5138C"/>
    <w:rsid w:val="00D83729"/>
    <w:rsid w:val="00DE179C"/>
    <w:rsid w:val="00E36BAD"/>
    <w:rsid w:val="00E56DED"/>
    <w:rsid w:val="00E9477F"/>
    <w:rsid w:val="00EC0A0C"/>
    <w:rsid w:val="00EC4260"/>
    <w:rsid w:val="00ED4EF8"/>
    <w:rsid w:val="00F43427"/>
    <w:rsid w:val="00F849DB"/>
    <w:rsid w:val="00FA524C"/>
    <w:rsid w:val="00FD04D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832BA"/>
  <w15:docId w15:val="{C2352D4F-5DF3-4E4F-9C2C-79CD14B20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395"/>
    <w:rPr>
      <w:lang w:eastAsia="en-U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har"/>
    <w:uiPriority w:val="10"/>
    <w:qFormat/>
    <w:pPr>
      <w:spacing w:after="0" w:line="240" w:lineRule="auto"/>
      <w:jc w:val="center"/>
    </w:pPr>
    <w:rPr>
      <w:rFonts w:ascii="Arial" w:eastAsia="Times New Roman" w:hAnsi="Arial" w:cs="Times New Roman"/>
      <w:b/>
      <w:sz w:val="28"/>
      <w:szCs w:val="24"/>
      <w:lang w:val="en-GB" w:eastAsia="pt-BR"/>
    </w:rPr>
  </w:style>
  <w:style w:type="table" w:customStyle="1" w:styleId="TableNormal0">
    <w:name w:val="Table Normal"/>
    <w:tblPr>
      <w:tblCellMar>
        <w:top w:w="0" w:type="dxa"/>
        <w:left w:w="0" w:type="dxa"/>
        <w:bottom w:w="0" w:type="dxa"/>
        <w:right w:w="0" w:type="dxa"/>
      </w:tblCellMar>
    </w:tbl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character" w:styleId="Hyperlink">
    <w:name w:val="Hyperlink"/>
    <w:basedOn w:val="Fontepargpadro"/>
    <w:uiPriority w:val="99"/>
    <w:unhideWhenUsed/>
    <w:rsid w:val="00BD6902"/>
    <w:rPr>
      <w:color w:val="0563C1" w:themeColor="hyperlink"/>
      <w:u w:val="single"/>
    </w:rPr>
  </w:style>
  <w:style w:type="character" w:styleId="MenoPendente">
    <w:name w:val="Unresolved Mention"/>
    <w:basedOn w:val="Fontepargpadro"/>
    <w:uiPriority w:val="99"/>
    <w:semiHidden/>
    <w:unhideWhenUsed/>
    <w:rsid w:val="00BD6902"/>
    <w:rPr>
      <w:color w:val="605E5C"/>
      <w:shd w:val="clear" w:color="auto" w:fill="E1DFDD"/>
    </w:rPr>
  </w:style>
  <w:style w:type="character" w:styleId="Refdecomentrio">
    <w:name w:val="annotation reference"/>
    <w:basedOn w:val="Fontepargpadro"/>
    <w:uiPriority w:val="99"/>
    <w:semiHidden/>
    <w:unhideWhenUsed/>
    <w:rsid w:val="00146B41"/>
    <w:rPr>
      <w:sz w:val="16"/>
      <w:szCs w:val="16"/>
    </w:rPr>
  </w:style>
  <w:style w:type="paragraph" w:styleId="Textodecomentrio">
    <w:name w:val="annotation text"/>
    <w:basedOn w:val="Normal"/>
    <w:link w:val="TextodecomentrioChar"/>
    <w:uiPriority w:val="99"/>
    <w:unhideWhenUsed/>
    <w:rsid w:val="00146B41"/>
    <w:pPr>
      <w:spacing w:line="240" w:lineRule="auto"/>
    </w:pPr>
    <w:rPr>
      <w:sz w:val="20"/>
      <w:szCs w:val="20"/>
    </w:rPr>
  </w:style>
  <w:style w:type="character" w:customStyle="1" w:styleId="TextodecomentrioChar">
    <w:name w:val="Texto de comentário Char"/>
    <w:basedOn w:val="Fontepargpadro"/>
    <w:link w:val="Textodecomentrio"/>
    <w:uiPriority w:val="99"/>
    <w:rsid w:val="00146B41"/>
    <w:rPr>
      <w:lang w:eastAsia="en-US"/>
    </w:rPr>
  </w:style>
  <w:style w:type="paragraph" w:styleId="Assuntodocomentrio">
    <w:name w:val="annotation subject"/>
    <w:basedOn w:val="Textodecomentrio"/>
    <w:next w:val="Textodecomentrio"/>
    <w:link w:val="AssuntodocomentrioChar"/>
    <w:uiPriority w:val="99"/>
    <w:semiHidden/>
    <w:unhideWhenUsed/>
    <w:rsid w:val="00146B41"/>
    <w:rPr>
      <w:b/>
      <w:bCs/>
    </w:rPr>
  </w:style>
  <w:style w:type="character" w:customStyle="1" w:styleId="AssuntodocomentrioChar">
    <w:name w:val="Assunto do comentário Char"/>
    <w:basedOn w:val="TextodecomentrioChar"/>
    <w:link w:val="Assuntodocomentrio"/>
    <w:uiPriority w:val="99"/>
    <w:semiHidden/>
    <w:rsid w:val="00146B41"/>
    <w:rPr>
      <w:b/>
      <w:bCs/>
      <w:lang w:eastAsia="en-US"/>
    </w:rPr>
  </w:style>
  <w:style w:type="character" w:customStyle="1" w:styleId="separator">
    <w:name w:val="_separator"/>
    <w:basedOn w:val="Fontepargpadro"/>
    <w:rsid w:val="00DF1209"/>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paragraph" w:styleId="PargrafodaLista">
    <w:name w:val="List Paragraph"/>
    <w:basedOn w:val="Normal"/>
    <w:uiPriority w:val="34"/>
    <w:qFormat/>
    <w:rsid w:val="003B5A7D"/>
    <w:pPr>
      <w:ind w:left="720"/>
      <w:contextualSpacing/>
    </w:pPr>
  </w:style>
  <w:style w:type="paragraph" w:styleId="SemEspaamento">
    <w:name w:val="No Spacing"/>
    <w:uiPriority w:val="1"/>
    <w:qFormat/>
    <w:rsid w:val="009F57B4"/>
    <w:pPr>
      <w:spacing w:after="0" w:line="240" w:lineRule="auto"/>
    </w:pPr>
    <w:rPr>
      <w:lang w:eastAsia="en-US"/>
    </w:rPr>
  </w:style>
  <w:style w:type="paragraph" w:styleId="NormalWeb">
    <w:name w:val="Normal (Web)"/>
    <w:basedOn w:val="Normal"/>
    <w:uiPriority w:val="99"/>
    <w:semiHidden/>
    <w:unhideWhenUsed/>
    <w:rsid w:val="00ED4EF8"/>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357557">
      <w:bodyDiv w:val="1"/>
      <w:marLeft w:val="0"/>
      <w:marRight w:val="0"/>
      <w:marTop w:val="0"/>
      <w:marBottom w:val="0"/>
      <w:divBdr>
        <w:top w:val="none" w:sz="0" w:space="0" w:color="auto"/>
        <w:left w:val="none" w:sz="0" w:space="0" w:color="auto"/>
        <w:bottom w:val="none" w:sz="0" w:space="0" w:color="auto"/>
        <w:right w:val="none" w:sz="0" w:space="0" w:color="auto"/>
      </w:divBdr>
    </w:div>
    <w:div w:id="703404158">
      <w:bodyDiv w:val="1"/>
      <w:marLeft w:val="0"/>
      <w:marRight w:val="0"/>
      <w:marTop w:val="0"/>
      <w:marBottom w:val="0"/>
      <w:divBdr>
        <w:top w:val="none" w:sz="0" w:space="0" w:color="auto"/>
        <w:left w:val="none" w:sz="0" w:space="0" w:color="auto"/>
        <w:bottom w:val="none" w:sz="0" w:space="0" w:color="auto"/>
        <w:right w:val="none" w:sz="0" w:space="0" w:color="auto"/>
      </w:divBdr>
    </w:div>
    <w:div w:id="827868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chart" Target="charts/chart1.xml"/><Relationship Id="rId26" Type="http://schemas.openxmlformats.org/officeDocument/2006/relationships/hyperlink" Target="https://www.deviante.com.br/noticias/um-panorama-do-mercado-de-trabalho-brasileiro-de-geotecnologias/" TargetMode="External"/><Relationship Id="rId21" Type="http://schemas.openxmlformats.org/officeDocument/2006/relationships/chart" Target="charts/chart3.xml"/><Relationship Id="rId34" Type="http://schemas.openxmlformats.org/officeDocument/2006/relationships/hyperlink" Target="https://seminariodeintegracao.ucam-campos.br/wp-content/uploads/2015/11/xiv-seminario-integracao-2015-frank-pavan.pdf" TargetMode="Externa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image" Target="media/image4.png"/><Relationship Id="rId25" Type="http://schemas.openxmlformats.org/officeDocument/2006/relationships/image" Target="media/image7.png"/><Relationship Id="rId33" Type="http://schemas.openxmlformats.org/officeDocument/2006/relationships/hyperlink" Target="https://diariodonordeste.verdesmares.com.br/regiao/estatistica-e-base-para-previsoes-meteorologicas-1.622701"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hyperlink" Target="https://populacao.net.br/populacao-paredoes_mossoro_rn.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chart" Target="charts/chart5.xml"/><Relationship Id="rId32" Type="http://schemas.openxmlformats.org/officeDocument/2006/relationships/hyperlink" Target="https://repositorio.ufsm.br/bitstream/handle/1/15824/Lic_Computacao_Metodologia-Pesquisa-Cientifica.pdf?sequence=1"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chart" Target="charts/chart4.xml"/><Relationship Id="rId28" Type="http://schemas.openxmlformats.org/officeDocument/2006/relationships/hyperlink" Target="http://www.planalto.gov.br/ccivil_03/_ato2011-2014/2012/lei/l12651.htm" TargetMode="External"/><Relationship Id="rId36" Type="http://schemas.openxmlformats.org/officeDocument/2006/relationships/footer" Target="footer1.xml"/><Relationship Id="rId10" Type="http://schemas.openxmlformats.org/officeDocument/2006/relationships/diagramLayout" Target="diagrams/layout1.xml"/><Relationship Id="rId19" Type="http://schemas.openxmlformats.org/officeDocument/2006/relationships/chart" Target="charts/chart2.xml"/><Relationship Id="rId31" Type="http://schemas.openxmlformats.org/officeDocument/2006/relationships/hyperlink" Target="https://www.prefeiturademossoro.com.br/gedur/" TargetMode="Externa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image" Target="media/image1.png"/><Relationship Id="rId22" Type="http://schemas.openxmlformats.org/officeDocument/2006/relationships/image" Target="media/image6.png"/><Relationship Id="rId27" Type="http://schemas.openxmlformats.org/officeDocument/2006/relationships/hyperlink" Target="https://www.e-publicacoes.uerj.br/index.php/geouerj/article/view/30695/27309" TargetMode="External"/><Relationship Id="rId30" Type="http://schemas.openxmlformats.org/officeDocument/2006/relationships/hyperlink" Target="http://funepe.edu.br/arquivos/publicacoes/metodologia-pesquisa-trabalho-cientifico.pdf" TargetMode="External"/><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90.png"/></Relationships>
</file>

<file path=word/_rels/header1.xml.rels><?xml version="1.0" encoding="UTF-8" standalone="yes"?>
<Relationships xmlns="http://schemas.openxmlformats.org/package/2006/relationships"><Relationship Id="rId3" Type="http://schemas.openxmlformats.org/officeDocument/2006/relationships/image" Target="media/image80.png"/><Relationship Id="rId1"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oleObject" Target="Pasta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Pasta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filho\Desktop\ARTIGO%20PARA%20TER&#199;A\RELA&#199;&#195;O%20DE%20&#193;REA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filho\Desktop\ARTIGO%20PARA%20TER&#199;A\RELA&#199;&#195;O%20DE%20&#193;REA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filho\Desktop\ARTIGO%20PARA%20TER&#199;A\RELA&#199;&#195;O%20DE%20&#193;REAS.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5972376403769198E-2"/>
          <c:y val="0.13942415636059782"/>
          <c:w val="0.52798623122929311"/>
          <c:h val="0.73319823063853717"/>
        </c:manualLayout>
      </c:layout>
      <c:pie3DChart>
        <c:varyColors val="1"/>
        <c:ser>
          <c:idx val="0"/>
          <c:order val="0"/>
          <c:dPt>
            <c:idx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1-7F6B-4393-9254-3574EAF3EF49}"/>
              </c:ext>
            </c:extLst>
          </c:dPt>
          <c:dPt>
            <c:idx val="1"/>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03-7F6B-4393-9254-3574EAF3EF49}"/>
              </c:ext>
            </c:extLst>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c:ext xmlns:c16="http://schemas.microsoft.com/office/drawing/2014/chart" uri="{C3380CC4-5D6E-409C-BE32-E72D297353CC}">
                <c16:uniqueId val="{00000005-7F6B-4393-9254-3574EAF3EF49}"/>
              </c:ext>
            </c:extLst>
          </c:dPt>
          <c:dPt>
            <c:idx val="3"/>
            <c:bubble3D val="0"/>
            <c:explosion val="1"/>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sp3d/>
            </c:spPr>
            <c:extLst>
              <c:ext xmlns:c16="http://schemas.microsoft.com/office/drawing/2014/chart" uri="{C3380CC4-5D6E-409C-BE32-E72D297353CC}">
                <c16:uniqueId val="{00000007-7F6B-4393-9254-3574EAF3EF49}"/>
              </c:ext>
            </c:extLst>
          </c:dPt>
          <c:dPt>
            <c:idx val="4"/>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sp3d/>
            </c:spPr>
            <c:extLst>
              <c:ext xmlns:c16="http://schemas.microsoft.com/office/drawing/2014/chart" uri="{C3380CC4-5D6E-409C-BE32-E72D297353CC}">
                <c16:uniqueId val="{00000009-7F6B-4393-9254-3574EAF3EF49}"/>
              </c:ext>
            </c:extLst>
          </c:dPt>
          <c:dPt>
            <c:idx val="5"/>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sp3d/>
            </c:spPr>
            <c:extLst>
              <c:ext xmlns:c16="http://schemas.microsoft.com/office/drawing/2014/chart" uri="{C3380CC4-5D6E-409C-BE32-E72D297353CC}">
                <c16:uniqueId val="{0000000B-7F6B-4393-9254-3574EAF3EF49}"/>
              </c:ext>
            </c:extLst>
          </c:dPt>
          <c:dPt>
            <c:idx val="6"/>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sp3d/>
            </c:spPr>
            <c:extLst>
              <c:ext xmlns:c16="http://schemas.microsoft.com/office/drawing/2014/chart" uri="{C3380CC4-5D6E-409C-BE32-E72D297353CC}">
                <c16:uniqueId val="{0000000D-7F6B-4393-9254-3574EAF3EF49}"/>
              </c:ext>
            </c:extLst>
          </c:dPt>
          <c:dPt>
            <c:idx val="7"/>
            <c:bubble3D val="0"/>
            <c:spPr>
              <a:gradFill rotWithShape="1">
                <a:gsLst>
                  <a:gs pos="0">
                    <a:schemeClr val="accent4">
                      <a:lumMod val="80000"/>
                      <a:lumOff val="20000"/>
                      <a:satMod val="103000"/>
                      <a:lumMod val="102000"/>
                      <a:tint val="94000"/>
                    </a:schemeClr>
                  </a:gs>
                  <a:gs pos="50000">
                    <a:schemeClr val="accent4">
                      <a:lumMod val="80000"/>
                      <a:lumOff val="20000"/>
                      <a:satMod val="110000"/>
                      <a:lumMod val="100000"/>
                      <a:shade val="100000"/>
                    </a:schemeClr>
                  </a:gs>
                  <a:gs pos="100000">
                    <a:schemeClr val="accent4">
                      <a:lumMod val="80000"/>
                      <a:lumOff val="20000"/>
                      <a:lumMod val="99000"/>
                      <a:satMod val="120000"/>
                      <a:shade val="78000"/>
                    </a:schemeClr>
                  </a:gs>
                </a:gsLst>
                <a:lin ang="5400000" scaled="0"/>
              </a:gradFill>
              <a:ln>
                <a:noFill/>
              </a:ln>
              <a:effectLst/>
              <a:sp3d/>
            </c:spPr>
            <c:extLst>
              <c:ext xmlns:c16="http://schemas.microsoft.com/office/drawing/2014/chart" uri="{C3380CC4-5D6E-409C-BE32-E72D297353CC}">
                <c16:uniqueId val="{0000000F-7F6B-4393-9254-3574EAF3EF49}"/>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Planilha1!$F$7:$F$14</c:f>
              <c:strCache>
                <c:ptCount val="8"/>
                <c:pt idx="0">
                  <c:v>Sistema de Informação Geográfica</c:v>
                </c:pt>
                <c:pt idx="1">
                  <c:v>Serviços ambientais</c:v>
                </c:pt>
                <c:pt idx="2">
                  <c:v>Setores para o governo</c:v>
                </c:pt>
                <c:pt idx="3">
                  <c:v>Educação</c:v>
                </c:pt>
                <c:pt idx="4">
                  <c:v>Mineração</c:v>
                </c:pt>
                <c:pt idx="5">
                  <c:v>Agropecuária</c:v>
                </c:pt>
                <c:pt idx="6">
                  <c:v>Planejamento urbano</c:v>
                </c:pt>
                <c:pt idx="7">
                  <c:v>Outros</c:v>
                </c:pt>
              </c:strCache>
            </c:strRef>
          </c:cat>
          <c:val>
            <c:numRef>
              <c:f>Planilha1!$G$7:$G$14</c:f>
              <c:numCache>
                <c:formatCode>0.00%</c:formatCode>
                <c:ptCount val="8"/>
                <c:pt idx="0">
                  <c:v>0.23</c:v>
                </c:pt>
                <c:pt idx="1">
                  <c:v>0.14000000000000001</c:v>
                </c:pt>
                <c:pt idx="2">
                  <c:v>0.12</c:v>
                </c:pt>
                <c:pt idx="3">
                  <c:v>8.4000000000000005E-2</c:v>
                </c:pt>
                <c:pt idx="4">
                  <c:v>5.8000000000000003E-2</c:v>
                </c:pt>
                <c:pt idx="5">
                  <c:v>5.3999999999999999E-2</c:v>
                </c:pt>
                <c:pt idx="6">
                  <c:v>5.3999999999999999E-2</c:v>
                </c:pt>
                <c:pt idx="7">
                  <c:v>0.2599999999999999</c:v>
                </c:pt>
              </c:numCache>
            </c:numRef>
          </c:val>
          <c:extLst>
            <c:ext xmlns:c16="http://schemas.microsoft.com/office/drawing/2014/chart" uri="{C3380CC4-5D6E-409C-BE32-E72D297353CC}">
              <c16:uniqueId val="{00000010-7F6B-4393-9254-3574EAF3EF49}"/>
            </c:ext>
          </c:extLst>
        </c:ser>
        <c:dLbls>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6055042381997332"/>
          <c:y val="9.3683959567341851E-2"/>
          <c:w val="0.38111785207176974"/>
          <c:h val="0.7976300580544593"/>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2597480529627029E-2"/>
          <c:y val="0.1872787565507272"/>
          <c:w val="0.52161478558197039"/>
          <c:h val="0.61206542645079631"/>
        </c:manualLayout>
      </c:layout>
      <c:pie3DChart>
        <c:varyColors val="1"/>
        <c:ser>
          <c:idx val="0"/>
          <c:order val="0"/>
          <c:dPt>
            <c:idx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1-F0EA-43A5-8809-970BFC530188}"/>
              </c:ext>
            </c:extLst>
          </c:dPt>
          <c:dPt>
            <c:idx val="1"/>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03-F0EA-43A5-8809-970BFC530188}"/>
              </c:ext>
            </c:extLst>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c:ext xmlns:c16="http://schemas.microsoft.com/office/drawing/2014/chart" uri="{C3380CC4-5D6E-409C-BE32-E72D297353CC}">
                <c16:uniqueId val="{00000005-F0EA-43A5-8809-970BFC530188}"/>
              </c:ext>
            </c:extLst>
          </c:dPt>
          <c:dPt>
            <c:idx val="3"/>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sp3d/>
            </c:spPr>
            <c:extLst>
              <c:ext xmlns:c16="http://schemas.microsoft.com/office/drawing/2014/chart" uri="{C3380CC4-5D6E-409C-BE32-E72D297353CC}">
                <c16:uniqueId val="{00000007-F0EA-43A5-8809-970BFC530188}"/>
              </c:ext>
            </c:extLst>
          </c:dPt>
          <c:dPt>
            <c:idx val="4"/>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sp3d/>
            </c:spPr>
            <c:extLst>
              <c:ext xmlns:c16="http://schemas.microsoft.com/office/drawing/2014/chart" uri="{C3380CC4-5D6E-409C-BE32-E72D297353CC}">
                <c16:uniqueId val="{00000009-F0EA-43A5-8809-970BFC530188}"/>
              </c:ext>
            </c:extLst>
          </c:dPt>
          <c:dPt>
            <c:idx val="5"/>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sp3d/>
            </c:spPr>
            <c:extLst>
              <c:ext xmlns:c16="http://schemas.microsoft.com/office/drawing/2014/chart" uri="{C3380CC4-5D6E-409C-BE32-E72D297353CC}">
                <c16:uniqueId val="{0000000B-F0EA-43A5-8809-970BFC530188}"/>
              </c:ext>
            </c:extLst>
          </c:dPt>
          <c:dLbls>
            <c:dLbl>
              <c:idx val="0"/>
              <c:layout>
                <c:manualLayout>
                  <c:x val="-4.5028432952916746E-2"/>
                  <c:y val="-0.24158082390238855"/>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0EA-43A5-8809-970BFC530188}"/>
                </c:ext>
              </c:extLst>
            </c:dLbl>
            <c:dLbl>
              <c:idx val="1"/>
              <c:layout>
                <c:manualLayout>
                  <c:x val="2.3034922831525296E-2"/>
                  <c:y val="-4.9056655886547612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0EA-43A5-8809-970BFC530188}"/>
                </c:ext>
              </c:extLst>
            </c:dLbl>
            <c:dLbl>
              <c:idx val="2"/>
              <c:layout>
                <c:manualLayout>
                  <c:x val="1.8842953585261311E-2"/>
                  <c:y val="1.4173073639595846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0EA-43A5-8809-970BFC530188}"/>
                </c:ext>
              </c:extLst>
            </c:dLbl>
            <c:dLbl>
              <c:idx val="5"/>
              <c:layout>
                <c:manualLayout>
                  <c:x val="3.2445141457964691E-2"/>
                  <c:y val="-2.5435389590824177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F0EA-43A5-8809-970BFC530188}"/>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Planilha1!$J$7:$J$12</c:f>
              <c:strCache>
                <c:ptCount val="6"/>
                <c:pt idx="0">
                  <c:v>Geografia</c:v>
                </c:pt>
                <c:pt idx="1">
                  <c:v>Agrimensura e Engenharia cartográfica e Agrimensura</c:v>
                </c:pt>
                <c:pt idx="2">
                  <c:v>Engenharia Ambiental</c:v>
                </c:pt>
                <c:pt idx="3">
                  <c:v>Engenharia Florestal</c:v>
                </c:pt>
                <c:pt idx="4">
                  <c:v>Geoprocessamento</c:v>
                </c:pt>
                <c:pt idx="5">
                  <c:v>Outros</c:v>
                </c:pt>
              </c:strCache>
            </c:strRef>
          </c:cat>
          <c:val>
            <c:numRef>
              <c:f>Planilha1!$K$7:$K$12</c:f>
              <c:numCache>
                <c:formatCode>0.00%</c:formatCode>
                <c:ptCount val="6"/>
                <c:pt idx="0">
                  <c:v>0.5</c:v>
                </c:pt>
                <c:pt idx="1">
                  <c:v>7.0000000000000007E-2</c:v>
                </c:pt>
                <c:pt idx="2">
                  <c:v>0.05</c:v>
                </c:pt>
                <c:pt idx="3">
                  <c:v>0.05</c:v>
                </c:pt>
                <c:pt idx="4">
                  <c:v>3.5000000000000003E-2</c:v>
                </c:pt>
                <c:pt idx="5">
                  <c:v>0.29499999999999982</c:v>
                </c:pt>
              </c:numCache>
            </c:numRef>
          </c:val>
          <c:extLst>
            <c:ext xmlns:c16="http://schemas.microsoft.com/office/drawing/2014/chart" uri="{C3380CC4-5D6E-409C-BE32-E72D297353CC}">
              <c16:uniqueId val="{0000000C-F0EA-43A5-8809-970BFC530188}"/>
            </c:ext>
          </c:extLst>
        </c:ser>
        <c:dLbls>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62595868646150121"/>
          <c:y val="8.949371522407247E-2"/>
          <c:w val="0.34014172422925343"/>
          <c:h val="0.8626736913203302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pt-B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469251026426372E-2"/>
          <c:y val="0.24161847769028871"/>
          <c:w val="0.91061497947147263"/>
          <c:h val="0.7042675065616798"/>
        </c:manualLayout>
      </c:layout>
      <c:pie3DChart>
        <c:varyColors val="1"/>
        <c:ser>
          <c:idx val="0"/>
          <c:order val="0"/>
          <c:dPt>
            <c:idx val="0"/>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1-BE4C-4073-80B6-0ABDB14F9B9C}"/>
              </c:ext>
            </c:extLst>
          </c:dPt>
          <c:dPt>
            <c:idx val="1"/>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3-BE4C-4073-80B6-0ABDB14F9B9C}"/>
              </c:ext>
            </c:extLst>
          </c:dPt>
          <c:dLbls>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Planilha1!$F$13:$F$14</c:f>
              <c:strCache>
                <c:ptCount val="2"/>
                <c:pt idx="0">
                  <c:v>Loteamento irregular</c:v>
                </c:pt>
                <c:pt idx="1">
                  <c:v>APP livre</c:v>
                </c:pt>
              </c:strCache>
            </c:strRef>
          </c:cat>
          <c:val>
            <c:numRef>
              <c:f>Planilha1!$G$13:$G$14</c:f>
              <c:numCache>
                <c:formatCode>General\ "m²"</c:formatCode>
                <c:ptCount val="2"/>
                <c:pt idx="0" formatCode="General">
                  <c:v>59987.7</c:v>
                </c:pt>
                <c:pt idx="1">
                  <c:v>338845.87299999996</c:v>
                </c:pt>
              </c:numCache>
            </c:numRef>
          </c:val>
          <c:extLst>
            <c:ext xmlns:c16="http://schemas.microsoft.com/office/drawing/2014/chart" uri="{C3380CC4-5D6E-409C-BE32-E72D297353CC}">
              <c16:uniqueId val="{00000004-BE4C-4073-80B6-0ABDB14F9B9C}"/>
            </c:ext>
          </c:extLst>
        </c:ser>
        <c:dLbls>
          <c:showLegendKey val="0"/>
          <c:showVal val="0"/>
          <c:showCatName val="0"/>
          <c:showSerName val="0"/>
          <c:showPercent val="1"/>
          <c:showBubbleSize val="0"/>
          <c:showLeaderLines val="1"/>
        </c:dLbls>
      </c:pie3DChart>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1474469305794608E-2"/>
          <c:y val="0.2123764265149676"/>
          <c:w val="0.97475616752725192"/>
          <c:h val="0.78174985836021593"/>
        </c:manualLayout>
      </c:layout>
      <c:pie3DChart>
        <c:varyColors val="1"/>
        <c:ser>
          <c:idx val="0"/>
          <c:order val="0"/>
          <c:dPt>
            <c:idx val="0"/>
            <c:bubble3D val="0"/>
            <c:spPr>
              <a:solidFill>
                <a:schemeClr val="accent2"/>
              </a:solidFill>
              <a:ln w="19050">
                <a:solidFill>
                  <a:schemeClr val="lt1"/>
                </a:solidFill>
              </a:ln>
              <a:effectLst/>
              <a:sp3d contourW="19050">
                <a:contourClr>
                  <a:schemeClr val="lt1"/>
                </a:contourClr>
              </a:sp3d>
            </c:spPr>
            <c:extLst>
              <c:ext xmlns:c16="http://schemas.microsoft.com/office/drawing/2014/chart" uri="{C3380CC4-5D6E-409C-BE32-E72D297353CC}">
                <c16:uniqueId val="{00000001-670D-4DDE-A581-3CF93FF8C66B}"/>
              </c:ext>
            </c:extLst>
          </c:dPt>
          <c:dPt>
            <c:idx val="1"/>
            <c:bubble3D val="0"/>
            <c:spPr>
              <a:solidFill>
                <a:schemeClr val="accent4"/>
              </a:solidFill>
              <a:ln w="19050">
                <a:solidFill>
                  <a:schemeClr val="lt1"/>
                </a:solidFill>
              </a:ln>
              <a:effectLst/>
              <a:sp3d contourW="19050">
                <a:contourClr>
                  <a:schemeClr val="lt1"/>
                </a:contourClr>
              </a:sp3d>
            </c:spPr>
            <c:extLst>
              <c:ext xmlns:c16="http://schemas.microsoft.com/office/drawing/2014/chart" uri="{C3380CC4-5D6E-409C-BE32-E72D297353CC}">
                <c16:uniqueId val="{00000003-670D-4DDE-A581-3CF93FF8C66B}"/>
              </c:ext>
            </c:extLst>
          </c:dPt>
          <c:dLbls>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Planilha1!$B$4:$B$5</c:f>
              <c:strCache>
                <c:ptCount val="2"/>
                <c:pt idx="0">
                  <c:v>Lotes conflitantes</c:v>
                </c:pt>
                <c:pt idx="1">
                  <c:v>Lotes fora de APP</c:v>
                </c:pt>
              </c:strCache>
            </c:strRef>
          </c:cat>
          <c:val>
            <c:numRef>
              <c:f>Planilha1!$C$4:$C$5</c:f>
              <c:numCache>
                <c:formatCode>General\ "m²"</c:formatCode>
                <c:ptCount val="2"/>
                <c:pt idx="0">
                  <c:v>59987.7</c:v>
                </c:pt>
                <c:pt idx="1">
                  <c:v>504180</c:v>
                </c:pt>
              </c:numCache>
            </c:numRef>
          </c:val>
          <c:extLst>
            <c:ext xmlns:c16="http://schemas.microsoft.com/office/drawing/2014/chart" uri="{C3380CC4-5D6E-409C-BE32-E72D297353CC}">
              <c16:uniqueId val="{00000004-670D-4DDE-A581-3CF93FF8C66B}"/>
            </c:ext>
          </c:extLst>
        </c:ser>
        <c:dLbls>
          <c:dLblPos val="inEnd"/>
          <c:showLegendKey val="0"/>
          <c:showVal val="0"/>
          <c:showCatName val="0"/>
          <c:showSerName val="0"/>
          <c:showPercent val="1"/>
          <c:showBubbleSize val="0"/>
          <c:showLeaderLines val="1"/>
        </c:dLbls>
      </c:pie3DChart>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ofPieChart>
        <c:ofPieType val="bar"/>
        <c:varyColors val="1"/>
        <c:ser>
          <c:idx val="0"/>
          <c:order val="0"/>
          <c:dPt>
            <c:idx val="0"/>
            <c:bubble3D val="0"/>
            <c:spPr>
              <a:solidFill>
                <a:schemeClr val="accent4">
                  <a:shade val="58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EB38-440B-9198-410FE18706FF}"/>
              </c:ext>
            </c:extLst>
          </c:dPt>
          <c:dPt>
            <c:idx val="1"/>
            <c:bubble3D val="0"/>
            <c:spPr>
              <a:solidFill>
                <a:schemeClr val="accent4">
                  <a:shade val="86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EB38-440B-9198-410FE18706FF}"/>
              </c:ext>
            </c:extLst>
          </c:dPt>
          <c:dPt>
            <c:idx val="2"/>
            <c:bubble3D val="0"/>
            <c:spPr>
              <a:solidFill>
                <a:schemeClr val="accent4">
                  <a:tint val="86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EB38-440B-9198-410FE18706FF}"/>
              </c:ext>
            </c:extLst>
          </c:dPt>
          <c:dPt>
            <c:idx val="3"/>
            <c:bubble3D val="0"/>
            <c:spPr>
              <a:solidFill>
                <a:schemeClr val="accent4">
                  <a:tint val="58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EB38-440B-9198-410FE18706FF}"/>
              </c:ext>
            </c:extLst>
          </c:dPt>
          <c:dPt>
            <c:idx val="4"/>
            <c:bubble3D val="0"/>
            <c:spPr>
              <a:solidFill>
                <a:schemeClr val="accent4">
                  <a:tint val="3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EB38-440B-9198-410FE18706FF}"/>
              </c:ext>
            </c:extLst>
          </c:dPt>
          <c:dLbls>
            <c:dLbl>
              <c:idx val="0"/>
              <c:layout>
                <c:manualLayout>
                  <c:x val="-1.3536379018612521E-2"/>
                  <c:y val="-1.2987012987013146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B38-440B-9198-410FE18706FF}"/>
                </c:ext>
              </c:extLst>
            </c:dLbl>
            <c:dLbl>
              <c:idx val="1"/>
              <c:layout>
                <c:manualLayout>
                  <c:x val="-0.11281506055397898"/>
                  <c:y val="8.2251082251082255E-2"/>
                </c:manualLayout>
              </c:layout>
              <c:spPr>
                <a:noFill/>
                <a:ln>
                  <a:noFill/>
                </a:ln>
                <a:effectLst/>
              </c:spPr>
              <c:txPr>
                <a:bodyPr rot="0" spcFirstLastPara="1" vertOverflow="ellipsis" vert="horz" wrap="square" anchor="ctr" anchorCtr="1"/>
                <a:lstStyle/>
                <a:p>
                  <a:pPr>
                    <a:defRPr sz="10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B38-440B-9198-410FE18706FF}"/>
                </c:ext>
              </c:extLst>
            </c:dLbl>
            <c:dLbl>
              <c:idx val="2"/>
              <c:layout>
                <c:manualLayout>
                  <c:x val="-3.1964200095892601E-3"/>
                  <c:y val="-0.10942249240121581"/>
                </c:manualLayout>
              </c:layout>
              <c:spPr>
                <a:noFill/>
                <a:ln>
                  <a:noFill/>
                </a:ln>
                <a:effectLst/>
              </c:spPr>
              <c:txPr>
                <a:bodyPr rot="0" spcFirstLastPara="1" vertOverflow="ellipsis" vert="horz" wrap="square" anchor="ctr" anchorCtr="1"/>
                <a:lstStyle/>
                <a:p>
                  <a:pPr>
                    <a:defRPr sz="10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B38-440B-9198-410FE18706FF}"/>
                </c:ext>
              </c:extLst>
            </c:dLbl>
            <c:dLbl>
              <c:idx val="3"/>
              <c:spPr>
                <a:noFill/>
                <a:ln>
                  <a:noFill/>
                </a:ln>
                <a:effectLst/>
              </c:spPr>
              <c:txPr>
                <a:bodyPr rot="0" spcFirstLastPara="1" vertOverflow="ellipsis" vert="horz" wrap="square" anchor="ctr" anchorCtr="1"/>
                <a:lstStyle/>
                <a:p>
                  <a:pPr>
                    <a:defRPr sz="10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0"/>
              <c:showCatName val="1"/>
              <c:showSerName val="0"/>
              <c:showPercent val="1"/>
              <c:showBubbleSize val="0"/>
              <c:extLst>
                <c:ext xmlns:c16="http://schemas.microsoft.com/office/drawing/2014/chart" uri="{C3380CC4-5D6E-409C-BE32-E72D297353CC}">
                  <c16:uniqueId val="{00000007-EB38-440B-9198-410FE18706FF}"/>
                </c:ext>
              </c:extLst>
            </c:dLbl>
            <c:dLbl>
              <c:idx val="4"/>
              <c:layout>
                <c:manualLayout>
                  <c:x val="-0.13744606041233817"/>
                  <c:y val="-6.0790273556231003E-3"/>
                </c:manualLayout>
              </c:layout>
              <c:spPr>
                <a:noFill/>
                <a:ln>
                  <a:noFill/>
                </a:ln>
                <a:effectLst/>
              </c:spPr>
              <c:txPr>
                <a:bodyPr rot="0" spcFirstLastPara="1" vertOverflow="ellipsis" vert="horz" wrap="square" anchor="ctr" anchorCtr="1"/>
                <a:lstStyle/>
                <a:p>
                  <a:pPr>
                    <a:defRPr sz="10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EB38-440B-9198-410FE18706FF}"/>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Planilha1!$B$19:$B$22</c:f>
              <c:strCache>
                <c:ptCount val="4"/>
                <c:pt idx="0">
                  <c:v>Bairro livre</c:v>
                </c:pt>
                <c:pt idx="1">
                  <c:v>Lotes fora de APP</c:v>
                </c:pt>
                <c:pt idx="2">
                  <c:v>APP livre</c:v>
                </c:pt>
                <c:pt idx="3">
                  <c:v>Loteamento irregular</c:v>
                </c:pt>
              </c:strCache>
            </c:strRef>
          </c:cat>
          <c:val>
            <c:numRef>
              <c:f>Planilha1!$C$19:$C$22</c:f>
              <c:numCache>
                <c:formatCode>General</c:formatCode>
                <c:ptCount val="4"/>
                <c:pt idx="0" formatCode="General\ &quot;m²&quot;">
                  <c:v>764216.84340000013</c:v>
                </c:pt>
                <c:pt idx="1">
                  <c:v>504180</c:v>
                </c:pt>
                <c:pt idx="2">
                  <c:v>338845.87299999996</c:v>
                </c:pt>
                <c:pt idx="3">
                  <c:v>59987.7</c:v>
                </c:pt>
              </c:numCache>
            </c:numRef>
          </c:val>
          <c:extLst>
            <c:ext xmlns:c16="http://schemas.microsoft.com/office/drawing/2014/chart" uri="{C3380CC4-5D6E-409C-BE32-E72D297353CC}">
              <c16:uniqueId val="{0000000A-EB38-440B-9198-410FE18706FF}"/>
            </c:ext>
          </c:extLst>
        </c:ser>
        <c:ser>
          <c:idx val="1"/>
          <c:order val="1"/>
          <c:tx>
            <c:strRef>
              <c:f>Planilha1!$B$22:$B$23</c:f>
              <c:strCache>
                <c:ptCount val="2"/>
                <c:pt idx="0">
                  <c:v>Loteamento irregular</c:v>
                </c:pt>
                <c:pt idx="1">
                  <c:v>APP livre</c:v>
                </c:pt>
              </c:strCache>
            </c:strRef>
          </c:tx>
          <c:dPt>
            <c:idx val="0"/>
            <c:bubble3D val="0"/>
            <c:spPr>
              <a:solidFill>
                <a:schemeClr val="accent4">
                  <a:shade val="58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C-EB38-440B-9198-410FE18706FF}"/>
              </c:ext>
            </c:extLst>
          </c:dPt>
          <c:dPt>
            <c:idx val="1"/>
            <c:bubble3D val="0"/>
            <c:spPr>
              <a:solidFill>
                <a:schemeClr val="accent4">
                  <a:shade val="86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E-EB38-440B-9198-410FE18706FF}"/>
              </c:ext>
            </c:extLst>
          </c:dPt>
          <c:dPt>
            <c:idx val="2"/>
            <c:bubble3D val="0"/>
            <c:spPr>
              <a:solidFill>
                <a:schemeClr val="accent4">
                  <a:tint val="86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0-EB38-440B-9198-410FE18706FF}"/>
              </c:ext>
            </c:extLst>
          </c:dPt>
          <c:dLbls>
            <c:dLbl>
              <c:idx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0"/>
              <c:showCatName val="1"/>
              <c:showSerName val="0"/>
              <c:showPercent val="1"/>
              <c:showBubbleSize val="0"/>
              <c:extLst>
                <c:ext xmlns:c16="http://schemas.microsoft.com/office/drawing/2014/chart" uri="{C3380CC4-5D6E-409C-BE32-E72D297353CC}">
                  <c16:uniqueId val="{0000000C-EB38-440B-9198-410FE18706FF}"/>
                </c:ext>
              </c:extLst>
            </c:dLbl>
            <c:dLbl>
              <c:idx val="1"/>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0"/>
              <c:showCatName val="1"/>
              <c:showSerName val="0"/>
              <c:showPercent val="1"/>
              <c:showBubbleSize val="0"/>
              <c:extLst>
                <c:ext xmlns:c16="http://schemas.microsoft.com/office/drawing/2014/chart" uri="{C3380CC4-5D6E-409C-BE32-E72D297353CC}">
                  <c16:uniqueId val="{0000000E-EB38-440B-9198-410FE18706FF}"/>
                </c:ext>
              </c:extLst>
            </c:dLbl>
            <c:dLbl>
              <c:idx val="2"/>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0"/>
              <c:showCatName val="1"/>
              <c:showSerName val="0"/>
              <c:showPercent val="1"/>
              <c:showBubbleSize val="0"/>
              <c:extLst>
                <c:ext xmlns:c16="http://schemas.microsoft.com/office/drawing/2014/chart" uri="{C3380CC4-5D6E-409C-BE32-E72D297353CC}">
                  <c16:uniqueId val="{00000010-EB38-440B-9198-410FE18706FF}"/>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Planilha1!$B$19:$B$22</c:f>
              <c:strCache>
                <c:ptCount val="4"/>
                <c:pt idx="0">
                  <c:v>Bairro livre</c:v>
                </c:pt>
                <c:pt idx="1">
                  <c:v>Lotes fora de APP</c:v>
                </c:pt>
                <c:pt idx="2">
                  <c:v>APP livre</c:v>
                </c:pt>
                <c:pt idx="3">
                  <c:v>Loteamento irregular</c:v>
                </c:pt>
              </c:strCache>
            </c:strRef>
          </c:cat>
          <c:val>
            <c:numRef>
              <c:f>Planilha1!$C$22:$C$23</c:f>
              <c:numCache>
                <c:formatCode>General</c:formatCode>
                <c:ptCount val="2"/>
                <c:pt idx="0">
                  <c:v>59987.7</c:v>
                </c:pt>
                <c:pt idx="1">
                  <c:v>338845.87299999996</c:v>
                </c:pt>
              </c:numCache>
            </c:numRef>
          </c:val>
          <c:extLst>
            <c:ext xmlns:c16="http://schemas.microsoft.com/office/drawing/2014/chart" uri="{C3380CC4-5D6E-409C-BE32-E72D297353CC}">
              <c16:uniqueId val="{00000011-EB38-440B-9198-410FE18706FF}"/>
            </c:ext>
          </c:extLst>
        </c:ser>
        <c:dLbls>
          <c:dLblPos val="outEnd"/>
          <c:showLegendKey val="0"/>
          <c:showVal val="0"/>
          <c:showCatName val="0"/>
          <c:showSerName val="0"/>
          <c:showPercent val="1"/>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2364A45-2A97-41F8-882D-8E5CC8ABF7C7}" type="doc">
      <dgm:prSet loTypeId="urn:microsoft.com/office/officeart/2005/8/layout/lProcess1" loCatId="process" qsTypeId="urn:microsoft.com/office/officeart/2005/8/quickstyle/simple1" qsCatId="simple" csTypeId="urn:microsoft.com/office/officeart/2005/8/colors/accent2_2" csCatId="accent2" phldr="1"/>
      <dgm:spPr/>
      <dgm:t>
        <a:bodyPr/>
        <a:lstStyle/>
        <a:p>
          <a:endParaRPr lang="pt-BR"/>
        </a:p>
      </dgm:t>
    </dgm:pt>
    <dgm:pt modelId="{07FAB076-138B-434D-AE28-2BD42DB8BA05}">
      <dgm:prSet phldrT="[Texto]" custT="1"/>
      <dgm:spPr/>
      <dgm:t>
        <a:bodyPr/>
        <a:lstStyle/>
        <a:p>
          <a:pPr algn="ctr"/>
          <a:r>
            <a:rPr lang="pt-BR" sz="1200">
              <a:latin typeface="Times New Roman" panose="02020603050405020304" pitchFamily="18" charset="0"/>
              <a:cs typeface="Times New Roman" panose="02020603050405020304" pitchFamily="18" charset="0"/>
            </a:rPr>
            <a:t>PESQUISA QUANTITATIVA</a:t>
          </a:r>
        </a:p>
      </dgm:t>
    </dgm:pt>
    <dgm:pt modelId="{63F1DB59-A81F-4DDD-91A8-9027027868F1}" type="parTrans" cxnId="{99C276E0-FFC4-482F-B7C0-68EBB530820A}">
      <dgm:prSet/>
      <dgm:spPr/>
      <dgm:t>
        <a:bodyPr/>
        <a:lstStyle/>
        <a:p>
          <a:pPr algn="ctr"/>
          <a:endParaRPr lang="pt-BR" sz="1200">
            <a:latin typeface="Times New Roman" panose="02020603050405020304" pitchFamily="18" charset="0"/>
            <a:cs typeface="Times New Roman" panose="02020603050405020304" pitchFamily="18" charset="0"/>
          </a:endParaRPr>
        </a:p>
      </dgm:t>
    </dgm:pt>
    <dgm:pt modelId="{0560EA45-7C0D-4981-B112-C85652064A54}" type="sibTrans" cxnId="{99C276E0-FFC4-482F-B7C0-68EBB530820A}">
      <dgm:prSet/>
      <dgm:spPr/>
      <dgm:t>
        <a:bodyPr/>
        <a:lstStyle/>
        <a:p>
          <a:pPr algn="ctr"/>
          <a:endParaRPr lang="pt-BR" sz="1200">
            <a:latin typeface="Times New Roman" panose="02020603050405020304" pitchFamily="18" charset="0"/>
            <a:cs typeface="Times New Roman" panose="02020603050405020304" pitchFamily="18" charset="0"/>
          </a:endParaRPr>
        </a:p>
      </dgm:t>
    </dgm:pt>
    <dgm:pt modelId="{9B0ABF58-17BA-4FCC-8C39-E86077281BDC}">
      <dgm:prSet phldrT="[Texto]" custT="1"/>
      <dgm:spPr/>
      <dgm:t>
        <a:bodyPr/>
        <a:lstStyle/>
        <a:p>
          <a:pPr algn="ctr"/>
          <a:r>
            <a:rPr lang="pt-BR" sz="1200">
              <a:latin typeface="Times New Roman" panose="02020603050405020304" pitchFamily="18" charset="0"/>
              <a:cs typeface="Times New Roman" panose="02020603050405020304" pitchFamily="18" charset="0"/>
            </a:rPr>
            <a:t>Delimitou-se as APP</a:t>
          </a:r>
        </a:p>
      </dgm:t>
    </dgm:pt>
    <dgm:pt modelId="{FE2C812F-14B8-42BE-AF2A-0F1AA3B355DF}" type="parTrans" cxnId="{144423A4-299B-4075-B8AA-7112CBF73C6F}">
      <dgm:prSet/>
      <dgm:spPr/>
      <dgm:t>
        <a:bodyPr/>
        <a:lstStyle/>
        <a:p>
          <a:pPr algn="ctr"/>
          <a:endParaRPr lang="pt-BR" sz="1200">
            <a:latin typeface="Times New Roman" panose="02020603050405020304" pitchFamily="18" charset="0"/>
            <a:cs typeface="Times New Roman" panose="02020603050405020304" pitchFamily="18" charset="0"/>
          </a:endParaRPr>
        </a:p>
      </dgm:t>
    </dgm:pt>
    <dgm:pt modelId="{F5405A33-9D1C-40D2-8571-63BB8BF99524}" type="sibTrans" cxnId="{144423A4-299B-4075-B8AA-7112CBF73C6F}">
      <dgm:prSet/>
      <dgm:spPr/>
      <dgm:t>
        <a:bodyPr/>
        <a:lstStyle/>
        <a:p>
          <a:pPr algn="ctr"/>
          <a:endParaRPr lang="pt-BR" sz="1200">
            <a:latin typeface="Times New Roman" panose="02020603050405020304" pitchFamily="18" charset="0"/>
            <a:cs typeface="Times New Roman" panose="02020603050405020304" pitchFamily="18" charset="0"/>
          </a:endParaRPr>
        </a:p>
      </dgm:t>
    </dgm:pt>
    <dgm:pt modelId="{C4CDE0A0-C3F6-4151-ABA6-C5E539A5D968}">
      <dgm:prSet phldrT="[Texto]" custT="1"/>
      <dgm:spPr/>
      <dgm:t>
        <a:bodyPr/>
        <a:lstStyle/>
        <a:p>
          <a:pPr algn="ctr"/>
          <a:r>
            <a:rPr lang="pt-BR" sz="1200">
              <a:latin typeface="Times New Roman" panose="02020603050405020304" pitchFamily="18" charset="0"/>
              <a:cs typeface="Times New Roman" panose="02020603050405020304" pitchFamily="18" charset="0"/>
            </a:rPr>
            <a:t>Delimitou-se as ocupações dos bairros</a:t>
          </a:r>
        </a:p>
      </dgm:t>
    </dgm:pt>
    <dgm:pt modelId="{7ED1A625-4370-4662-B853-7E129764CE39}" type="parTrans" cxnId="{D0F37BEC-2F7E-4716-AC5F-B921215E101F}">
      <dgm:prSet/>
      <dgm:spPr/>
      <dgm:t>
        <a:bodyPr/>
        <a:lstStyle/>
        <a:p>
          <a:pPr algn="ctr"/>
          <a:endParaRPr lang="pt-BR" sz="1200">
            <a:latin typeface="Times New Roman" panose="02020603050405020304" pitchFamily="18" charset="0"/>
            <a:cs typeface="Times New Roman" panose="02020603050405020304" pitchFamily="18" charset="0"/>
          </a:endParaRPr>
        </a:p>
      </dgm:t>
    </dgm:pt>
    <dgm:pt modelId="{32CA89F0-D0A0-4C8F-9A12-D2203D634C77}" type="sibTrans" cxnId="{D0F37BEC-2F7E-4716-AC5F-B921215E101F}">
      <dgm:prSet/>
      <dgm:spPr/>
      <dgm:t>
        <a:bodyPr/>
        <a:lstStyle/>
        <a:p>
          <a:pPr algn="ctr"/>
          <a:endParaRPr lang="pt-BR" sz="1200">
            <a:latin typeface="Times New Roman" panose="02020603050405020304" pitchFamily="18" charset="0"/>
            <a:cs typeface="Times New Roman" panose="02020603050405020304" pitchFamily="18" charset="0"/>
          </a:endParaRPr>
        </a:p>
      </dgm:t>
    </dgm:pt>
    <dgm:pt modelId="{CB84D93F-8201-4D5D-92BD-B9620CF4FAC4}">
      <dgm:prSet phldrT="[Texto]" custT="1"/>
      <dgm:spPr/>
      <dgm:t>
        <a:bodyPr/>
        <a:lstStyle/>
        <a:p>
          <a:pPr algn="ctr"/>
          <a:r>
            <a:rPr lang="pt-BR" sz="1200">
              <a:latin typeface="Times New Roman" panose="02020603050405020304" pitchFamily="18" charset="0"/>
              <a:cs typeface="Times New Roman" panose="02020603050405020304" pitchFamily="18" charset="0"/>
            </a:rPr>
            <a:t>PESQUISA QUALITATIVA</a:t>
          </a:r>
        </a:p>
      </dgm:t>
    </dgm:pt>
    <dgm:pt modelId="{FECF41B9-7D42-4E73-938A-12BF560E22D4}" type="parTrans" cxnId="{04A82543-4C96-4C14-BA23-776B5C4BC16F}">
      <dgm:prSet/>
      <dgm:spPr/>
      <dgm:t>
        <a:bodyPr/>
        <a:lstStyle/>
        <a:p>
          <a:pPr algn="ctr"/>
          <a:endParaRPr lang="pt-BR" sz="1200">
            <a:latin typeface="Times New Roman" panose="02020603050405020304" pitchFamily="18" charset="0"/>
            <a:cs typeface="Times New Roman" panose="02020603050405020304" pitchFamily="18" charset="0"/>
          </a:endParaRPr>
        </a:p>
      </dgm:t>
    </dgm:pt>
    <dgm:pt modelId="{DFC28C8B-9CAB-4A7E-B876-081659E3FF58}" type="sibTrans" cxnId="{04A82543-4C96-4C14-BA23-776B5C4BC16F}">
      <dgm:prSet/>
      <dgm:spPr/>
      <dgm:t>
        <a:bodyPr/>
        <a:lstStyle/>
        <a:p>
          <a:pPr algn="ctr"/>
          <a:endParaRPr lang="pt-BR" sz="1200">
            <a:latin typeface="Times New Roman" panose="02020603050405020304" pitchFamily="18" charset="0"/>
            <a:cs typeface="Times New Roman" panose="02020603050405020304" pitchFamily="18" charset="0"/>
          </a:endParaRPr>
        </a:p>
      </dgm:t>
    </dgm:pt>
    <dgm:pt modelId="{54C93D4D-B2AD-4881-9852-DBD5C66BC158}">
      <dgm:prSet phldrT="[Texto]" custT="1"/>
      <dgm:spPr/>
      <dgm:t>
        <a:bodyPr/>
        <a:lstStyle/>
        <a:p>
          <a:pPr algn="ctr"/>
          <a:r>
            <a:rPr lang="pt-BR" sz="1200">
              <a:latin typeface="Times New Roman" panose="02020603050405020304" pitchFamily="18" charset="0"/>
              <a:cs typeface="Times New Roman" panose="02020603050405020304" pitchFamily="18" charset="0"/>
            </a:rPr>
            <a:t>Análise de dados bibliográficos</a:t>
          </a:r>
        </a:p>
      </dgm:t>
    </dgm:pt>
    <dgm:pt modelId="{D8E0517F-B5A9-4496-BC22-ABC669D8B9E0}" type="parTrans" cxnId="{0341AEC4-9EAB-48DB-876E-65F5812A023F}">
      <dgm:prSet/>
      <dgm:spPr/>
      <dgm:t>
        <a:bodyPr/>
        <a:lstStyle/>
        <a:p>
          <a:pPr algn="ctr"/>
          <a:endParaRPr lang="pt-BR" sz="1200">
            <a:latin typeface="Times New Roman" panose="02020603050405020304" pitchFamily="18" charset="0"/>
            <a:cs typeface="Times New Roman" panose="02020603050405020304" pitchFamily="18" charset="0"/>
          </a:endParaRPr>
        </a:p>
      </dgm:t>
    </dgm:pt>
    <dgm:pt modelId="{4006389B-47A0-48CB-98FA-E90FFC173D21}" type="sibTrans" cxnId="{0341AEC4-9EAB-48DB-876E-65F5812A023F}">
      <dgm:prSet/>
      <dgm:spPr/>
      <dgm:t>
        <a:bodyPr/>
        <a:lstStyle/>
        <a:p>
          <a:pPr algn="ctr"/>
          <a:endParaRPr lang="pt-BR" sz="1200">
            <a:latin typeface="Times New Roman" panose="02020603050405020304" pitchFamily="18" charset="0"/>
            <a:cs typeface="Times New Roman" panose="02020603050405020304" pitchFamily="18" charset="0"/>
          </a:endParaRPr>
        </a:p>
      </dgm:t>
    </dgm:pt>
    <dgm:pt modelId="{FABA3238-8497-4C7F-BA7F-9002EDDA29DE}">
      <dgm:prSet phldrT="[Texto]" custT="1"/>
      <dgm:spPr/>
      <dgm:t>
        <a:bodyPr/>
        <a:lstStyle/>
        <a:p>
          <a:pPr algn="ctr"/>
          <a:r>
            <a:rPr lang="pt-BR" sz="1200">
              <a:latin typeface="Times New Roman" panose="02020603050405020304" pitchFamily="18" charset="0"/>
              <a:cs typeface="Times New Roman" panose="02020603050405020304" pitchFamily="18" charset="0"/>
            </a:rPr>
            <a:t>Interpretação técnica da disposição de lotes irregulares em APP.</a:t>
          </a:r>
        </a:p>
      </dgm:t>
    </dgm:pt>
    <dgm:pt modelId="{5A40824B-796D-41F9-A3D3-C85145193159}" type="parTrans" cxnId="{E7FF6873-AE53-44A8-A803-FD5890C218AA}">
      <dgm:prSet/>
      <dgm:spPr/>
      <dgm:t>
        <a:bodyPr/>
        <a:lstStyle/>
        <a:p>
          <a:pPr algn="ctr"/>
          <a:endParaRPr lang="pt-BR" sz="1200">
            <a:latin typeface="Times New Roman" panose="02020603050405020304" pitchFamily="18" charset="0"/>
            <a:cs typeface="Times New Roman" panose="02020603050405020304" pitchFamily="18" charset="0"/>
          </a:endParaRPr>
        </a:p>
      </dgm:t>
    </dgm:pt>
    <dgm:pt modelId="{43FA412E-A12A-4B85-93BD-9C37CCFD37F2}" type="sibTrans" cxnId="{E7FF6873-AE53-44A8-A803-FD5890C218AA}">
      <dgm:prSet/>
      <dgm:spPr/>
      <dgm:t>
        <a:bodyPr/>
        <a:lstStyle/>
        <a:p>
          <a:pPr algn="ctr"/>
          <a:endParaRPr lang="pt-BR" sz="1200">
            <a:latin typeface="Times New Roman" panose="02020603050405020304" pitchFamily="18" charset="0"/>
            <a:cs typeface="Times New Roman" panose="02020603050405020304" pitchFamily="18" charset="0"/>
          </a:endParaRPr>
        </a:p>
      </dgm:t>
    </dgm:pt>
    <dgm:pt modelId="{E2E48C99-B7DF-4A07-8612-CF73F9D4D33E}">
      <dgm:prSet phldrT="[Texto]" custT="1"/>
      <dgm:spPr/>
      <dgm:t>
        <a:bodyPr/>
        <a:lstStyle/>
        <a:p>
          <a:pPr algn="ctr"/>
          <a:r>
            <a:rPr lang="pt-BR" sz="1200">
              <a:latin typeface="Times New Roman" panose="02020603050405020304" pitchFamily="18" charset="0"/>
              <a:cs typeface="Times New Roman" panose="02020603050405020304" pitchFamily="18" charset="0"/>
            </a:rPr>
            <a:t>Quantificou-se as ocupações irregulares</a:t>
          </a:r>
        </a:p>
      </dgm:t>
    </dgm:pt>
    <dgm:pt modelId="{F940A399-9DF5-4159-A862-C51A55968EB4}" type="parTrans" cxnId="{07D5793A-3027-40ED-8ED3-6CB7564BFB25}">
      <dgm:prSet/>
      <dgm:spPr/>
      <dgm:t>
        <a:bodyPr/>
        <a:lstStyle/>
        <a:p>
          <a:pPr algn="ctr"/>
          <a:endParaRPr lang="pt-BR" sz="1200">
            <a:latin typeface="Times New Roman" panose="02020603050405020304" pitchFamily="18" charset="0"/>
            <a:cs typeface="Times New Roman" panose="02020603050405020304" pitchFamily="18" charset="0"/>
          </a:endParaRPr>
        </a:p>
      </dgm:t>
    </dgm:pt>
    <dgm:pt modelId="{BC440510-CCC0-4D5E-90E8-ADA347A3DD48}" type="sibTrans" cxnId="{07D5793A-3027-40ED-8ED3-6CB7564BFB25}">
      <dgm:prSet/>
      <dgm:spPr/>
      <dgm:t>
        <a:bodyPr/>
        <a:lstStyle/>
        <a:p>
          <a:pPr algn="ctr"/>
          <a:endParaRPr lang="pt-BR" sz="1200">
            <a:latin typeface="Times New Roman" panose="02020603050405020304" pitchFamily="18" charset="0"/>
            <a:cs typeface="Times New Roman" panose="02020603050405020304" pitchFamily="18" charset="0"/>
          </a:endParaRPr>
        </a:p>
      </dgm:t>
    </dgm:pt>
    <dgm:pt modelId="{B8F3265A-9323-4108-AA13-89D197BBB7C3}" type="pres">
      <dgm:prSet presAssocID="{72364A45-2A97-41F8-882D-8E5CC8ABF7C7}" presName="Name0" presStyleCnt="0">
        <dgm:presLayoutVars>
          <dgm:dir/>
          <dgm:animLvl val="lvl"/>
          <dgm:resizeHandles val="exact"/>
        </dgm:presLayoutVars>
      </dgm:prSet>
      <dgm:spPr/>
    </dgm:pt>
    <dgm:pt modelId="{73707BC6-D12F-40B7-9EA4-FBD885575C53}" type="pres">
      <dgm:prSet presAssocID="{07FAB076-138B-434D-AE28-2BD42DB8BA05}" presName="vertFlow" presStyleCnt="0"/>
      <dgm:spPr/>
    </dgm:pt>
    <dgm:pt modelId="{67D4AF22-2812-4AD7-869E-C9E3B33EA9E1}" type="pres">
      <dgm:prSet presAssocID="{07FAB076-138B-434D-AE28-2BD42DB8BA05}" presName="header" presStyleLbl="node1" presStyleIdx="0" presStyleCnt="2"/>
      <dgm:spPr/>
    </dgm:pt>
    <dgm:pt modelId="{970AA063-786B-417A-BCB5-DB2BFAC9454D}" type="pres">
      <dgm:prSet presAssocID="{FE2C812F-14B8-42BE-AF2A-0F1AA3B355DF}" presName="parTrans" presStyleLbl="sibTrans2D1" presStyleIdx="0" presStyleCnt="5"/>
      <dgm:spPr/>
    </dgm:pt>
    <dgm:pt modelId="{78BAA359-108A-44D4-AECC-E0CE1C2C5E6F}" type="pres">
      <dgm:prSet presAssocID="{9B0ABF58-17BA-4FCC-8C39-E86077281BDC}" presName="child" presStyleLbl="alignAccFollowNode1" presStyleIdx="0" presStyleCnt="5">
        <dgm:presLayoutVars>
          <dgm:chMax val="0"/>
          <dgm:bulletEnabled val="1"/>
        </dgm:presLayoutVars>
      </dgm:prSet>
      <dgm:spPr/>
    </dgm:pt>
    <dgm:pt modelId="{BF087A82-14AA-4F44-896F-668C4C74C9BF}" type="pres">
      <dgm:prSet presAssocID="{F5405A33-9D1C-40D2-8571-63BB8BF99524}" presName="sibTrans" presStyleLbl="sibTrans2D1" presStyleIdx="1" presStyleCnt="5"/>
      <dgm:spPr/>
    </dgm:pt>
    <dgm:pt modelId="{84B3F966-DAB5-416D-9721-6CEB036CC099}" type="pres">
      <dgm:prSet presAssocID="{C4CDE0A0-C3F6-4151-ABA6-C5E539A5D968}" presName="child" presStyleLbl="alignAccFollowNode1" presStyleIdx="1" presStyleCnt="5">
        <dgm:presLayoutVars>
          <dgm:chMax val="0"/>
          <dgm:bulletEnabled val="1"/>
        </dgm:presLayoutVars>
      </dgm:prSet>
      <dgm:spPr/>
    </dgm:pt>
    <dgm:pt modelId="{D657B745-50B9-46E2-A03C-FF311E2AE840}" type="pres">
      <dgm:prSet presAssocID="{32CA89F0-D0A0-4C8F-9A12-D2203D634C77}" presName="sibTrans" presStyleLbl="sibTrans2D1" presStyleIdx="2" presStyleCnt="5"/>
      <dgm:spPr/>
    </dgm:pt>
    <dgm:pt modelId="{20B062C0-54FD-4229-A911-E8497BB51039}" type="pres">
      <dgm:prSet presAssocID="{E2E48C99-B7DF-4A07-8612-CF73F9D4D33E}" presName="child" presStyleLbl="alignAccFollowNode1" presStyleIdx="2" presStyleCnt="5">
        <dgm:presLayoutVars>
          <dgm:chMax val="0"/>
          <dgm:bulletEnabled val="1"/>
        </dgm:presLayoutVars>
      </dgm:prSet>
      <dgm:spPr/>
    </dgm:pt>
    <dgm:pt modelId="{D742A886-14C6-45B3-A71A-0A99C9DEF3FB}" type="pres">
      <dgm:prSet presAssocID="{07FAB076-138B-434D-AE28-2BD42DB8BA05}" presName="hSp" presStyleCnt="0"/>
      <dgm:spPr/>
    </dgm:pt>
    <dgm:pt modelId="{C294DF9B-68D6-454E-8914-F81466B0D7D3}" type="pres">
      <dgm:prSet presAssocID="{CB84D93F-8201-4D5D-92BD-B9620CF4FAC4}" presName="vertFlow" presStyleCnt="0"/>
      <dgm:spPr/>
    </dgm:pt>
    <dgm:pt modelId="{0A65B395-7147-4A16-89DC-77F43D60DCD8}" type="pres">
      <dgm:prSet presAssocID="{CB84D93F-8201-4D5D-92BD-B9620CF4FAC4}" presName="header" presStyleLbl="node1" presStyleIdx="1" presStyleCnt="2"/>
      <dgm:spPr/>
    </dgm:pt>
    <dgm:pt modelId="{E7495BD2-799F-43BA-A272-E7AAE2404463}" type="pres">
      <dgm:prSet presAssocID="{D8E0517F-B5A9-4496-BC22-ABC669D8B9E0}" presName="parTrans" presStyleLbl="sibTrans2D1" presStyleIdx="3" presStyleCnt="5"/>
      <dgm:spPr/>
    </dgm:pt>
    <dgm:pt modelId="{D7BA55FF-FB6A-4F11-AC48-DED43EF0EDAD}" type="pres">
      <dgm:prSet presAssocID="{54C93D4D-B2AD-4881-9852-DBD5C66BC158}" presName="child" presStyleLbl="alignAccFollowNode1" presStyleIdx="3" presStyleCnt="5">
        <dgm:presLayoutVars>
          <dgm:chMax val="0"/>
          <dgm:bulletEnabled val="1"/>
        </dgm:presLayoutVars>
      </dgm:prSet>
      <dgm:spPr/>
    </dgm:pt>
    <dgm:pt modelId="{17CB342B-D7E5-466C-A6DB-C53124BAA677}" type="pres">
      <dgm:prSet presAssocID="{4006389B-47A0-48CB-98FA-E90FFC173D21}" presName="sibTrans" presStyleLbl="sibTrans2D1" presStyleIdx="4" presStyleCnt="5"/>
      <dgm:spPr/>
    </dgm:pt>
    <dgm:pt modelId="{571538A5-BDD0-4B09-AF85-151F21B5A749}" type="pres">
      <dgm:prSet presAssocID="{FABA3238-8497-4C7F-BA7F-9002EDDA29DE}" presName="child" presStyleLbl="alignAccFollowNode1" presStyleIdx="4" presStyleCnt="5" custScaleY="216929">
        <dgm:presLayoutVars>
          <dgm:chMax val="0"/>
          <dgm:bulletEnabled val="1"/>
        </dgm:presLayoutVars>
      </dgm:prSet>
      <dgm:spPr/>
    </dgm:pt>
  </dgm:ptLst>
  <dgm:cxnLst>
    <dgm:cxn modelId="{1CDB4019-DEBE-45BC-BEA2-032B3E78CEA3}" type="presOf" srcId="{CB84D93F-8201-4D5D-92BD-B9620CF4FAC4}" destId="{0A65B395-7147-4A16-89DC-77F43D60DCD8}" srcOrd="0" destOrd="0" presId="urn:microsoft.com/office/officeart/2005/8/layout/lProcess1"/>
    <dgm:cxn modelId="{E4D28222-B2C0-4AF8-9166-463E8E4A40FF}" type="presOf" srcId="{C4CDE0A0-C3F6-4151-ABA6-C5E539A5D968}" destId="{84B3F966-DAB5-416D-9721-6CEB036CC099}" srcOrd="0" destOrd="0" presId="urn:microsoft.com/office/officeart/2005/8/layout/lProcess1"/>
    <dgm:cxn modelId="{8CD9922E-601E-4B31-AF98-ED660065C9BE}" type="presOf" srcId="{4006389B-47A0-48CB-98FA-E90FFC173D21}" destId="{17CB342B-D7E5-466C-A6DB-C53124BAA677}" srcOrd="0" destOrd="0" presId="urn:microsoft.com/office/officeart/2005/8/layout/lProcess1"/>
    <dgm:cxn modelId="{07D5793A-3027-40ED-8ED3-6CB7564BFB25}" srcId="{07FAB076-138B-434D-AE28-2BD42DB8BA05}" destId="{E2E48C99-B7DF-4A07-8612-CF73F9D4D33E}" srcOrd="2" destOrd="0" parTransId="{F940A399-9DF5-4159-A862-C51A55968EB4}" sibTransId="{BC440510-CCC0-4D5E-90E8-ADA347A3DD48}"/>
    <dgm:cxn modelId="{04A82543-4C96-4C14-BA23-776B5C4BC16F}" srcId="{72364A45-2A97-41F8-882D-8E5CC8ABF7C7}" destId="{CB84D93F-8201-4D5D-92BD-B9620CF4FAC4}" srcOrd="1" destOrd="0" parTransId="{FECF41B9-7D42-4E73-938A-12BF560E22D4}" sibTransId="{DFC28C8B-9CAB-4A7E-B876-081659E3FF58}"/>
    <dgm:cxn modelId="{E269A66E-DC11-40A6-B685-FCD27303CC0E}" type="presOf" srcId="{E2E48C99-B7DF-4A07-8612-CF73F9D4D33E}" destId="{20B062C0-54FD-4229-A911-E8497BB51039}" srcOrd="0" destOrd="0" presId="urn:microsoft.com/office/officeart/2005/8/layout/lProcess1"/>
    <dgm:cxn modelId="{8A329C4F-4A8A-49DA-886C-2F6EDF760CB8}" type="presOf" srcId="{F5405A33-9D1C-40D2-8571-63BB8BF99524}" destId="{BF087A82-14AA-4F44-896F-668C4C74C9BF}" srcOrd="0" destOrd="0" presId="urn:microsoft.com/office/officeart/2005/8/layout/lProcess1"/>
    <dgm:cxn modelId="{E7FF6873-AE53-44A8-A803-FD5890C218AA}" srcId="{CB84D93F-8201-4D5D-92BD-B9620CF4FAC4}" destId="{FABA3238-8497-4C7F-BA7F-9002EDDA29DE}" srcOrd="1" destOrd="0" parTransId="{5A40824B-796D-41F9-A3D3-C85145193159}" sibTransId="{43FA412E-A12A-4B85-93BD-9C37CCFD37F2}"/>
    <dgm:cxn modelId="{0CC71B7D-5ED6-442D-9DBF-A64549C44156}" type="presOf" srcId="{54C93D4D-B2AD-4881-9852-DBD5C66BC158}" destId="{D7BA55FF-FB6A-4F11-AC48-DED43EF0EDAD}" srcOrd="0" destOrd="0" presId="urn:microsoft.com/office/officeart/2005/8/layout/lProcess1"/>
    <dgm:cxn modelId="{F754D28C-0141-41BA-8CF2-9C728390DF1C}" type="presOf" srcId="{72364A45-2A97-41F8-882D-8E5CC8ABF7C7}" destId="{B8F3265A-9323-4108-AA13-89D197BBB7C3}" srcOrd="0" destOrd="0" presId="urn:microsoft.com/office/officeart/2005/8/layout/lProcess1"/>
    <dgm:cxn modelId="{144423A4-299B-4075-B8AA-7112CBF73C6F}" srcId="{07FAB076-138B-434D-AE28-2BD42DB8BA05}" destId="{9B0ABF58-17BA-4FCC-8C39-E86077281BDC}" srcOrd="0" destOrd="0" parTransId="{FE2C812F-14B8-42BE-AF2A-0F1AA3B355DF}" sibTransId="{F5405A33-9D1C-40D2-8571-63BB8BF99524}"/>
    <dgm:cxn modelId="{D90C43A5-3EA1-4FC2-8C61-1F80C0EFB14F}" type="presOf" srcId="{9B0ABF58-17BA-4FCC-8C39-E86077281BDC}" destId="{78BAA359-108A-44D4-AECC-E0CE1C2C5E6F}" srcOrd="0" destOrd="0" presId="urn:microsoft.com/office/officeart/2005/8/layout/lProcess1"/>
    <dgm:cxn modelId="{524803B1-56BE-431B-9007-DDA32D39C14C}" type="presOf" srcId="{FE2C812F-14B8-42BE-AF2A-0F1AA3B355DF}" destId="{970AA063-786B-417A-BCB5-DB2BFAC9454D}" srcOrd="0" destOrd="0" presId="urn:microsoft.com/office/officeart/2005/8/layout/lProcess1"/>
    <dgm:cxn modelId="{85A57FB8-CBE9-41F4-864F-5B4399FC1BDC}" type="presOf" srcId="{D8E0517F-B5A9-4496-BC22-ABC669D8B9E0}" destId="{E7495BD2-799F-43BA-A272-E7AAE2404463}" srcOrd="0" destOrd="0" presId="urn:microsoft.com/office/officeart/2005/8/layout/lProcess1"/>
    <dgm:cxn modelId="{0341AEC4-9EAB-48DB-876E-65F5812A023F}" srcId="{CB84D93F-8201-4D5D-92BD-B9620CF4FAC4}" destId="{54C93D4D-B2AD-4881-9852-DBD5C66BC158}" srcOrd="0" destOrd="0" parTransId="{D8E0517F-B5A9-4496-BC22-ABC669D8B9E0}" sibTransId="{4006389B-47A0-48CB-98FA-E90FFC173D21}"/>
    <dgm:cxn modelId="{812BA9D0-6658-4747-AA06-155C3064ED5C}" type="presOf" srcId="{32CA89F0-D0A0-4C8F-9A12-D2203D634C77}" destId="{D657B745-50B9-46E2-A03C-FF311E2AE840}" srcOrd="0" destOrd="0" presId="urn:microsoft.com/office/officeart/2005/8/layout/lProcess1"/>
    <dgm:cxn modelId="{A767A2D2-E730-40ED-AD18-7DA2430BF26D}" type="presOf" srcId="{FABA3238-8497-4C7F-BA7F-9002EDDA29DE}" destId="{571538A5-BDD0-4B09-AF85-151F21B5A749}" srcOrd="0" destOrd="0" presId="urn:microsoft.com/office/officeart/2005/8/layout/lProcess1"/>
    <dgm:cxn modelId="{99C276E0-FFC4-482F-B7C0-68EBB530820A}" srcId="{72364A45-2A97-41F8-882D-8E5CC8ABF7C7}" destId="{07FAB076-138B-434D-AE28-2BD42DB8BA05}" srcOrd="0" destOrd="0" parTransId="{63F1DB59-A81F-4DDD-91A8-9027027868F1}" sibTransId="{0560EA45-7C0D-4981-B112-C85652064A54}"/>
    <dgm:cxn modelId="{D0F37BEC-2F7E-4716-AC5F-B921215E101F}" srcId="{07FAB076-138B-434D-AE28-2BD42DB8BA05}" destId="{C4CDE0A0-C3F6-4151-ABA6-C5E539A5D968}" srcOrd="1" destOrd="0" parTransId="{7ED1A625-4370-4662-B853-7E129764CE39}" sibTransId="{32CA89F0-D0A0-4C8F-9A12-D2203D634C77}"/>
    <dgm:cxn modelId="{FAF516F2-5E1A-4D5D-8BC5-76E629C115DD}" type="presOf" srcId="{07FAB076-138B-434D-AE28-2BD42DB8BA05}" destId="{67D4AF22-2812-4AD7-869E-C9E3B33EA9E1}" srcOrd="0" destOrd="0" presId="urn:microsoft.com/office/officeart/2005/8/layout/lProcess1"/>
    <dgm:cxn modelId="{307B6ADC-5FD0-40BF-A934-5C9F85054823}" type="presParOf" srcId="{B8F3265A-9323-4108-AA13-89D197BBB7C3}" destId="{73707BC6-D12F-40B7-9EA4-FBD885575C53}" srcOrd="0" destOrd="0" presId="urn:microsoft.com/office/officeart/2005/8/layout/lProcess1"/>
    <dgm:cxn modelId="{F4ED79E4-0D17-4CAB-955D-B2A417FD7A0D}" type="presParOf" srcId="{73707BC6-D12F-40B7-9EA4-FBD885575C53}" destId="{67D4AF22-2812-4AD7-869E-C9E3B33EA9E1}" srcOrd="0" destOrd="0" presId="urn:microsoft.com/office/officeart/2005/8/layout/lProcess1"/>
    <dgm:cxn modelId="{54446ADF-DFCE-48B8-BBF5-C526B70BE695}" type="presParOf" srcId="{73707BC6-D12F-40B7-9EA4-FBD885575C53}" destId="{970AA063-786B-417A-BCB5-DB2BFAC9454D}" srcOrd="1" destOrd="0" presId="urn:microsoft.com/office/officeart/2005/8/layout/lProcess1"/>
    <dgm:cxn modelId="{B9AA041D-336F-40A9-B9E5-65B8327F658E}" type="presParOf" srcId="{73707BC6-D12F-40B7-9EA4-FBD885575C53}" destId="{78BAA359-108A-44D4-AECC-E0CE1C2C5E6F}" srcOrd="2" destOrd="0" presId="urn:microsoft.com/office/officeart/2005/8/layout/lProcess1"/>
    <dgm:cxn modelId="{17389D7B-E9DA-4190-872C-7952BA0C379D}" type="presParOf" srcId="{73707BC6-D12F-40B7-9EA4-FBD885575C53}" destId="{BF087A82-14AA-4F44-896F-668C4C74C9BF}" srcOrd="3" destOrd="0" presId="urn:microsoft.com/office/officeart/2005/8/layout/lProcess1"/>
    <dgm:cxn modelId="{64EF8619-49AD-434F-A42B-84382ED6879B}" type="presParOf" srcId="{73707BC6-D12F-40B7-9EA4-FBD885575C53}" destId="{84B3F966-DAB5-416D-9721-6CEB036CC099}" srcOrd="4" destOrd="0" presId="urn:microsoft.com/office/officeart/2005/8/layout/lProcess1"/>
    <dgm:cxn modelId="{D62693F7-FF67-42B3-AF48-57D1733F2973}" type="presParOf" srcId="{73707BC6-D12F-40B7-9EA4-FBD885575C53}" destId="{D657B745-50B9-46E2-A03C-FF311E2AE840}" srcOrd="5" destOrd="0" presId="urn:microsoft.com/office/officeart/2005/8/layout/lProcess1"/>
    <dgm:cxn modelId="{B1AA3633-FDEC-4041-B8B0-7242201DC71C}" type="presParOf" srcId="{73707BC6-D12F-40B7-9EA4-FBD885575C53}" destId="{20B062C0-54FD-4229-A911-E8497BB51039}" srcOrd="6" destOrd="0" presId="urn:microsoft.com/office/officeart/2005/8/layout/lProcess1"/>
    <dgm:cxn modelId="{F9CCCEAE-E4B5-46F0-9C88-93B9FFCCDDF0}" type="presParOf" srcId="{B8F3265A-9323-4108-AA13-89D197BBB7C3}" destId="{D742A886-14C6-45B3-A71A-0A99C9DEF3FB}" srcOrd="1" destOrd="0" presId="urn:microsoft.com/office/officeart/2005/8/layout/lProcess1"/>
    <dgm:cxn modelId="{F5570F0E-27F5-4A32-8C61-6B0CF3475962}" type="presParOf" srcId="{B8F3265A-9323-4108-AA13-89D197BBB7C3}" destId="{C294DF9B-68D6-454E-8914-F81466B0D7D3}" srcOrd="2" destOrd="0" presId="urn:microsoft.com/office/officeart/2005/8/layout/lProcess1"/>
    <dgm:cxn modelId="{70A63673-35BC-43D5-8690-7D5F19080418}" type="presParOf" srcId="{C294DF9B-68D6-454E-8914-F81466B0D7D3}" destId="{0A65B395-7147-4A16-89DC-77F43D60DCD8}" srcOrd="0" destOrd="0" presId="urn:microsoft.com/office/officeart/2005/8/layout/lProcess1"/>
    <dgm:cxn modelId="{9E3F7463-8FF1-420C-83BA-5ECB4AC48281}" type="presParOf" srcId="{C294DF9B-68D6-454E-8914-F81466B0D7D3}" destId="{E7495BD2-799F-43BA-A272-E7AAE2404463}" srcOrd="1" destOrd="0" presId="urn:microsoft.com/office/officeart/2005/8/layout/lProcess1"/>
    <dgm:cxn modelId="{C22A11DB-1912-445F-9445-37BAC706C880}" type="presParOf" srcId="{C294DF9B-68D6-454E-8914-F81466B0D7D3}" destId="{D7BA55FF-FB6A-4F11-AC48-DED43EF0EDAD}" srcOrd="2" destOrd="0" presId="urn:microsoft.com/office/officeart/2005/8/layout/lProcess1"/>
    <dgm:cxn modelId="{864ACC77-1C80-4EAB-8793-C879F09FC0C3}" type="presParOf" srcId="{C294DF9B-68D6-454E-8914-F81466B0D7D3}" destId="{17CB342B-D7E5-466C-A6DB-C53124BAA677}" srcOrd="3" destOrd="0" presId="urn:microsoft.com/office/officeart/2005/8/layout/lProcess1"/>
    <dgm:cxn modelId="{A77B8EDB-0674-4298-9AB8-20055638AA5A}" type="presParOf" srcId="{C294DF9B-68D6-454E-8914-F81466B0D7D3}" destId="{571538A5-BDD0-4B09-AF85-151F21B5A749}" srcOrd="4" destOrd="0" presId="urn:microsoft.com/office/officeart/2005/8/layout/lProcess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D4AF22-2812-4AD7-869E-C9E3B33EA9E1}">
      <dsp:nvSpPr>
        <dsp:cNvPr id="0" name=""/>
        <dsp:cNvSpPr/>
      </dsp:nvSpPr>
      <dsp:spPr>
        <a:xfrm>
          <a:off x="3968" y="369943"/>
          <a:ext cx="2560029" cy="640007"/>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PESQUISA QUANTITATIVA</a:t>
          </a:r>
        </a:p>
      </dsp:txBody>
      <dsp:txXfrm>
        <a:off x="22713" y="388688"/>
        <a:ext cx="2522539" cy="602517"/>
      </dsp:txXfrm>
    </dsp:sp>
    <dsp:sp modelId="{970AA063-786B-417A-BCB5-DB2BFAC9454D}">
      <dsp:nvSpPr>
        <dsp:cNvPr id="0" name=""/>
        <dsp:cNvSpPr/>
      </dsp:nvSpPr>
      <dsp:spPr>
        <a:xfrm rot="5400000">
          <a:off x="1227982" y="1065951"/>
          <a:ext cx="112001" cy="112001"/>
        </a:xfrm>
        <a:prstGeom prst="rightArrow">
          <a:avLst>
            <a:gd name="adj1" fmla="val 667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8BAA359-108A-44D4-AECC-E0CE1C2C5E6F}">
      <dsp:nvSpPr>
        <dsp:cNvPr id="0" name=""/>
        <dsp:cNvSpPr/>
      </dsp:nvSpPr>
      <dsp:spPr>
        <a:xfrm>
          <a:off x="3968" y="1233953"/>
          <a:ext cx="2560029" cy="640007"/>
        </a:xfrm>
        <a:prstGeom prst="roundRect">
          <a:avLst>
            <a:gd name="adj" fmla="val 10000"/>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Delimitou-se as APP</a:t>
          </a:r>
        </a:p>
      </dsp:txBody>
      <dsp:txXfrm>
        <a:off x="22713" y="1252698"/>
        <a:ext cx="2522539" cy="602517"/>
      </dsp:txXfrm>
    </dsp:sp>
    <dsp:sp modelId="{BF087A82-14AA-4F44-896F-668C4C74C9BF}">
      <dsp:nvSpPr>
        <dsp:cNvPr id="0" name=""/>
        <dsp:cNvSpPr/>
      </dsp:nvSpPr>
      <dsp:spPr>
        <a:xfrm rot="5400000">
          <a:off x="1227982" y="1929961"/>
          <a:ext cx="112001" cy="112001"/>
        </a:xfrm>
        <a:prstGeom prst="rightArrow">
          <a:avLst>
            <a:gd name="adj1" fmla="val 667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4B3F966-DAB5-416D-9721-6CEB036CC099}">
      <dsp:nvSpPr>
        <dsp:cNvPr id="0" name=""/>
        <dsp:cNvSpPr/>
      </dsp:nvSpPr>
      <dsp:spPr>
        <a:xfrm>
          <a:off x="3968" y="2097963"/>
          <a:ext cx="2560029" cy="640007"/>
        </a:xfrm>
        <a:prstGeom prst="roundRect">
          <a:avLst>
            <a:gd name="adj" fmla="val 10000"/>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Delimitou-se as ocupações dos bairros</a:t>
          </a:r>
        </a:p>
      </dsp:txBody>
      <dsp:txXfrm>
        <a:off x="22713" y="2116708"/>
        <a:ext cx="2522539" cy="602517"/>
      </dsp:txXfrm>
    </dsp:sp>
    <dsp:sp modelId="{D657B745-50B9-46E2-A03C-FF311E2AE840}">
      <dsp:nvSpPr>
        <dsp:cNvPr id="0" name=""/>
        <dsp:cNvSpPr/>
      </dsp:nvSpPr>
      <dsp:spPr>
        <a:xfrm rot="5400000">
          <a:off x="1227982" y="2793971"/>
          <a:ext cx="112001" cy="112001"/>
        </a:xfrm>
        <a:prstGeom prst="rightArrow">
          <a:avLst>
            <a:gd name="adj1" fmla="val 667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0B062C0-54FD-4229-A911-E8497BB51039}">
      <dsp:nvSpPr>
        <dsp:cNvPr id="0" name=""/>
        <dsp:cNvSpPr/>
      </dsp:nvSpPr>
      <dsp:spPr>
        <a:xfrm>
          <a:off x="3968" y="2961973"/>
          <a:ext cx="2560029" cy="640007"/>
        </a:xfrm>
        <a:prstGeom prst="roundRect">
          <a:avLst>
            <a:gd name="adj" fmla="val 10000"/>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Quantificou-se as ocupações irregulares</a:t>
          </a:r>
        </a:p>
      </dsp:txBody>
      <dsp:txXfrm>
        <a:off x="22713" y="2980718"/>
        <a:ext cx="2522539" cy="602517"/>
      </dsp:txXfrm>
    </dsp:sp>
    <dsp:sp modelId="{0A65B395-7147-4A16-89DC-77F43D60DCD8}">
      <dsp:nvSpPr>
        <dsp:cNvPr id="0" name=""/>
        <dsp:cNvSpPr/>
      </dsp:nvSpPr>
      <dsp:spPr>
        <a:xfrm>
          <a:off x="2922402" y="369943"/>
          <a:ext cx="2560029" cy="640007"/>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PESQUISA QUALITATIVA</a:t>
          </a:r>
        </a:p>
      </dsp:txBody>
      <dsp:txXfrm>
        <a:off x="2941147" y="388688"/>
        <a:ext cx="2522539" cy="602517"/>
      </dsp:txXfrm>
    </dsp:sp>
    <dsp:sp modelId="{E7495BD2-799F-43BA-A272-E7AAE2404463}">
      <dsp:nvSpPr>
        <dsp:cNvPr id="0" name=""/>
        <dsp:cNvSpPr/>
      </dsp:nvSpPr>
      <dsp:spPr>
        <a:xfrm rot="5400000">
          <a:off x="4146416" y="1065951"/>
          <a:ext cx="112001" cy="112001"/>
        </a:xfrm>
        <a:prstGeom prst="rightArrow">
          <a:avLst>
            <a:gd name="adj1" fmla="val 667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7BA55FF-FB6A-4F11-AC48-DED43EF0EDAD}">
      <dsp:nvSpPr>
        <dsp:cNvPr id="0" name=""/>
        <dsp:cNvSpPr/>
      </dsp:nvSpPr>
      <dsp:spPr>
        <a:xfrm>
          <a:off x="2922402" y="1233953"/>
          <a:ext cx="2560029" cy="640007"/>
        </a:xfrm>
        <a:prstGeom prst="roundRect">
          <a:avLst>
            <a:gd name="adj" fmla="val 10000"/>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Análise de dados bibliográficos</a:t>
          </a:r>
        </a:p>
      </dsp:txBody>
      <dsp:txXfrm>
        <a:off x="2941147" y="1252698"/>
        <a:ext cx="2522539" cy="602517"/>
      </dsp:txXfrm>
    </dsp:sp>
    <dsp:sp modelId="{17CB342B-D7E5-466C-A6DB-C53124BAA677}">
      <dsp:nvSpPr>
        <dsp:cNvPr id="0" name=""/>
        <dsp:cNvSpPr/>
      </dsp:nvSpPr>
      <dsp:spPr>
        <a:xfrm rot="5400000">
          <a:off x="4146416" y="1929961"/>
          <a:ext cx="112001" cy="112001"/>
        </a:xfrm>
        <a:prstGeom prst="rightArrow">
          <a:avLst>
            <a:gd name="adj1" fmla="val 667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71538A5-BDD0-4B09-AF85-151F21B5A749}">
      <dsp:nvSpPr>
        <dsp:cNvPr id="0" name=""/>
        <dsp:cNvSpPr/>
      </dsp:nvSpPr>
      <dsp:spPr>
        <a:xfrm>
          <a:off x="2922402" y="2097963"/>
          <a:ext cx="2560029" cy="1388361"/>
        </a:xfrm>
        <a:prstGeom prst="roundRect">
          <a:avLst>
            <a:gd name="adj" fmla="val 10000"/>
          </a:avLst>
        </a:prstGeom>
        <a:solidFill>
          <a:schemeClr val="accent2">
            <a:alpha val="90000"/>
            <a:tint val="40000"/>
            <a:hueOff val="0"/>
            <a:satOff val="0"/>
            <a:lumOff val="0"/>
            <a:alphaOff val="0"/>
          </a:schemeClr>
        </a:solidFill>
        <a:ln w="12700" cap="flat" cmpd="sng" algn="ctr">
          <a:solidFill>
            <a:schemeClr val="accent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t-BR" sz="1200" kern="1200">
              <a:latin typeface="Times New Roman" panose="02020603050405020304" pitchFamily="18" charset="0"/>
              <a:cs typeface="Times New Roman" panose="02020603050405020304" pitchFamily="18" charset="0"/>
            </a:rPr>
            <a:t>Interpretação técnica da disposição de lotes irregulares em APP.</a:t>
          </a:r>
        </a:p>
      </dsp:txBody>
      <dsp:txXfrm>
        <a:off x="2963066" y="2138627"/>
        <a:ext cx="2478701" cy="1307033"/>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O5AwdPa/eg/FZw3AEKNiqtYG3Q==">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771DA05-DAB1-4706-9C53-57C59FF8C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20</Pages>
  <Words>4334</Words>
  <Characters>23407</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Marcos Filho</cp:lastModifiedBy>
  <cp:revision>20</cp:revision>
  <cp:lastPrinted>2022-07-26T11:03:00Z</cp:lastPrinted>
  <dcterms:created xsi:type="dcterms:W3CDTF">2022-07-11T01:43:00Z</dcterms:created>
  <dcterms:modified xsi:type="dcterms:W3CDTF">2022-07-26T11:04:00Z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