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069D0A" w14:textId="77777777" w:rsidR="00FB1644" w:rsidRPr="00B90FDC" w:rsidRDefault="00FB1644" w:rsidP="00B90FDC">
      <w:pPr>
        <w:spacing w:after="0" w:line="240" w:lineRule="auto"/>
        <w:jc w:val="center"/>
        <w:rPr>
          <w:rFonts w:ascii="Times New Roman" w:hAnsi="Times New Roman" w:cs="Times New Roman"/>
        </w:rPr>
      </w:pPr>
    </w:p>
    <w:p w14:paraId="07C35CA2" w14:textId="74C1E8E7" w:rsidR="00392CEB" w:rsidRDefault="00392CEB" w:rsidP="00392CEB">
      <w:pPr>
        <w:spacing w:after="0" w:line="360" w:lineRule="auto"/>
        <w:jc w:val="center"/>
        <w:rPr>
          <w:rFonts w:ascii="Times New Roman" w:eastAsia="Times New Roman" w:hAnsi="Times New Roman" w:cs="Times New Roman"/>
          <w:b/>
          <w:sz w:val="28"/>
          <w:szCs w:val="28"/>
          <w:lang w:eastAsia="pt-BR"/>
        </w:rPr>
      </w:pPr>
      <w:r>
        <w:rPr>
          <w:rFonts w:ascii="Times New Roman" w:eastAsia="Times New Roman" w:hAnsi="Times New Roman" w:cs="Times New Roman"/>
          <w:b/>
          <w:sz w:val="28"/>
          <w:szCs w:val="28"/>
        </w:rPr>
        <w:t xml:space="preserve">ANÁLISE DA CORRELAÇÃO ESPACIAL DA COVID-19 NOS MUNICÍPIOS </w:t>
      </w:r>
      <w:r w:rsidR="009F516A">
        <w:rPr>
          <w:rFonts w:ascii="Times New Roman" w:eastAsia="Times New Roman" w:hAnsi="Times New Roman" w:cs="Times New Roman"/>
          <w:b/>
          <w:sz w:val="28"/>
          <w:szCs w:val="28"/>
        </w:rPr>
        <w:t xml:space="preserve">BRASILEIROS </w:t>
      </w:r>
      <w:r>
        <w:rPr>
          <w:rFonts w:ascii="Times New Roman" w:eastAsia="Times New Roman" w:hAnsi="Times New Roman" w:cs="Times New Roman"/>
          <w:b/>
          <w:sz w:val="28"/>
          <w:szCs w:val="28"/>
        </w:rPr>
        <w:t xml:space="preserve">DE FRONTEIRA </w:t>
      </w:r>
    </w:p>
    <w:p w14:paraId="6CC557B7" w14:textId="77777777" w:rsidR="00FB1644" w:rsidRPr="00B90FDC" w:rsidRDefault="00FB1644" w:rsidP="00B90FDC">
      <w:pPr>
        <w:spacing w:after="0" w:line="240" w:lineRule="auto"/>
        <w:jc w:val="center"/>
        <w:rPr>
          <w:rFonts w:ascii="Times New Roman" w:hAnsi="Times New Roman" w:cs="Times New Roman"/>
        </w:rPr>
      </w:pPr>
    </w:p>
    <w:p w14:paraId="76674038" w14:textId="308DABFE" w:rsidR="00392CEB" w:rsidRPr="00B863A4" w:rsidRDefault="003E5532" w:rsidP="00692DD0">
      <w:pPr>
        <w:pStyle w:val="Ttulo"/>
        <w:jc w:val="both"/>
        <w:rPr>
          <w:rFonts w:ascii="Times New Roman" w:hAnsi="Times New Roman"/>
          <w:sz w:val="24"/>
          <w:lang w:val="pt-BR"/>
        </w:rPr>
      </w:pPr>
      <w:r w:rsidRPr="00392CEB">
        <w:rPr>
          <w:rFonts w:ascii="Times New Roman" w:hAnsi="Times New Roman"/>
          <w:sz w:val="24"/>
          <w:lang w:val="pt-BR"/>
        </w:rPr>
        <w:t>RESUMO</w:t>
      </w:r>
      <w:r w:rsidR="00692DD0">
        <w:rPr>
          <w:rFonts w:ascii="Times New Roman" w:hAnsi="Times New Roman"/>
          <w:sz w:val="24"/>
          <w:lang w:val="pt-BR"/>
        </w:rPr>
        <w:t xml:space="preserve">: </w:t>
      </w:r>
      <w:r w:rsidR="00392CEB" w:rsidRPr="00B863A4">
        <w:rPr>
          <w:rFonts w:ascii="Times New Roman" w:hAnsi="Times New Roman"/>
          <w:b w:val="0"/>
          <w:bCs/>
          <w:sz w:val="24"/>
          <w:lang w:val="pt-BR"/>
        </w:rPr>
        <w:t>O artigo discute o impacto d</w:t>
      </w:r>
      <w:r w:rsidR="00365952" w:rsidRPr="00B863A4">
        <w:rPr>
          <w:rFonts w:ascii="Times New Roman" w:hAnsi="Times New Roman"/>
          <w:b w:val="0"/>
          <w:bCs/>
          <w:sz w:val="24"/>
          <w:lang w:val="pt-BR"/>
        </w:rPr>
        <w:t>a</w:t>
      </w:r>
      <w:r w:rsidR="00392CEB" w:rsidRPr="00B863A4">
        <w:rPr>
          <w:rFonts w:ascii="Times New Roman" w:hAnsi="Times New Roman"/>
          <w:b w:val="0"/>
          <w:bCs/>
          <w:sz w:val="24"/>
          <w:lang w:val="pt-BR"/>
        </w:rPr>
        <w:t xml:space="preserve"> Covid-19 no Brasil, avaliando a correlação existente entre indicadores da pandemia e indicadores socioeconômicos nas fronteiras brasileiras, para tanto utilizou-se de dados secundários quantitativos, oriundos da secretaria de saúde e do IBGE. Observou-se as políticas de imunização nestas localidades e identificou-se que os </w:t>
      </w:r>
      <w:r w:rsidR="00392CEB" w:rsidRPr="00B863A4">
        <w:rPr>
          <w:rFonts w:ascii="Times New Roman" w:hAnsi="Times New Roman"/>
          <w:b w:val="0"/>
          <w:bCs/>
          <w:sz w:val="24"/>
          <w:highlight w:val="white"/>
          <w:lang w:val="pt-BR"/>
        </w:rPr>
        <w:t xml:space="preserve">indicadores sociais como IDHM, PIB e </w:t>
      </w:r>
      <w:r w:rsidR="00365952" w:rsidRPr="00B863A4">
        <w:rPr>
          <w:rFonts w:ascii="Times New Roman" w:hAnsi="Times New Roman"/>
          <w:b w:val="0"/>
          <w:bCs/>
          <w:sz w:val="24"/>
          <w:highlight w:val="white"/>
          <w:lang w:val="pt-BR"/>
        </w:rPr>
        <w:t>e</w:t>
      </w:r>
      <w:r w:rsidR="00392CEB" w:rsidRPr="00B863A4">
        <w:rPr>
          <w:rFonts w:ascii="Times New Roman" w:hAnsi="Times New Roman"/>
          <w:b w:val="0"/>
          <w:bCs/>
          <w:sz w:val="24"/>
          <w:highlight w:val="white"/>
          <w:lang w:val="pt-BR"/>
        </w:rPr>
        <w:t xml:space="preserve">scolaridade influenciam nos indicadores de saúde da população, uma vez que localidades com alto IDHM têm tendência a ter maior incidência de COVID-19. Contudo, ressalva-se que regiões com maior IDHM, PIB e </w:t>
      </w:r>
      <w:r w:rsidR="00365952" w:rsidRPr="00B863A4">
        <w:rPr>
          <w:rFonts w:ascii="Times New Roman" w:hAnsi="Times New Roman"/>
          <w:b w:val="0"/>
          <w:bCs/>
          <w:sz w:val="24"/>
          <w:highlight w:val="white"/>
          <w:lang w:val="pt-BR"/>
        </w:rPr>
        <w:t>e</w:t>
      </w:r>
      <w:r w:rsidR="00392CEB" w:rsidRPr="00B863A4">
        <w:rPr>
          <w:rFonts w:ascii="Times New Roman" w:hAnsi="Times New Roman"/>
          <w:b w:val="0"/>
          <w:bCs/>
          <w:sz w:val="24"/>
          <w:highlight w:val="white"/>
          <w:lang w:val="pt-BR"/>
        </w:rPr>
        <w:t xml:space="preserve">scolaridade, possuem maior fluxo de pessoas, o que facilita o processo contagioso. Por outro lado, observou-se também que locais com baixo IDHM têm formação de </w:t>
      </w:r>
      <w:r w:rsidR="00392CEB" w:rsidRPr="00B863A4">
        <w:rPr>
          <w:rFonts w:ascii="Times New Roman" w:hAnsi="Times New Roman"/>
          <w:b w:val="0"/>
          <w:bCs/>
          <w:i/>
          <w:sz w:val="24"/>
          <w:highlight w:val="white"/>
          <w:lang w:val="pt-BR"/>
        </w:rPr>
        <w:t>clusters</w:t>
      </w:r>
      <w:r w:rsidR="00392CEB" w:rsidRPr="00B863A4">
        <w:rPr>
          <w:rFonts w:ascii="Times New Roman" w:hAnsi="Times New Roman"/>
          <w:b w:val="0"/>
          <w:bCs/>
          <w:sz w:val="24"/>
          <w:highlight w:val="white"/>
          <w:lang w:val="pt-BR"/>
        </w:rPr>
        <w:t xml:space="preserve"> de baixa cobertura vacinal, indicando que as políticas para vacinação são menos efetivas nestas localidades.</w:t>
      </w:r>
    </w:p>
    <w:p w14:paraId="0FEB025E" w14:textId="06A03C83" w:rsidR="00392CEB" w:rsidRDefault="00392CEB" w:rsidP="00392CEB">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Palavras Chaves: </w:t>
      </w:r>
      <w:r w:rsidR="006B438B" w:rsidRPr="006B438B">
        <w:rPr>
          <w:rFonts w:ascii="Times New Roman" w:eastAsia="Times New Roman" w:hAnsi="Times New Roman" w:cs="Times New Roman"/>
          <w:bCs/>
          <w:sz w:val="24"/>
          <w:szCs w:val="24"/>
        </w:rPr>
        <w:t>Brasil,</w:t>
      </w:r>
      <w:r w:rsidR="006B438B">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COVID-19</w:t>
      </w:r>
      <w:r w:rsidR="006B438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Fronteiras</w:t>
      </w:r>
      <w:r w:rsidR="006B438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Políticas Públicas.</w:t>
      </w:r>
    </w:p>
    <w:p w14:paraId="45C67A09" w14:textId="77000A46" w:rsidR="00FB1644" w:rsidRDefault="003E5532">
      <w:pPr>
        <w:spacing w:after="0" w:line="360" w:lineRule="auto"/>
        <w:jc w:val="both"/>
        <w:rPr>
          <w:rFonts w:ascii="Times New Roman" w:hAnsi="Times New Roman" w:cs="Times New Roman"/>
          <w:sz w:val="24"/>
          <w:szCs w:val="24"/>
        </w:rPr>
      </w:pPr>
      <w:r w:rsidRPr="00B90FDC">
        <w:rPr>
          <w:rFonts w:ascii="Times New Roman" w:hAnsi="Times New Roman" w:cs="Times New Roman"/>
          <w:b/>
          <w:bCs/>
          <w:sz w:val="24"/>
          <w:szCs w:val="24"/>
        </w:rPr>
        <w:t>GT N</w:t>
      </w:r>
      <w:r w:rsidR="008C404D" w:rsidRPr="00B90FDC">
        <w:rPr>
          <w:rFonts w:ascii="Times New Roman" w:hAnsi="Times New Roman" w:cs="Times New Roman"/>
          <w:b/>
          <w:bCs/>
          <w:sz w:val="24"/>
          <w:szCs w:val="24"/>
        </w:rPr>
        <w:t>º 3</w:t>
      </w:r>
      <w:r w:rsidRPr="00B90FDC">
        <w:rPr>
          <w:rFonts w:ascii="Times New Roman" w:hAnsi="Times New Roman" w:cs="Times New Roman"/>
          <w:sz w:val="24"/>
          <w:szCs w:val="24"/>
        </w:rPr>
        <w:t xml:space="preserve">: </w:t>
      </w:r>
      <w:r w:rsidR="008C404D" w:rsidRPr="008C404D">
        <w:rPr>
          <w:rFonts w:ascii="Times New Roman" w:hAnsi="Times New Roman" w:cs="Times New Roman"/>
          <w:sz w:val="24"/>
          <w:szCs w:val="24"/>
        </w:rPr>
        <w:t>Dinâmicas socioeconômicas do Território;</w:t>
      </w:r>
    </w:p>
    <w:p w14:paraId="6A447359" w14:textId="77777777" w:rsidR="00FB1644" w:rsidRDefault="00FB1644" w:rsidP="00540859">
      <w:pPr>
        <w:spacing w:after="0" w:line="240" w:lineRule="auto"/>
        <w:jc w:val="both"/>
        <w:rPr>
          <w:rFonts w:ascii="Times New Roman" w:hAnsi="Times New Roman" w:cs="Times New Roman"/>
          <w:sz w:val="24"/>
          <w:szCs w:val="24"/>
        </w:rPr>
      </w:pPr>
    </w:p>
    <w:p w14:paraId="5F0A137E" w14:textId="77777777" w:rsidR="00FB1644" w:rsidRDefault="003E5532" w:rsidP="00540859">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1 INTRODUÇÃO</w:t>
      </w:r>
    </w:p>
    <w:p w14:paraId="2D99C411" w14:textId="77777777" w:rsidR="00540859" w:rsidRDefault="00540859" w:rsidP="00540859">
      <w:pPr>
        <w:spacing w:after="0" w:line="240" w:lineRule="auto"/>
        <w:ind w:firstLine="709"/>
        <w:jc w:val="both"/>
        <w:rPr>
          <w:rFonts w:ascii="Times New Roman" w:eastAsia="Times New Roman" w:hAnsi="Times New Roman" w:cs="Times New Roman"/>
          <w:sz w:val="24"/>
          <w:szCs w:val="24"/>
        </w:rPr>
      </w:pPr>
    </w:p>
    <w:p w14:paraId="209AB3C6" w14:textId="6C85BC71" w:rsidR="00392CEB" w:rsidRDefault="00392CEB" w:rsidP="00AB0DC5">
      <w:pPr>
        <w:spacing w:after="0" w:line="360" w:lineRule="auto"/>
        <w:ind w:firstLine="709"/>
        <w:jc w:val="both"/>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rPr>
        <w:t xml:space="preserve">Em novembro de 2019, rumores de um surto de pneumonia de etiologia desconhecida surgiram em Wuhan, na China. Nos primeiros dias de janeiro de 2020 diversos pesquisadores do mundo concluíram o sequenciamento do vírus, sendo denominado de SARS-CoV-2, causador da doença denominada COVID-19 (RODRIGUES; CARPES; RAFFAGNATO, 2020; MACIEL; CASTRO-SILVA; FARIAS, 2020). </w:t>
      </w:r>
    </w:p>
    <w:p w14:paraId="69EF7517" w14:textId="77777777" w:rsidR="00392CEB" w:rsidRDefault="00392CEB" w:rsidP="00392CEB">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Em decorrência da confirmação que a doença poderia ser transmitida de maneira sustentada entre humanos e o registro dos primeiros óbitos na China, a OMS declarou Emergência de Saúde Pública de Importância Internacional (ESPII) em 30 de janeiro de 2020. Esse cenário, somado à acelerada velocidade de disseminação, que atingiu mais de 114 países no mundo até meados de março, levaram a classificação da COVID-19 como uma pandemia. (RODRIGUES; CARPES; RAFFAGNATO, 2020; OMS, 2020a; OMS, 2020b). A partir de então, além de estratégias de enfrentamento e contenção da doença, bem como publicação de pesquisas sobre a temática, iniciou-se a corrida para o desenvolvimento de uma vacina a fim de diminuir a incidência de casos e a ocorrência de óbitos em todo o mundo. </w:t>
      </w:r>
    </w:p>
    <w:p w14:paraId="226BDC1B" w14:textId="60D5B2A2" w:rsidR="00392CEB" w:rsidRDefault="00392CEB" w:rsidP="00392CEB">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No Brasil, o primeiro caso foi confirmado em 26 de fevereiro de 2020, sendo que o estado de transmissão comunitária foi divulgado em 20 de março do mesmo ano. Até dezembro </w:t>
      </w:r>
      <w:r>
        <w:rPr>
          <w:rFonts w:ascii="Times New Roman" w:eastAsia="Times New Roman" w:hAnsi="Times New Roman" w:cs="Times New Roman"/>
          <w:sz w:val="24"/>
          <w:szCs w:val="24"/>
        </w:rPr>
        <w:lastRenderedPageBreak/>
        <w:t xml:space="preserve">daquele ano, o Ministério da Saúde (MS) registrou 7.465.806 casos com 190.795 mortes da COVID-19, classificado como terceiro país com maior número de casos e o segundo com maior número de óbitos (BRASIL, 2020). </w:t>
      </w:r>
    </w:p>
    <w:p w14:paraId="1EE7CF1A" w14:textId="0132EA3D" w:rsidR="00392CEB" w:rsidRDefault="00392CEB" w:rsidP="00392CEB">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 a divulgação de estudos internacionais em relação </w:t>
      </w:r>
      <w:r w:rsidR="00DE188D">
        <w:rPr>
          <w:rFonts w:ascii="Times New Roman" w:eastAsia="Times New Roman" w:hAnsi="Times New Roman" w:cs="Times New Roman"/>
          <w:sz w:val="24"/>
          <w:szCs w:val="24"/>
        </w:rPr>
        <w:t>à</w:t>
      </w:r>
      <w:r>
        <w:rPr>
          <w:rFonts w:ascii="Times New Roman" w:eastAsia="Times New Roman" w:hAnsi="Times New Roman" w:cs="Times New Roman"/>
          <w:sz w:val="24"/>
          <w:szCs w:val="24"/>
        </w:rPr>
        <w:t xml:space="preserve"> produção de vacinas contra a COVID-19 e considerando o cenário epidemiológico instalado, em 17 janeiro de 2021, a Agência Nacional de Vigilância Sanitária (ANVISA) autorizou o uso emergencial de vacinas contra a doença, iniciando à Campanha Nacional de Vacinação contra a COVID-19 (BRASIL, 2021a) como principal política de enfrentamento da doença.</w:t>
      </w:r>
    </w:p>
    <w:p w14:paraId="3E00E360" w14:textId="77777777" w:rsidR="00392CEB" w:rsidRDefault="00392CEB" w:rsidP="00392CEB">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 disseminação da doença ocorreu de forma desigual nos estados brasileiros, assim como a implementação da Campanha de Vacinação, tendo em vista a extensão territorial do país, bem como os fatores sociodemográficos, econômicos, políticos e culturais de cada região, em especial da região de fronteira. </w:t>
      </w:r>
    </w:p>
    <w:p w14:paraId="431FA5ED" w14:textId="1950E387" w:rsidR="00392CEB" w:rsidRDefault="00392CEB" w:rsidP="00392CEB">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Conjectura-se que esses fatores, mensurados por indicadores como o Índice de Desenvolvimento Humano Municipal (IDHM) - que avalia longevidade, educação e renda de uma população -, o Produto Interno Bruto (PIB), o nível de </w:t>
      </w:r>
      <w:r w:rsidR="00DE188D">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scolaridade, entre outros, apresentam estreita relação com os indicadores de saúde e implementação de políticas, como a Campanha de Vacinação. Ademais, especula-se que essa relação se torne maior a depender da localização geográfica avaliada. </w:t>
      </w:r>
    </w:p>
    <w:p w14:paraId="302D5CF3" w14:textId="4342CF37" w:rsidR="00392CEB" w:rsidRDefault="00392CEB" w:rsidP="00392CEB">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Nesse sentido, o presente estudo </w:t>
      </w:r>
      <w:r w:rsidR="00BC5104">
        <w:rPr>
          <w:rFonts w:ascii="Times New Roman" w:eastAsia="Times New Roman" w:hAnsi="Times New Roman" w:cs="Times New Roman"/>
          <w:sz w:val="24"/>
          <w:szCs w:val="24"/>
        </w:rPr>
        <w:t>tem</w:t>
      </w:r>
      <w:r>
        <w:rPr>
          <w:rFonts w:ascii="Times New Roman" w:eastAsia="Times New Roman" w:hAnsi="Times New Roman" w:cs="Times New Roman"/>
          <w:sz w:val="24"/>
          <w:szCs w:val="24"/>
        </w:rPr>
        <w:t xml:space="preserve"> como objetivo primeiramente avaliar a correlação espacial da Taxa de Incidência da COVID-19, cobertura vacinal e o IDHM local, bem como analisar a correlação entre a cobertura vacinal e a Taxa de Letalidade da doença na região de fronteiras do Brasil.  A hipótese a ser averiguada é de que existe correlação espacial entre os indicadores socioeconômicos e os indicadores de saúde da COVID-19.</w:t>
      </w:r>
    </w:p>
    <w:p w14:paraId="5753A6AD" w14:textId="77777777" w:rsidR="00392CEB" w:rsidRDefault="00392CEB" w:rsidP="00392CEB">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tanto, divide-se o trabalho em seis seções, depois da presente introdução, segue-se para descrição das fontes e técnicas metodológicas utilizadas, na sequência se expõe o panorama socioeconômico da região de fronteira no Brasil. A quarta seção aborda os indicadores de COVID-19 nos municípios elencados, ato contínuo, averígua-se a hipótese da pesquisa, apresentando os resultados acerca da correlação entre os indicadores selecionados. Por fim, apresentam-se as considerações finais acerca da pesquisa.</w:t>
      </w:r>
    </w:p>
    <w:p w14:paraId="5CCA0CD7" w14:textId="77777777" w:rsidR="00692DD0" w:rsidRDefault="00692DD0" w:rsidP="00392CEB">
      <w:pPr>
        <w:spacing w:after="0" w:line="240" w:lineRule="auto"/>
        <w:jc w:val="both"/>
        <w:rPr>
          <w:rFonts w:ascii="Times New Roman" w:hAnsi="Times New Roman" w:cs="Times New Roman"/>
          <w:b/>
          <w:bCs/>
          <w:sz w:val="24"/>
          <w:szCs w:val="24"/>
        </w:rPr>
      </w:pPr>
    </w:p>
    <w:p w14:paraId="5D91A2A3" w14:textId="4E5B82A0" w:rsidR="00392CEB" w:rsidRDefault="00392CEB" w:rsidP="00392CEB">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2 ASPECTOS METODOLÓGICOS</w:t>
      </w:r>
    </w:p>
    <w:p w14:paraId="27AF0AE5" w14:textId="77777777" w:rsidR="00692DD0" w:rsidRDefault="00692DD0" w:rsidP="00392CEB">
      <w:pPr>
        <w:spacing w:after="0" w:line="240" w:lineRule="auto"/>
        <w:jc w:val="both"/>
        <w:rPr>
          <w:rFonts w:ascii="Times New Roman" w:hAnsi="Times New Roman" w:cs="Times New Roman"/>
          <w:b/>
          <w:bCs/>
          <w:sz w:val="24"/>
          <w:szCs w:val="24"/>
        </w:rPr>
      </w:pPr>
    </w:p>
    <w:p w14:paraId="057707B8" w14:textId="52E869EC" w:rsidR="00392CEB" w:rsidRDefault="00392CEB" w:rsidP="00392CEB">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Trat</w:t>
      </w:r>
      <w:r w:rsidR="00AE02D5">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-se de um estudo de análise transversal a partir de dados secundários, utilizando-se de abordagem </w:t>
      </w:r>
      <w:sdt>
        <w:sdtPr>
          <w:rPr>
            <w:rFonts w:ascii="Times New Roman" w:hAnsi="Times New Roman" w:cs="Times New Roman"/>
          </w:rPr>
          <w:tag w:val="goog_rdk_22"/>
          <w:id w:val="-1845081785"/>
        </w:sdtPr>
        <w:sdtContent/>
      </w:sdt>
      <w:sdt>
        <w:sdtPr>
          <w:rPr>
            <w:rFonts w:ascii="Times New Roman" w:hAnsi="Times New Roman" w:cs="Times New Roman"/>
          </w:rPr>
          <w:tag w:val="goog_rdk_23"/>
          <w:id w:val="1920681108"/>
        </w:sdtPr>
        <w:sdtContent/>
      </w:sdt>
      <w:r>
        <w:rPr>
          <w:rFonts w:ascii="Times New Roman" w:eastAsia="Times New Roman" w:hAnsi="Times New Roman" w:cs="Times New Roman"/>
          <w:sz w:val="24"/>
          <w:szCs w:val="24"/>
        </w:rPr>
        <w:t>mista, realizado na faixa de fronteira do Brasil. De acordo com a Constituição Federal de 1988, entende-se como faixa de fronteira a extensão territorial de 150 km do limite com o país vizinho, podendo ser dividida em: 1) cidades gêmeas, sendo ligeiramente limítrofes com outros países; e 2) cidades de fronteira, correspondente às demais cidades do limite territorial. 588 municípios se enquadram na faixa de fronteira brasileira (BRASIL, 1988).</w:t>
      </w:r>
    </w:p>
    <w:p w14:paraId="426FC58E" w14:textId="195005CE" w:rsidR="00392CEB" w:rsidRDefault="00392CEB" w:rsidP="00392CEB">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Utiliz</w:t>
      </w:r>
      <w:r w:rsidR="00AE02D5">
        <w:rPr>
          <w:rFonts w:ascii="Times New Roman" w:eastAsia="Times New Roman" w:hAnsi="Times New Roman" w:cs="Times New Roman"/>
          <w:sz w:val="24"/>
          <w:szCs w:val="24"/>
        </w:rPr>
        <w:t>a</w:t>
      </w:r>
      <w:r>
        <w:rPr>
          <w:rFonts w:ascii="Times New Roman" w:eastAsia="Times New Roman" w:hAnsi="Times New Roman" w:cs="Times New Roman"/>
          <w:sz w:val="24"/>
          <w:szCs w:val="24"/>
        </w:rPr>
        <w:t>-se pesquisa exploratória bibliográfica para perscrutar os conceitos acerca de fronteira, combinando com dados secundários oriundos da plataforma do Instituto Brasileiro de Geografia e Estatística (IBGE Cidades), para construção do panorama das fronteiras. Ademais, utiliz</w:t>
      </w:r>
      <w:r w:rsidR="00AE02D5">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-se o </w:t>
      </w:r>
      <w:r>
        <w:rPr>
          <w:rFonts w:ascii="Times New Roman" w:eastAsia="Times New Roman" w:hAnsi="Times New Roman" w:cs="Times New Roman"/>
          <w:i/>
          <w:sz w:val="24"/>
          <w:szCs w:val="24"/>
        </w:rPr>
        <w:t xml:space="preserve">software </w:t>
      </w:r>
      <w:r>
        <w:rPr>
          <w:rFonts w:ascii="Times New Roman" w:eastAsia="Times New Roman" w:hAnsi="Times New Roman" w:cs="Times New Roman"/>
          <w:sz w:val="24"/>
          <w:szCs w:val="24"/>
        </w:rPr>
        <w:t>QGIS, para elaboração de mapas temáticos, colaborando com a visualização das informações apontadas.</w:t>
      </w:r>
    </w:p>
    <w:p w14:paraId="54FABCC4" w14:textId="5CAD6864" w:rsidR="00392CEB" w:rsidRDefault="00392CEB" w:rsidP="00392CEB">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B06DCD">
        <w:rPr>
          <w:rFonts w:ascii="Times New Roman" w:eastAsia="Times New Roman" w:hAnsi="Times New Roman" w:cs="Times New Roman"/>
          <w:sz w:val="24"/>
          <w:szCs w:val="24"/>
        </w:rPr>
        <w:t>Coletou-se</w:t>
      </w:r>
      <w:r w:rsidR="0011008B">
        <w:rPr>
          <w:rFonts w:ascii="Times New Roman" w:eastAsia="Times New Roman" w:hAnsi="Times New Roman" w:cs="Times New Roman"/>
          <w:sz w:val="24"/>
          <w:szCs w:val="24"/>
        </w:rPr>
        <w:t xml:space="preserve"> dados </w:t>
      </w:r>
      <w:r w:rsidR="0034073D">
        <w:rPr>
          <w:rFonts w:ascii="Times New Roman" w:eastAsia="Times New Roman" w:hAnsi="Times New Roman" w:cs="Times New Roman"/>
          <w:sz w:val="24"/>
          <w:szCs w:val="24"/>
        </w:rPr>
        <w:t xml:space="preserve">secundários </w:t>
      </w:r>
      <w:r>
        <w:rPr>
          <w:rFonts w:ascii="Times New Roman" w:eastAsia="Times New Roman" w:hAnsi="Times New Roman" w:cs="Times New Roman"/>
          <w:sz w:val="24"/>
          <w:szCs w:val="24"/>
        </w:rPr>
        <w:t xml:space="preserve">acerca dos indicadores da COVID-19a partir da base de dados do DATASUS (para os dados epidemiológicos e cobertura vacinal) e IBGE - para dados sociodemográficos e geográficos, de abril a outubro de 2021. </w:t>
      </w:r>
    </w:p>
    <w:p w14:paraId="32287F6C" w14:textId="77777777" w:rsidR="00392CEB" w:rsidRDefault="00392CEB" w:rsidP="00392CEB">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A partir do número de casos e óbitos confirmados, calcularam-se: a) Taxa de Incidência (TI), representada pela razão entre o número de casos confirmados de COVID-19 e a população residente, multiplicado por 100.000; b) Taxa de Letalidade (TL), calculado pela razão entre o número de óbitos da COVID-19 e o número de casos registrados, multiplicados por 100%; c) Coeficiente de Mortalidade (CM), mensurado pela razão entre o número de óbitos da doença e a população residente, em 100.000. Para os dados referentes à população, foram utilizados dados estimados a partir do banco de dados IBGE do ano de 2020.</w:t>
      </w:r>
    </w:p>
    <w:p w14:paraId="56AD325E" w14:textId="77777777" w:rsidR="00392CEB" w:rsidRDefault="00392CEB" w:rsidP="00392CEB">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 relação aos dados da cobertura vacinal, para análise fidedigna da vacinação, foram utilizados os dados da “2ª Dose da Vacina contra a COVID-19” somados aos vacinados com “Dose Única”, compreendendo indivíduos com esquema vacinal completo. Posteriormente, realizou-se o cálculo da porcentagem da população imunizada com esquema completo. </w:t>
      </w:r>
    </w:p>
    <w:p w14:paraId="4D721BB6" w14:textId="0B9B1550" w:rsidR="00392CEB" w:rsidRDefault="00392CEB" w:rsidP="00392CEB">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que tange os dados sociodemográficos, devido à divergência de informações entre órgãos oficiais como IBGE e Instituto de Pesquisa Econômica Aplicada (IPEA), após análise minuciosa dos municípios contemplados na faixa de fronteiras do Brasil, foram elencados 583 municípios para análise. Logo, os municípios de </w:t>
      </w:r>
      <w:proofErr w:type="spellStart"/>
      <w:r>
        <w:rPr>
          <w:rFonts w:ascii="Times New Roman" w:eastAsia="Times New Roman" w:hAnsi="Times New Roman" w:cs="Times New Roman"/>
          <w:sz w:val="24"/>
          <w:szCs w:val="24"/>
        </w:rPr>
        <w:t>Douradina</w:t>
      </w:r>
      <w:proofErr w:type="spellEnd"/>
      <w:r>
        <w:rPr>
          <w:rFonts w:ascii="Times New Roman" w:eastAsia="Times New Roman" w:hAnsi="Times New Roman" w:cs="Times New Roman"/>
          <w:sz w:val="24"/>
          <w:szCs w:val="24"/>
        </w:rPr>
        <w:t xml:space="preserve">-MS, Rio Branco-MT, Lagoa dos </w:t>
      </w:r>
      <w:r>
        <w:rPr>
          <w:rFonts w:ascii="Times New Roman" w:eastAsia="Times New Roman" w:hAnsi="Times New Roman" w:cs="Times New Roman"/>
          <w:sz w:val="24"/>
          <w:szCs w:val="24"/>
        </w:rPr>
        <w:lastRenderedPageBreak/>
        <w:t xml:space="preserve">Patos-RS, Lagoa Mirim-RS, Novo </w:t>
      </w:r>
      <w:proofErr w:type="spellStart"/>
      <w:r>
        <w:rPr>
          <w:rFonts w:ascii="Times New Roman" w:eastAsia="Times New Roman" w:hAnsi="Times New Roman" w:cs="Times New Roman"/>
          <w:sz w:val="24"/>
          <w:szCs w:val="24"/>
        </w:rPr>
        <w:t>Machado-SC</w:t>
      </w:r>
      <w:proofErr w:type="spellEnd"/>
      <w:r>
        <w:rPr>
          <w:rFonts w:ascii="Times New Roman" w:eastAsia="Times New Roman" w:hAnsi="Times New Roman" w:cs="Times New Roman"/>
          <w:sz w:val="24"/>
          <w:szCs w:val="24"/>
        </w:rPr>
        <w:t>, Santa Helena - SC e Planalto - RS, foram removidos da pesquisa</w:t>
      </w:r>
      <w:r>
        <w:rPr>
          <w:rStyle w:val="Refdenotaderodap"/>
          <w:rFonts w:ascii="Times New Roman" w:eastAsia="Times New Roman" w:hAnsi="Times New Roman" w:cs="Times New Roman"/>
          <w:sz w:val="24"/>
          <w:szCs w:val="24"/>
        </w:rPr>
        <w:footnoteReference w:id="1"/>
      </w:r>
      <w:r>
        <w:rPr>
          <w:rFonts w:ascii="Times New Roman" w:eastAsia="Times New Roman" w:hAnsi="Times New Roman" w:cs="Times New Roman"/>
          <w:sz w:val="24"/>
          <w:szCs w:val="24"/>
        </w:rPr>
        <w:t>.</w:t>
      </w:r>
    </w:p>
    <w:p w14:paraId="2D9DED9C" w14:textId="77777777" w:rsidR="00392CEB" w:rsidRDefault="00392CEB" w:rsidP="00392CEB">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Ressalva-se que alguns municípios apresentam indicadores discrepantes, com saldo de vacinação, por exemplo, acima de 100%. Esta debilidade na pesquisa se dá em função da fonte de informação pública, a qual é alimentada pelos municípios e pode conter erros de digitação, lançamento de dados, entre outros. Entretanto, optou-se por utilizar os dados do órgão oficial brasileiro (DATASUS) para padronização dos resultados.</w:t>
      </w:r>
      <w:r>
        <w:rPr>
          <w:rFonts w:ascii="Times New Roman" w:eastAsia="Times New Roman" w:hAnsi="Times New Roman" w:cs="Times New Roman"/>
          <w:sz w:val="24"/>
          <w:szCs w:val="24"/>
        </w:rPr>
        <w:tab/>
      </w:r>
    </w:p>
    <w:p w14:paraId="1EB14102" w14:textId="77777777" w:rsidR="00392CEB" w:rsidRDefault="00392CEB" w:rsidP="00392CEB">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Após coleta, os dados epidemiológicos e sociais foram inicialmente analisados por meio de estatística simples e apresentados por meio de mapas temáticos construídos utilizando o software QGIS. Na sequência, realizou-se a Análise Exploratória de Dados Espaciais (AEDE) através do software </w:t>
      </w:r>
      <w:proofErr w:type="spellStart"/>
      <w:r>
        <w:rPr>
          <w:rFonts w:ascii="Times New Roman" w:eastAsia="Times New Roman" w:hAnsi="Times New Roman" w:cs="Times New Roman"/>
          <w:sz w:val="24"/>
          <w:szCs w:val="24"/>
        </w:rPr>
        <w:t>GeoDa</w:t>
      </w:r>
      <w:proofErr w:type="spellEnd"/>
      <w:r>
        <w:rPr>
          <w:rFonts w:ascii="Times New Roman" w:eastAsia="Times New Roman" w:hAnsi="Times New Roman" w:cs="Times New Roman"/>
          <w:sz w:val="24"/>
          <w:szCs w:val="24"/>
        </w:rPr>
        <w:t xml:space="preserve">, entre 1) Taxa de Incidência da COVID-19 e IDHM, 2) Cobertura vacinal e IDHM e 3) Cobertura vacinal e Taxa de Letalidade da COVID-19. </w:t>
      </w:r>
    </w:p>
    <w:p w14:paraId="11179A35" w14:textId="77777777" w:rsidR="00392CEB" w:rsidRDefault="00392CEB" w:rsidP="00692DD0">
      <w:pPr>
        <w:spacing w:after="0" w:line="240" w:lineRule="auto"/>
        <w:jc w:val="both"/>
        <w:rPr>
          <w:rFonts w:ascii="Times New Roman" w:eastAsia="Times New Roman" w:hAnsi="Times New Roman" w:cs="Times New Roman"/>
          <w:sz w:val="24"/>
          <w:szCs w:val="24"/>
        </w:rPr>
      </w:pPr>
    </w:p>
    <w:p w14:paraId="5183AABC" w14:textId="77777777" w:rsidR="00392CEB" w:rsidRDefault="00392CEB" w:rsidP="0054085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Análise Exploratória de Dados Espaciais (AEDE)</w:t>
      </w:r>
    </w:p>
    <w:p w14:paraId="7BB78C58" w14:textId="77777777" w:rsidR="00BA697B" w:rsidRDefault="00392CEB" w:rsidP="00692DD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4339D313" w14:textId="68754565" w:rsidR="00392CEB" w:rsidRDefault="00392CEB" w:rsidP="00BA697B">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técnicas de análise exploratória têm o intuito de avaliar a estrutura de correlação espacial, ou seja, a medida estatística, associada à covariância espacial, que melhor descreva os dados, a fim de estimar a magnitude da autocorrelação espacial entre as áreas, para tanto, uma das ferramentas, utilizada nesta pesquisa, é o Índice de Moran (CÂMARA et al., 2002).</w:t>
      </w:r>
    </w:p>
    <w:p w14:paraId="1C636582" w14:textId="77777777" w:rsidR="00392CEB" w:rsidRDefault="00392CEB" w:rsidP="00392CEB">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 Lei de </w:t>
      </w:r>
      <w:proofErr w:type="spellStart"/>
      <w:r>
        <w:rPr>
          <w:rFonts w:ascii="Times New Roman" w:eastAsia="Times New Roman" w:hAnsi="Times New Roman" w:cs="Times New Roman"/>
          <w:sz w:val="24"/>
          <w:szCs w:val="24"/>
        </w:rPr>
        <w:t>Tobler</w:t>
      </w:r>
      <w:proofErr w:type="spellEnd"/>
      <w:r>
        <w:rPr>
          <w:rFonts w:ascii="Times New Roman" w:eastAsia="Times New Roman" w:hAnsi="Times New Roman" w:cs="Times New Roman"/>
          <w:sz w:val="24"/>
          <w:szCs w:val="24"/>
        </w:rPr>
        <w:t xml:space="preserve"> (1970) indica que tudo está relacionado, mas aquilo que está mais próximo, tende a ter maior correlação do que aquilo que está distante. De acordo com </w:t>
      </w:r>
      <w:proofErr w:type="spellStart"/>
      <w:r>
        <w:rPr>
          <w:rFonts w:ascii="Times New Roman" w:eastAsia="Times New Roman" w:hAnsi="Times New Roman" w:cs="Times New Roman"/>
          <w:sz w:val="24"/>
          <w:szCs w:val="24"/>
        </w:rPr>
        <w:t>Luzardo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Castañeda</w:t>
      </w:r>
      <w:proofErr w:type="spellEnd"/>
      <w:r>
        <w:rPr>
          <w:rFonts w:ascii="Times New Roman" w:eastAsia="Times New Roman" w:hAnsi="Times New Roman" w:cs="Times New Roman"/>
          <w:sz w:val="24"/>
          <w:szCs w:val="24"/>
        </w:rPr>
        <w:t xml:space="preserve"> Filho e Rubim (2017) a correlação é uma medida que indica o quanto uma variável modifica em função de outra e pode ser de três tipos: direta (ou positiva) - quando duas variáveis aumentam ou diminuem ao mesmo tempo; inversa (ou negativa) - quando uma aumenta e outra diminui; ou nula. Ainda que o objetivo da análise contemple a correlação numérica entre os dados, o objetivo principal da correlação é investigar o quanto o valor observado de uma variável, em determinado espaço geográfico, é dependente dos valores da mesma variável nas localizações vizinhas. </w:t>
      </w:r>
    </w:p>
    <w:p w14:paraId="2C39EB65" w14:textId="77777777" w:rsidR="00392CEB" w:rsidRDefault="00392CEB" w:rsidP="00392CEB">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Para analisar a proximidade espacial na medida de autocorrelação das variáveis, utilizou-se a matriz de pesos espacial, denotada por [W]</w:t>
      </w:r>
      <w:r>
        <w:rPr>
          <w:rFonts w:ascii="Times New Roman" w:eastAsia="Times New Roman" w:hAnsi="Times New Roman" w:cs="Times New Roman"/>
          <w:sz w:val="24"/>
          <w:szCs w:val="24"/>
          <w:vertAlign w:val="superscript"/>
        </w:rPr>
        <w:footnoteReference w:id="2"/>
      </w:r>
      <w:r>
        <w:rPr>
          <w:rFonts w:ascii="Times New Roman" w:eastAsia="Times New Roman" w:hAnsi="Times New Roman" w:cs="Times New Roman"/>
          <w:sz w:val="24"/>
          <w:szCs w:val="24"/>
        </w:rPr>
        <w:t xml:space="preserve">. Os elementos da matriz de pesos são baseados no arranjo geográfico das observações ou na contiguidade entre elas, com objetivo de capturar os efeitos dessa contiguidade e vizinhança sobre os dados (ALMEIDA, 2004). </w:t>
      </w:r>
    </w:p>
    <w:p w14:paraId="450839E3" w14:textId="77777777" w:rsidR="00392CEB" w:rsidRDefault="00392CEB" w:rsidP="00392CEB">
      <w:pPr>
        <w:spacing w:after="0" w:line="360" w:lineRule="auto"/>
        <w:ind w:firstLine="720"/>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Dentre as matrizes de peso adotadas na presente pesquisa elencam-se: a matriz de contiguidade do tipo rainha, que contempla como contíguos tanto as fronteiras com extensão diferente de zero como os vértices (nós) na visualização de um mapa; matriz torre e a matriz de vizinhos mais próximos (de 1 a 6). Após escolha e construção da matriz de pesos espaciais, calculou-se o Índice </w:t>
      </w:r>
      <w:r>
        <w:rPr>
          <w:rFonts w:ascii="Times New Roman" w:eastAsia="Times New Roman" w:hAnsi="Times New Roman" w:cs="Times New Roman"/>
          <w:i/>
          <w:sz w:val="24"/>
          <w:szCs w:val="24"/>
        </w:rPr>
        <w:t>I</w:t>
      </w:r>
      <w:r>
        <w:rPr>
          <w:rFonts w:ascii="Times New Roman" w:eastAsia="Times New Roman" w:hAnsi="Times New Roman" w:cs="Times New Roman"/>
          <w:sz w:val="24"/>
          <w:szCs w:val="24"/>
        </w:rPr>
        <w:t xml:space="preserve"> de Moran bivariado, para identificar se valores de uma determinada região apresentam associação com uma 2ª variável nas suas regiões vizinhas. </w:t>
      </w:r>
    </w:p>
    <w:p w14:paraId="67A19C25" w14:textId="77777777" w:rsidR="00392CEB" w:rsidRDefault="00392CEB" w:rsidP="00392CEB">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Índice </w:t>
      </w:r>
      <w:r>
        <w:rPr>
          <w:rFonts w:ascii="Times New Roman" w:eastAsia="Times New Roman" w:hAnsi="Times New Roman" w:cs="Times New Roman"/>
          <w:i/>
          <w:sz w:val="24"/>
          <w:szCs w:val="24"/>
        </w:rPr>
        <w:t>I</w:t>
      </w:r>
      <w:r>
        <w:rPr>
          <w:rFonts w:ascii="Times New Roman" w:eastAsia="Times New Roman" w:hAnsi="Times New Roman" w:cs="Times New Roman"/>
          <w:sz w:val="24"/>
          <w:szCs w:val="24"/>
        </w:rPr>
        <w:t xml:space="preserve"> de Moran caracteriza-se por fornecer uma medida geral da correlação espacial existente entre um conjunto de dados, variando de -1 e +1. Se houver correlação positiva [</w:t>
      </w:r>
      <w:r>
        <w:rPr>
          <w:rFonts w:ascii="Times New Roman" w:eastAsia="Times New Roman" w:hAnsi="Times New Roman" w:cs="Times New Roman"/>
          <w:i/>
          <w:sz w:val="24"/>
          <w:szCs w:val="24"/>
        </w:rPr>
        <w:t>I</w:t>
      </w:r>
      <w:r>
        <w:rPr>
          <w:rFonts w:ascii="Times New Roman" w:eastAsia="Times New Roman" w:hAnsi="Times New Roman" w:cs="Times New Roman"/>
          <w:sz w:val="24"/>
          <w:szCs w:val="24"/>
        </w:rPr>
        <w:t>&gt;0], então a maioria dos polígonos vizinhos terá valores do mesmo lado da média. Se os dados apresentarem correlação negativa [</w:t>
      </w:r>
      <w:r>
        <w:rPr>
          <w:rFonts w:ascii="Times New Roman" w:eastAsia="Times New Roman" w:hAnsi="Times New Roman" w:cs="Times New Roman"/>
          <w:i/>
          <w:sz w:val="24"/>
          <w:szCs w:val="24"/>
        </w:rPr>
        <w:t>I</w:t>
      </w:r>
      <w:r>
        <w:rPr>
          <w:rFonts w:ascii="Times New Roman" w:eastAsia="Times New Roman" w:hAnsi="Times New Roman" w:cs="Times New Roman"/>
          <w:sz w:val="24"/>
          <w:szCs w:val="24"/>
        </w:rPr>
        <w:t xml:space="preserve">&lt;0], então a maioria dos polígonos vizinhos terá valores em lados opostos da média. Na ausência de correlação espacial o </w:t>
      </w:r>
      <w:r>
        <w:rPr>
          <w:rFonts w:ascii="Times New Roman" w:eastAsia="Times New Roman" w:hAnsi="Times New Roman" w:cs="Times New Roman"/>
          <w:i/>
          <w:sz w:val="24"/>
          <w:szCs w:val="24"/>
        </w:rPr>
        <w:t>I</w:t>
      </w:r>
      <w:r>
        <w:rPr>
          <w:rFonts w:ascii="Times New Roman" w:eastAsia="Times New Roman" w:hAnsi="Times New Roman" w:cs="Times New Roman"/>
          <w:sz w:val="24"/>
          <w:szCs w:val="24"/>
        </w:rPr>
        <w:t xml:space="preserve">=0.  </w:t>
      </w:r>
    </w:p>
    <w:p w14:paraId="3DF019BF" w14:textId="77777777" w:rsidR="00392CEB" w:rsidRDefault="00392CEB" w:rsidP="00392CEB">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Como regra de decisão, utilizou-se o teste de </w:t>
      </w:r>
      <w:proofErr w:type="spellStart"/>
      <w:r>
        <w:rPr>
          <w:rFonts w:ascii="Times New Roman" w:eastAsia="Times New Roman" w:hAnsi="Times New Roman" w:cs="Times New Roman"/>
          <w:sz w:val="24"/>
          <w:szCs w:val="24"/>
        </w:rPr>
        <w:t>pseudo-significância</w:t>
      </w:r>
      <w:proofErr w:type="spellEnd"/>
      <w:r>
        <w:rPr>
          <w:rFonts w:ascii="Times New Roman" w:eastAsia="Times New Roman" w:hAnsi="Times New Roman" w:cs="Times New Roman"/>
          <w:sz w:val="24"/>
          <w:szCs w:val="24"/>
        </w:rPr>
        <w:t xml:space="preserve">, que consiste na geração de um determinado número de permutações, distintas entre si, dos valores de atributos associados às áreas. No caso do presente estudo adotou-se o cálculo baseado em 999 permutações, considerando o intervalo de confiança de 95%. Sendo assim, as hipóteses testadas pelo estudo foram: </w:t>
      </w:r>
    </w:p>
    <w:p w14:paraId="3F189A37" w14:textId="77777777" w:rsidR="00392CEB" w:rsidRDefault="00392CEB" w:rsidP="00392CEB">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Hipótese nula: Não há correlação espacial [</w:t>
      </w:r>
      <w:r>
        <w:rPr>
          <w:rFonts w:ascii="Times New Roman" w:eastAsia="Times New Roman" w:hAnsi="Times New Roman" w:cs="Times New Roman"/>
          <w:i/>
          <w:sz w:val="24"/>
          <w:szCs w:val="24"/>
        </w:rPr>
        <w:t>I</w:t>
      </w:r>
      <w:sdt>
        <w:sdtPr>
          <w:rPr>
            <w:rFonts w:ascii="Times New Roman" w:hAnsi="Times New Roman" w:cs="Times New Roman"/>
            <w:sz w:val="24"/>
            <w:szCs w:val="24"/>
          </w:rPr>
          <w:tag w:val="goog_rdk_24"/>
          <w:id w:val="1360385540"/>
        </w:sdtPr>
        <w:sdtContent>
          <w:r>
            <w:rPr>
              <w:rFonts w:ascii="Times New Roman" w:eastAsia="Gungsuh" w:hAnsi="Times New Roman" w:cs="Times New Roman"/>
              <w:sz w:val="24"/>
              <w:szCs w:val="24"/>
            </w:rPr>
            <w:t>=0], p-valor não significativo (≥ 0,05)</w:t>
          </w:r>
        </w:sdtContent>
      </w:sdt>
      <w:r>
        <w:rPr>
          <w:rFonts w:ascii="Times New Roman" w:eastAsia="Times New Roman" w:hAnsi="Times New Roman" w:cs="Times New Roman"/>
          <w:color w:val="202124"/>
          <w:sz w:val="24"/>
          <w:szCs w:val="24"/>
        </w:rPr>
        <w:t xml:space="preserve"> e </w:t>
      </w:r>
      <w:r>
        <w:rPr>
          <w:rFonts w:ascii="Times New Roman" w:eastAsia="Times New Roman" w:hAnsi="Times New Roman" w:cs="Times New Roman"/>
          <w:sz w:val="24"/>
          <w:szCs w:val="24"/>
        </w:rPr>
        <w:t>Hipótese alternativa: A correlação espacial foi positiva [</w:t>
      </w:r>
      <w:r>
        <w:rPr>
          <w:rFonts w:ascii="Times New Roman" w:eastAsia="Times New Roman" w:hAnsi="Times New Roman" w:cs="Times New Roman"/>
          <w:i/>
          <w:sz w:val="24"/>
          <w:szCs w:val="24"/>
        </w:rPr>
        <w:t>I</w:t>
      </w:r>
      <w:r>
        <w:rPr>
          <w:rFonts w:ascii="Times New Roman" w:eastAsia="Times New Roman" w:hAnsi="Times New Roman" w:cs="Times New Roman"/>
          <w:sz w:val="24"/>
          <w:szCs w:val="24"/>
        </w:rPr>
        <w:t>&gt;0], ou negativa [</w:t>
      </w:r>
      <w:r>
        <w:rPr>
          <w:rFonts w:ascii="Times New Roman" w:eastAsia="Times New Roman" w:hAnsi="Times New Roman" w:cs="Times New Roman"/>
          <w:i/>
          <w:sz w:val="24"/>
          <w:szCs w:val="24"/>
        </w:rPr>
        <w:t>I</w:t>
      </w:r>
      <w:r>
        <w:rPr>
          <w:rFonts w:ascii="Times New Roman" w:eastAsia="Times New Roman" w:hAnsi="Times New Roman" w:cs="Times New Roman"/>
          <w:sz w:val="24"/>
          <w:szCs w:val="24"/>
        </w:rPr>
        <w:t>&lt;0], e o p-valor foi significativo (&lt;0,05).</w:t>
      </w:r>
    </w:p>
    <w:p w14:paraId="2DE1040D" w14:textId="77777777" w:rsidR="00392CEB" w:rsidRDefault="00392CEB" w:rsidP="00392CEB">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 visualização estatística do </w:t>
      </w:r>
      <w:r>
        <w:rPr>
          <w:rFonts w:ascii="Times New Roman" w:eastAsia="Times New Roman" w:hAnsi="Times New Roman" w:cs="Times New Roman"/>
          <w:i/>
          <w:sz w:val="24"/>
          <w:szCs w:val="24"/>
        </w:rPr>
        <w:t>I</w:t>
      </w:r>
      <w:r>
        <w:rPr>
          <w:rFonts w:ascii="Times New Roman" w:eastAsia="Times New Roman" w:hAnsi="Times New Roman" w:cs="Times New Roman"/>
          <w:sz w:val="24"/>
          <w:szCs w:val="24"/>
        </w:rPr>
        <w:t xml:space="preserve"> de Moran foram utilizados os diagramas de dispersão, que demonstram a correlação entre as variáveis, podendo apresentar: autocorrelação positiva, indicando clusters espaciais de valores similares Alto-Alto (AA) ou Baixo-Baixo (BB); ou autocorrelação negativa, indicando clusters de valores heterogêneos Alto-Baixo (AB) ou Baixo-Alto (BA). </w:t>
      </w:r>
    </w:p>
    <w:p w14:paraId="6BA991AD" w14:textId="6B19363E" w:rsidR="00392CEB" w:rsidRDefault="00392CEB" w:rsidP="00392CEB">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O estudo traz ainda o Índice de Moran Local, ou LISA (</w:t>
      </w:r>
      <w:r w:rsidRPr="00F51EE0">
        <w:rPr>
          <w:rFonts w:ascii="Times New Roman" w:eastAsia="Times New Roman" w:hAnsi="Times New Roman" w:cs="Times New Roman"/>
          <w:i/>
          <w:iCs/>
          <w:sz w:val="24"/>
          <w:szCs w:val="24"/>
        </w:rPr>
        <w:t xml:space="preserve">Local </w:t>
      </w:r>
      <w:proofErr w:type="spellStart"/>
      <w:r w:rsidRPr="00F51EE0">
        <w:rPr>
          <w:rFonts w:ascii="Times New Roman" w:eastAsia="Times New Roman" w:hAnsi="Times New Roman" w:cs="Times New Roman"/>
          <w:i/>
          <w:iCs/>
          <w:sz w:val="24"/>
          <w:szCs w:val="24"/>
        </w:rPr>
        <w:t>Indicators</w:t>
      </w:r>
      <w:proofErr w:type="spellEnd"/>
      <w:r w:rsidRPr="00F51EE0">
        <w:rPr>
          <w:rFonts w:ascii="Times New Roman" w:eastAsia="Times New Roman" w:hAnsi="Times New Roman" w:cs="Times New Roman"/>
          <w:i/>
          <w:iCs/>
          <w:sz w:val="24"/>
          <w:szCs w:val="24"/>
        </w:rPr>
        <w:t xml:space="preserve"> </w:t>
      </w:r>
      <w:proofErr w:type="spellStart"/>
      <w:r w:rsidRPr="00F51EE0">
        <w:rPr>
          <w:rFonts w:ascii="Times New Roman" w:eastAsia="Times New Roman" w:hAnsi="Times New Roman" w:cs="Times New Roman"/>
          <w:i/>
          <w:iCs/>
          <w:sz w:val="24"/>
          <w:szCs w:val="24"/>
        </w:rPr>
        <w:t>of</w:t>
      </w:r>
      <w:proofErr w:type="spellEnd"/>
      <w:r w:rsidRPr="00F51EE0">
        <w:rPr>
          <w:rFonts w:ascii="Times New Roman" w:eastAsia="Times New Roman" w:hAnsi="Times New Roman" w:cs="Times New Roman"/>
          <w:i/>
          <w:iCs/>
          <w:sz w:val="24"/>
          <w:szCs w:val="24"/>
        </w:rPr>
        <w:t xml:space="preserve"> </w:t>
      </w:r>
      <w:proofErr w:type="spellStart"/>
      <w:r w:rsidRPr="00F51EE0">
        <w:rPr>
          <w:rFonts w:ascii="Times New Roman" w:eastAsia="Times New Roman" w:hAnsi="Times New Roman" w:cs="Times New Roman"/>
          <w:i/>
          <w:iCs/>
          <w:sz w:val="24"/>
          <w:szCs w:val="24"/>
        </w:rPr>
        <w:t>Spatial</w:t>
      </w:r>
      <w:proofErr w:type="spellEnd"/>
      <w:r w:rsidRPr="00F51EE0">
        <w:rPr>
          <w:rFonts w:ascii="Times New Roman" w:eastAsia="Times New Roman" w:hAnsi="Times New Roman" w:cs="Times New Roman"/>
          <w:i/>
          <w:iCs/>
          <w:sz w:val="24"/>
          <w:szCs w:val="24"/>
        </w:rPr>
        <w:t xml:space="preserve"> </w:t>
      </w:r>
      <w:proofErr w:type="spellStart"/>
      <w:r w:rsidRPr="00F51EE0">
        <w:rPr>
          <w:rFonts w:ascii="Times New Roman" w:eastAsia="Times New Roman" w:hAnsi="Times New Roman" w:cs="Times New Roman"/>
          <w:i/>
          <w:iCs/>
          <w:sz w:val="24"/>
          <w:szCs w:val="24"/>
        </w:rPr>
        <w:t>Association</w:t>
      </w:r>
      <w:proofErr w:type="spellEnd"/>
      <w:r>
        <w:rPr>
          <w:rFonts w:ascii="Times New Roman" w:eastAsia="Times New Roman" w:hAnsi="Times New Roman" w:cs="Times New Roman"/>
          <w:sz w:val="24"/>
          <w:szCs w:val="24"/>
        </w:rPr>
        <w:t xml:space="preserve">), demonstrada através de mapas, que consiste em uma decomposição do indicador global de autocorrelação, de acordo com a contribuição local de cada observação em quatro categorias, em que cada uma representa um grau de agrupamento no diagrama de dispersão, além dos valores não significativos (ALMEIDA, 2004), a saber: </w:t>
      </w:r>
      <w:r w:rsidRPr="00127BC6">
        <w:rPr>
          <w:rFonts w:ascii="Times New Roman" w:eastAsia="Times New Roman" w:hAnsi="Times New Roman" w:cs="Times New Roman"/>
          <w:sz w:val="24"/>
          <w:szCs w:val="24"/>
          <w:u w:val="single"/>
        </w:rPr>
        <w:t>Não significativo</w:t>
      </w:r>
      <w:r>
        <w:rPr>
          <w:rFonts w:ascii="Times New Roman" w:eastAsia="Times New Roman" w:hAnsi="Times New Roman" w:cs="Times New Roman"/>
          <w:sz w:val="24"/>
          <w:szCs w:val="24"/>
        </w:rPr>
        <w:t xml:space="preserve">: territórios que não formaram </w:t>
      </w:r>
      <w:r>
        <w:rPr>
          <w:rFonts w:ascii="Times New Roman" w:eastAsia="Times New Roman" w:hAnsi="Times New Roman" w:cs="Times New Roman"/>
          <w:i/>
          <w:sz w:val="24"/>
          <w:szCs w:val="24"/>
        </w:rPr>
        <w:t>clusters</w:t>
      </w:r>
      <w:r>
        <w:rPr>
          <w:rFonts w:ascii="Times New Roman" w:eastAsia="Times New Roman" w:hAnsi="Times New Roman" w:cs="Times New Roman"/>
          <w:sz w:val="24"/>
          <w:szCs w:val="24"/>
        </w:rPr>
        <w:t xml:space="preserve"> por suas diferenças não terem sido significativas;</w:t>
      </w:r>
      <w:r w:rsidR="00127BC6">
        <w:rPr>
          <w:rFonts w:ascii="Times New Roman" w:eastAsia="Times New Roman" w:hAnsi="Times New Roman" w:cs="Times New Roman"/>
          <w:sz w:val="24"/>
          <w:szCs w:val="24"/>
        </w:rPr>
        <w:t xml:space="preserve"> </w:t>
      </w:r>
      <w:r w:rsidRPr="00127BC6">
        <w:rPr>
          <w:rFonts w:ascii="Times New Roman" w:eastAsia="Times New Roman" w:hAnsi="Times New Roman" w:cs="Times New Roman"/>
          <w:sz w:val="24"/>
          <w:szCs w:val="24"/>
          <w:u w:val="single"/>
        </w:rPr>
        <w:t>Alto-Alto (AA)</w:t>
      </w:r>
      <w:r>
        <w:rPr>
          <w:rFonts w:ascii="Times New Roman" w:eastAsia="Times New Roman" w:hAnsi="Times New Roman" w:cs="Times New Roman"/>
          <w:sz w:val="24"/>
          <w:szCs w:val="24"/>
        </w:rPr>
        <w:t>: regiões formadas por municípios com altas frequências da variável dependente e independente;</w:t>
      </w:r>
      <w:r w:rsidR="00127BC6">
        <w:rPr>
          <w:rFonts w:ascii="Times New Roman" w:eastAsia="Times New Roman" w:hAnsi="Times New Roman" w:cs="Times New Roman"/>
          <w:sz w:val="24"/>
          <w:szCs w:val="24"/>
        </w:rPr>
        <w:t xml:space="preserve"> </w:t>
      </w:r>
      <w:r w:rsidRPr="00127BC6">
        <w:rPr>
          <w:rFonts w:ascii="Times New Roman" w:eastAsia="Times New Roman" w:hAnsi="Times New Roman" w:cs="Times New Roman"/>
          <w:sz w:val="24"/>
          <w:szCs w:val="24"/>
          <w:u w:val="single"/>
        </w:rPr>
        <w:t>Baixo-Baixo (BB)</w:t>
      </w:r>
      <w:r>
        <w:rPr>
          <w:rFonts w:ascii="Times New Roman" w:eastAsia="Times New Roman" w:hAnsi="Times New Roman" w:cs="Times New Roman"/>
          <w:sz w:val="24"/>
          <w:szCs w:val="24"/>
        </w:rPr>
        <w:t>: regiões formadas por municípios com baixas frequências da variável dependente e independente;</w:t>
      </w:r>
      <w:r w:rsidR="00127BC6">
        <w:rPr>
          <w:rFonts w:ascii="Times New Roman" w:eastAsia="Times New Roman" w:hAnsi="Times New Roman" w:cs="Times New Roman"/>
          <w:sz w:val="24"/>
          <w:szCs w:val="24"/>
        </w:rPr>
        <w:t xml:space="preserve"> </w:t>
      </w:r>
      <w:r w:rsidRPr="00127BC6">
        <w:rPr>
          <w:rFonts w:ascii="Times New Roman" w:eastAsia="Times New Roman" w:hAnsi="Times New Roman" w:cs="Times New Roman"/>
          <w:sz w:val="24"/>
          <w:szCs w:val="24"/>
          <w:u w:val="single"/>
        </w:rPr>
        <w:t>Alto-Baixo (AB)</w:t>
      </w:r>
      <w:r>
        <w:rPr>
          <w:rFonts w:ascii="Times New Roman" w:eastAsia="Times New Roman" w:hAnsi="Times New Roman" w:cs="Times New Roman"/>
          <w:sz w:val="24"/>
          <w:szCs w:val="24"/>
        </w:rPr>
        <w:t>: regiões formadas por municípios com altas frequências da variável dependente e baixas frequências da variável independente;</w:t>
      </w:r>
      <w:r w:rsidR="000C392D">
        <w:rPr>
          <w:rFonts w:ascii="Times New Roman" w:eastAsia="Times New Roman" w:hAnsi="Times New Roman" w:cs="Times New Roman"/>
          <w:sz w:val="24"/>
          <w:szCs w:val="24"/>
        </w:rPr>
        <w:t xml:space="preserve"> </w:t>
      </w:r>
      <w:r w:rsidRPr="000C392D">
        <w:rPr>
          <w:rFonts w:ascii="Times New Roman" w:eastAsia="Times New Roman" w:hAnsi="Times New Roman" w:cs="Times New Roman"/>
          <w:sz w:val="24"/>
          <w:szCs w:val="24"/>
          <w:u w:val="single"/>
        </w:rPr>
        <w:t>Baixo-Alto (BA)</w:t>
      </w:r>
      <w:r>
        <w:rPr>
          <w:rFonts w:ascii="Times New Roman" w:eastAsia="Times New Roman" w:hAnsi="Times New Roman" w:cs="Times New Roman"/>
          <w:sz w:val="24"/>
          <w:szCs w:val="24"/>
        </w:rPr>
        <w:t>: regiões formadas por municípios com baixas frequências da variável dependente e altas frequências da variável independente.</w:t>
      </w:r>
    </w:p>
    <w:p w14:paraId="63467A34" w14:textId="77777777" w:rsidR="00392CEB" w:rsidRDefault="00392CEB" w:rsidP="00392CEB">
      <w:pPr>
        <w:spacing w:after="0" w:line="240" w:lineRule="auto"/>
        <w:jc w:val="both"/>
        <w:rPr>
          <w:rFonts w:ascii="Times New Roman" w:hAnsi="Times New Roman" w:cs="Times New Roman"/>
          <w:sz w:val="24"/>
          <w:szCs w:val="24"/>
        </w:rPr>
      </w:pPr>
    </w:p>
    <w:p w14:paraId="21CB0D83" w14:textId="78289E74" w:rsidR="00392CEB" w:rsidRDefault="00392CEB" w:rsidP="00392CEB">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3 </w:t>
      </w:r>
      <w:r w:rsidR="00BC68B3">
        <w:rPr>
          <w:rFonts w:ascii="Times New Roman" w:hAnsi="Times New Roman" w:cs="Times New Roman"/>
          <w:b/>
          <w:bCs/>
          <w:sz w:val="24"/>
          <w:szCs w:val="24"/>
        </w:rPr>
        <w:t>RESULTADOS E DISCUSSÃO</w:t>
      </w:r>
    </w:p>
    <w:p w14:paraId="05D20E4B" w14:textId="77777777" w:rsidR="00392CEB" w:rsidRDefault="00392CEB" w:rsidP="00392CEB">
      <w:pPr>
        <w:spacing w:after="0" w:line="240" w:lineRule="auto"/>
        <w:jc w:val="both"/>
        <w:rPr>
          <w:rFonts w:ascii="Times New Roman" w:hAnsi="Times New Roman" w:cs="Times New Roman"/>
          <w:b/>
          <w:bCs/>
          <w:sz w:val="24"/>
          <w:szCs w:val="24"/>
        </w:rPr>
      </w:pPr>
    </w:p>
    <w:p w14:paraId="667B1375" w14:textId="77777777" w:rsidR="00392CEB" w:rsidRDefault="00392CEB" w:rsidP="00392CEB">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Os 583 municípios avaliados estão distribuídos em 3 regiões: Norte, Centro-Oeste e Sul, sendo que 97 (16,63%) encontram-se na região Norte, que compreende os estados do Acre (AC), Amazonas (AM), Amapá (AP), Pará (PA), Rondônia (RO) e Roraima (RR); 71 (12,17%), na região Centro-Oeste, na qual fazem parte os estados do Mato Grosso (MT) e Mato Grosso do Sul (MS);  e 415 municípios  (71,18%) estão localizados na região Sul, que contempla o Paraná (PR), Santa Catarina (SC) e Rio Grande do Sul (RS). </w:t>
      </w:r>
    </w:p>
    <w:p w14:paraId="1AA662E5" w14:textId="7667C53E" w:rsidR="00392CEB" w:rsidRDefault="00392CEB" w:rsidP="00392CEB">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Os indicadores sociais e de saúde </w:t>
      </w:r>
      <w:r w:rsidR="00C1742D">
        <w:rPr>
          <w:rFonts w:ascii="Times New Roman" w:eastAsia="Times New Roman" w:hAnsi="Times New Roman" w:cs="Times New Roman"/>
          <w:sz w:val="24"/>
          <w:szCs w:val="24"/>
        </w:rPr>
        <w:t>são</w:t>
      </w:r>
      <w:r>
        <w:rPr>
          <w:rFonts w:ascii="Times New Roman" w:eastAsia="Times New Roman" w:hAnsi="Times New Roman" w:cs="Times New Roman"/>
          <w:sz w:val="24"/>
          <w:szCs w:val="24"/>
        </w:rPr>
        <w:t xml:space="preserve"> demonstrados por meio de mapas e os dados </w:t>
      </w:r>
      <w:r w:rsidR="00C1742D">
        <w:rPr>
          <w:rFonts w:ascii="Times New Roman" w:eastAsia="Times New Roman" w:hAnsi="Times New Roman" w:cs="Times New Roman"/>
          <w:sz w:val="24"/>
          <w:szCs w:val="24"/>
        </w:rPr>
        <w:t>são</w:t>
      </w:r>
      <w:r>
        <w:rPr>
          <w:rFonts w:ascii="Times New Roman" w:eastAsia="Times New Roman" w:hAnsi="Times New Roman" w:cs="Times New Roman"/>
          <w:sz w:val="24"/>
          <w:szCs w:val="24"/>
        </w:rPr>
        <w:t xml:space="preserve"> categorizados em quartis. A apresentação e discussão dos indicadores sociais e de saúde, bem como a análise exploratória espacial para avaliar a correlação entre os mesmos são abordadas nos tópicos a seguir.</w:t>
      </w:r>
    </w:p>
    <w:p w14:paraId="4F002714" w14:textId="77777777" w:rsidR="00540859" w:rsidRDefault="00540859" w:rsidP="00540859">
      <w:pPr>
        <w:spacing w:after="0" w:line="240" w:lineRule="auto"/>
        <w:jc w:val="both"/>
        <w:rPr>
          <w:rFonts w:ascii="Times New Roman" w:eastAsia="Times New Roman" w:hAnsi="Times New Roman" w:cs="Times New Roman"/>
          <w:sz w:val="24"/>
          <w:szCs w:val="24"/>
        </w:rPr>
      </w:pPr>
    </w:p>
    <w:p w14:paraId="5AFD27AF" w14:textId="43A29377" w:rsidR="00392CEB" w:rsidRDefault="00392CEB" w:rsidP="0054085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Panorama dos municípios de fronteira e indicadores sociais</w:t>
      </w:r>
    </w:p>
    <w:p w14:paraId="3CE83F9D" w14:textId="77777777" w:rsidR="00392CEB" w:rsidRDefault="00392CEB" w:rsidP="00B90FDC">
      <w:pPr>
        <w:spacing w:after="0" w:line="240" w:lineRule="auto"/>
        <w:ind w:firstLine="708"/>
        <w:jc w:val="both"/>
        <w:rPr>
          <w:rFonts w:ascii="Times New Roman" w:eastAsia="Times New Roman" w:hAnsi="Times New Roman" w:cs="Times New Roman"/>
          <w:sz w:val="24"/>
          <w:szCs w:val="24"/>
        </w:rPr>
      </w:pPr>
    </w:p>
    <w:p w14:paraId="34DD381D" w14:textId="227A6482" w:rsidR="00392CEB" w:rsidRDefault="00392CEB" w:rsidP="00392CEB">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território brasileiro é constituído por mais de 15 mil quilômetros de fronteira com 10 países, aproximadamente 30% do território nacional (CDIF, 2019). Entretanto, a maior parte dos municípios estão concentrados no eixo Centro-Sul do país, isso se deve primeiramente em </w:t>
      </w:r>
      <w:r>
        <w:rPr>
          <w:rFonts w:ascii="Times New Roman" w:eastAsia="Times New Roman" w:hAnsi="Times New Roman" w:cs="Times New Roman"/>
          <w:sz w:val="24"/>
          <w:szCs w:val="24"/>
        </w:rPr>
        <w:lastRenderedPageBreak/>
        <w:t xml:space="preserve">função da geografia nacional, uma vez que o Norte do país concentra a maior quantidade de vegetação florestal. </w:t>
      </w:r>
    </w:p>
    <w:p w14:paraId="159C46EB" w14:textId="6AEA3127" w:rsidR="00392CEB" w:rsidRDefault="00392CEB" w:rsidP="00D93E1B">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Essa reflexão é importante para compreender as restrições naturais de cada território, que impactam diretamente nos indicadores de saúde como a contaminação da COVID-19, que pode ser maior a depender do fluxo de circulação de pessoas. </w:t>
      </w:r>
    </w:p>
    <w:p w14:paraId="643AD0DE" w14:textId="7664864D" w:rsidR="00392CEB" w:rsidRDefault="00392CEB" w:rsidP="00392CEB">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regiões de fronteira, historicamente, são estratégicas do ponto de vista securitário. Vieira (2018, p.251) faz uma análise do termo Fronteira com seu radical “Front”, assimilando com o </w:t>
      </w:r>
      <w:r>
        <w:rPr>
          <w:rFonts w:ascii="Times New Roman" w:eastAsia="Times New Roman" w:hAnsi="Times New Roman" w:cs="Times New Roman"/>
          <w:i/>
          <w:sz w:val="24"/>
          <w:szCs w:val="24"/>
        </w:rPr>
        <w:t>front</w:t>
      </w:r>
      <w:r>
        <w:rPr>
          <w:rFonts w:ascii="Times New Roman" w:eastAsia="Times New Roman" w:hAnsi="Times New Roman" w:cs="Times New Roman"/>
          <w:sz w:val="24"/>
          <w:szCs w:val="24"/>
        </w:rPr>
        <w:t xml:space="preserve"> de batalha, a linha de frente do combate, desta forma o Estado se faz presente – comumente através das forças de segurança - nessa linha territorial para garantir a soberania e segurança nacional. Por outro lado, estes territórios permanecem frequentemente às margens do processo de desenvolvimento do Estado. </w:t>
      </w:r>
    </w:p>
    <w:p w14:paraId="3F6BD1DB" w14:textId="77777777" w:rsidR="00392CEB" w:rsidRDefault="00392CEB" w:rsidP="00392CEB">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Martins (1966), analisa as fronteiras brasileiras, e as define de modo geral como o limite que divide o humano e o não humano, o “nós” dos “outros”. Nesta concepção, a fronteira é sinônimo de divisão, de separação e de conflito, deste modo reforça que a “fronteira só deixa de existir quando o conflito desaparece, quando os tempos se fundem, quando a alteridade original e mortal dá lugar à alteridade política, quando o outro se torna a parte antagônica do nós. Quando a História passa a ser a nossa História” (MARTINS, 1996, p. 27).</w:t>
      </w:r>
    </w:p>
    <w:p w14:paraId="265E860B" w14:textId="77777777" w:rsidR="00392CEB" w:rsidRDefault="00392CEB" w:rsidP="00392CEB">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Além disso, o autor declara que a Amazônia é a última fronteira brasileira em disputa e ainda está em processo de demarcação, um dos motivos de se observar a quantidade de conflitos no referido território. Essa visão de fronteira como lugar de alteridade, reverbera de forma tangível nas políticas públicas. No atual modelo de gestão do estado brasileiro, as decisões são tomadas nos centros, e então aplicadas em todos os territórios, sem considerar suas particularidades e suas regionalidades. A fronteira, por sua vez, não é concebida como fulcro das políticas públicas de desenvolvimento, reverberando nos indicadores sociais. </w:t>
      </w:r>
    </w:p>
    <w:p w14:paraId="1349126A" w14:textId="389C282D" w:rsidR="00392CEB" w:rsidRDefault="00392CEB" w:rsidP="00392CEB">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Mapa </w:t>
      </w:r>
      <w:r w:rsidR="003A360D">
        <w:rPr>
          <w:rFonts w:ascii="Times New Roman" w:eastAsia="Times New Roman" w:hAnsi="Times New Roman" w:cs="Times New Roman"/>
          <w:sz w:val="24"/>
          <w:szCs w:val="24"/>
        </w:rPr>
        <w:t>1</w:t>
      </w:r>
      <w:r>
        <w:rPr>
          <w:rFonts w:ascii="Times New Roman" w:eastAsia="Times New Roman" w:hAnsi="Times New Roman" w:cs="Times New Roman"/>
          <w:sz w:val="24"/>
          <w:szCs w:val="24"/>
        </w:rPr>
        <w:t>, é apresentado o IDHM, verifica-se que apenas um município de fronteira possui IDHM no quartil muito alto (</w:t>
      </w:r>
      <w:proofErr w:type="spellStart"/>
      <w:r>
        <w:rPr>
          <w:rFonts w:ascii="Times New Roman" w:eastAsia="Times New Roman" w:hAnsi="Times New Roman" w:cs="Times New Roman"/>
          <w:sz w:val="24"/>
          <w:szCs w:val="24"/>
        </w:rPr>
        <w:t>Bandeirante-SC</w:t>
      </w:r>
      <w:proofErr w:type="spellEnd"/>
      <w:r>
        <w:rPr>
          <w:rFonts w:ascii="Times New Roman" w:eastAsia="Times New Roman" w:hAnsi="Times New Roman" w:cs="Times New Roman"/>
          <w:sz w:val="24"/>
          <w:szCs w:val="24"/>
        </w:rPr>
        <w:t xml:space="preserve">). </w:t>
      </w:r>
      <w:r w:rsidR="00A80348">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região Norte possui os menores indicadores, comparados ao Centro-Sul. </w:t>
      </w:r>
      <w:r w:rsidR="00E654CE">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maioria dos municípios (290), possuem IDHM nos quartis baixo e médio, ratificando o nível de desenvolvimento marginal destes municípios.</w:t>
      </w:r>
    </w:p>
    <w:p w14:paraId="4532D749" w14:textId="25437E05" w:rsidR="00FD730A" w:rsidRDefault="00FD730A" w:rsidP="003B2389">
      <w:pPr>
        <w:spacing w:after="0" w:line="240" w:lineRule="auto"/>
        <w:ind w:firstLine="709"/>
        <w:jc w:val="both"/>
        <w:rPr>
          <w:rFonts w:ascii="Times New Roman" w:eastAsia="Times New Roman" w:hAnsi="Times New Roman" w:cs="Times New Roman"/>
          <w:sz w:val="16"/>
          <w:szCs w:val="16"/>
        </w:rPr>
      </w:pPr>
    </w:p>
    <w:p w14:paraId="29463F37" w14:textId="5CE3F3FA" w:rsidR="00FD730A" w:rsidRDefault="00FD730A" w:rsidP="003B2389">
      <w:pPr>
        <w:spacing w:after="0" w:line="240" w:lineRule="auto"/>
        <w:ind w:firstLine="709"/>
        <w:jc w:val="both"/>
        <w:rPr>
          <w:rFonts w:ascii="Times New Roman" w:eastAsia="Times New Roman" w:hAnsi="Times New Roman" w:cs="Times New Roman"/>
          <w:sz w:val="16"/>
          <w:szCs w:val="16"/>
        </w:rPr>
      </w:pPr>
    </w:p>
    <w:p w14:paraId="3013A573" w14:textId="77777777" w:rsidR="00FD730A" w:rsidRPr="00B90FDC" w:rsidDel="003B2389" w:rsidRDefault="00FD730A" w:rsidP="00B90FDC">
      <w:pPr>
        <w:spacing w:after="0" w:line="240" w:lineRule="auto"/>
        <w:ind w:firstLine="709"/>
        <w:jc w:val="both"/>
        <w:rPr>
          <w:rFonts w:ascii="Times New Roman" w:eastAsia="Times New Roman" w:hAnsi="Times New Roman" w:cs="Times New Roman"/>
          <w:sz w:val="16"/>
          <w:szCs w:val="16"/>
        </w:rPr>
      </w:pPr>
    </w:p>
    <w:p w14:paraId="3BA21B04" w14:textId="77777777" w:rsidR="00CB1564" w:rsidRPr="00B90FDC" w:rsidRDefault="00CB1564" w:rsidP="00B90FDC">
      <w:pPr>
        <w:spacing w:after="0" w:line="240" w:lineRule="auto"/>
        <w:jc w:val="both"/>
        <w:rPr>
          <w:rFonts w:ascii="Times New Roman" w:eastAsia="Times New Roman" w:hAnsi="Times New Roman" w:cs="Times New Roman"/>
          <w:sz w:val="16"/>
          <w:szCs w:val="16"/>
        </w:rPr>
      </w:pPr>
    </w:p>
    <w:p w14:paraId="0C28F9EA" w14:textId="6C6FF3EB" w:rsidR="002707CC" w:rsidRDefault="00CB1564" w:rsidP="00B90F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Mapa </w:t>
      </w:r>
      <w:r w:rsidR="003A360D">
        <w:rPr>
          <w:rFonts w:ascii="Times New Roman" w:eastAsia="Times New Roman" w:hAnsi="Times New Roman" w:cs="Times New Roman"/>
          <w:sz w:val="24"/>
          <w:szCs w:val="24"/>
        </w:rPr>
        <w:t>1</w:t>
      </w:r>
      <w:r>
        <w:rPr>
          <w:rFonts w:ascii="Times New Roman" w:eastAsia="Times New Roman" w:hAnsi="Times New Roman" w:cs="Times New Roman"/>
          <w:sz w:val="24"/>
          <w:szCs w:val="24"/>
        </w:rPr>
        <w:t>: IDHM d</w:t>
      </w:r>
      <w:r w:rsidR="00891F33">
        <w:rPr>
          <w:rFonts w:ascii="Times New Roman" w:eastAsia="Times New Roman" w:hAnsi="Times New Roman" w:cs="Times New Roman"/>
          <w:sz w:val="24"/>
          <w:szCs w:val="24"/>
        </w:rPr>
        <w:t xml:space="preserve">os municípios </w:t>
      </w:r>
      <w:r>
        <w:rPr>
          <w:rFonts w:ascii="Times New Roman" w:eastAsia="Times New Roman" w:hAnsi="Times New Roman" w:cs="Times New Roman"/>
          <w:sz w:val="24"/>
          <w:szCs w:val="24"/>
        </w:rPr>
        <w:t xml:space="preserve">de </w:t>
      </w:r>
      <w:r w:rsidRPr="00B863A4">
        <w:rPr>
          <w:rFonts w:ascii="Times New Roman" w:eastAsia="Times New Roman" w:hAnsi="Times New Roman" w:cs="Times New Roman"/>
          <w:sz w:val="24"/>
          <w:szCs w:val="24"/>
        </w:rPr>
        <w:t>Fronteira</w:t>
      </w:r>
      <w:r w:rsidR="00891F33" w:rsidRPr="00B863A4">
        <w:rPr>
          <w:rFonts w:ascii="Times New Roman" w:eastAsia="Times New Roman" w:hAnsi="Times New Roman" w:cs="Times New Roman"/>
          <w:sz w:val="24"/>
          <w:szCs w:val="24"/>
        </w:rPr>
        <w:t xml:space="preserve"> - 2010</w:t>
      </w:r>
      <w:r w:rsidDel="00CB1564">
        <w:rPr>
          <w:rFonts w:ascii="Times New Roman" w:eastAsia="Times New Roman" w:hAnsi="Times New Roman" w:cs="Times New Roman"/>
          <w:sz w:val="24"/>
          <w:szCs w:val="24"/>
        </w:rPr>
        <w:t xml:space="preserve"> </w:t>
      </w:r>
    </w:p>
    <w:p w14:paraId="391F23EA" w14:textId="77777777" w:rsidR="00392CEB" w:rsidRDefault="00392CEB" w:rsidP="00B90F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pt-BR"/>
        </w:rPr>
        <w:drawing>
          <wp:inline distT="0" distB="0" distL="0" distR="0" wp14:anchorId="46D6C648" wp14:editId="52D1A1FD">
            <wp:extent cx="3992381" cy="2880000"/>
            <wp:effectExtent l="19050" t="19050" r="27305" b="1587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92381" cy="2880000"/>
                    </a:xfrm>
                    <a:prstGeom prst="rect">
                      <a:avLst/>
                    </a:prstGeom>
                    <a:noFill/>
                    <a:ln w="3175">
                      <a:solidFill>
                        <a:schemeClr val="tx1"/>
                      </a:solidFill>
                    </a:ln>
                  </pic:spPr>
                </pic:pic>
              </a:graphicData>
            </a:graphic>
          </wp:inline>
        </w:drawing>
      </w:r>
    </w:p>
    <w:p w14:paraId="7AB1A6A4" w14:textId="152B426A" w:rsidR="00392CEB" w:rsidRDefault="00392CEB" w:rsidP="00B90F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Fonte: Elaboração própria com dados do IBGE, 2021.</w:t>
      </w:r>
    </w:p>
    <w:p w14:paraId="4AE83AB7" w14:textId="16CE240B" w:rsidR="00FD730A" w:rsidRDefault="00392CEB" w:rsidP="00FD730A">
      <w:pPr>
        <w:spacing w:after="0" w:line="240" w:lineRule="auto"/>
        <w:jc w:val="both"/>
        <w:rPr>
          <w:rFonts w:ascii="Times New Roman" w:eastAsia="Times New Roman" w:hAnsi="Times New Roman" w:cs="Times New Roman"/>
          <w:sz w:val="24"/>
          <w:szCs w:val="24"/>
        </w:rPr>
      </w:pPr>
      <w:r w:rsidRPr="00B90FDC">
        <w:rPr>
          <w:rFonts w:ascii="Times New Roman" w:eastAsia="Times New Roman" w:hAnsi="Times New Roman" w:cs="Times New Roman"/>
          <w:b/>
          <w:sz w:val="16"/>
          <w:szCs w:val="16"/>
        </w:rPr>
        <w:tab/>
      </w:r>
    </w:p>
    <w:p w14:paraId="264745C0" w14:textId="7D496DD8" w:rsidR="003B2389" w:rsidRDefault="003B2389" w:rsidP="00B90FDC">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É crucial compreender a realidade social destes municípios, para posteriormente analisar o panorama de infecção da COVID-19 e a cobertura vacinal nestas localidades.</w:t>
      </w:r>
    </w:p>
    <w:p w14:paraId="6EBE4454" w14:textId="77777777" w:rsidR="00FD730A" w:rsidRDefault="00FD730A" w:rsidP="00B90FDC">
      <w:pPr>
        <w:spacing w:after="0" w:line="240" w:lineRule="auto"/>
        <w:ind w:firstLine="708"/>
        <w:jc w:val="both"/>
        <w:rPr>
          <w:rFonts w:ascii="Times New Roman" w:eastAsia="Times New Roman" w:hAnsi="Times New Roman" w:cs="Times New Roman"/>
          <w:sz w:val="24"/>
          <w:szCs w:val="24"/>
        </w:rPr>
      </w:pPr>
    </w:p>
    <w:p w14:paraId="5F4B4E67" w14:textId="762F1C48" w:rsidR="00392CEB" w:rsidRDefault="00891F33" w:rsidP="00B90F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Mapa </w:t>
      </w:r>
      <w:r w:rsidR="003A360D">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PIB </w:t>
      </w:r>
      <w:r w:rsidRPr="00C32172">
        <w:rPr>
          <w:rFonts w:ascii="Times New Roman" w:eastAsia="Times New Roman" w:hAnsi="Times New Roman" w:cs="Times New Roman"/>
          <w:i/>
          <w:iCs/>
          <w:sz w:val="24"/>
          <w:szCs w:val="24"/>
        </w:rPr>
        <w:t>per capita</w:t>
      </w:r>
      <w:r>
        <w:rPr>
          <w:rFonts w:ascii="Times New Roman" w:eastAsia="Times New Roman" w:hAnsi="Times New Roman" w:cs="Times New Roman"/>
          <w:sz w:val="24"/>
          <w:szCs w:val="24"/>
        </w:rPr>
        <w:t xml:space="preserve"> dos municípios de Fr</w:t>
      </w:r>
      <w:r w:rsidRPr="00B863A4">
        <w:rPr>
          <w:rFonts w:ascii="Times New Roman" w:eastAsia="Times New Roman" w:hAnsi="Times New Roman" w:cs="Times New Roman"/>
          <w:sz w:val="24"/>
          <w:szCs w:val="24"/>
        </w:rPr>
        <w:t xml:space="preserve">onteira </w:t>
      </w:r>
      <w:r w:rsidR="00AB07F4" w:rsidRPr="00B863A4">
        <w:rPr>
          <w:rFonts w:ascii="Times New Roman" w:eastAsia="Times New Roman" w:hAnsi="Times New Roman" w:cs="Times New Roman"/>
          <w:sz w:val="24"/>
          <w:szCs w:val="24"/>
        </w:rPr>
        <w:t>–</w:t>
      </w:r>
      <w:r w:rsidRPr="00B863A4">
        <w:rPr>
          <w:rFonts w:ascii="Times New Roman" w:eastAsia="Times New Roman" w:hAnsi="Times New Roman" w:cs="Times New Roman"/>
          <w:sz w:val="24"/>
          <w:szCs w:val="24"/>
        </w:rPr>
        <w:t xml:space="preserve"> </w:t>
      </w:r>
      <w:r w:rsidR="005D2F3B">
        <w:rPr>
          <w:rFonts w:ascii="Times New Roman" w:eastAsia="Times New Roman" w:hAnsi="Times New Roman" w:cs="Times New Roman"/>
          <w:sz w:val="24"/>
          <w:szCs w:val="24"/>
        </w:rPr>
        <w:t>2019</w:t>
      </w:r>
    </w:p>
    <w:p w14:paraId="670BB98E" w14:textId="77777777" w:rsidR="00392CEB" w:rsidRDefault="00392CEB" w:rsidP="003B238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eastAsia="pt-BR"/>
        </w:rPr>
        <w:drawing>
          <wp:inline distT="0" distB="0" distL="0" distR="0" wp14:anchorId="606B570B" wp14:editId="77E5BA05">
            <wp:extent cx="4220952" cy="2880000"/>
            <wp:effectExtent l="19050" t="19050" r="27305" b="15875"/>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220952" cy="2880000"/>
                    </a:xfrm>
                    <a:prstGeom prst="rect">
                      <a:avLst/>
                    </a:prstGeom>
                    <a:noFill/>
                    <a:ln w="3175">
                      <a:solidFill>
                        <a:schemeClr val="tx1"/>
                      </a:solidFill>
                    </a:ln>
                  </pic:spPr>
                </pic:pic>
              </a:graphicData>
            </a:graphic>
          </wp:inline>
        </w:drawing>
      </w:r>
    </w:p>
    <w:p w14:paraId="47DA6B41" w14:textId="1980670A" w:rsidR="00392CEB" w:rsidRDefault="00392CEB" w:rsidP="00B90FDC">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Fonte: Elaboração própria com dados do IBGE, 2021.</w:t>
      </w:r>
    </w:p>
    <w:p w14:paraId="35F97886" w14:textId="77777777" w:rsidR="00891F33" w:rsidRDefault="00891F33" w:rsidP="00B90FDC">
      <w:pPr>
        <w:spacing w:after="0" w:line="240" w:lineRule="auto"/>
        <w:jc w:val="both"/>
        <w:rPr>
          <w:rFonts w:ascii="Times New Roman" w:eastAsia="Times New Roman" w:hAnsi="Times New Roman" w:cs="Times New Roman"/>
          <w:b/>
          <w:sz w:val="24"/>
          <w:szCs w:val="24"/>
        </w:rPr>
      </w:pPr>
    </w:p>
    <w:p w14:paraId="4043F8CE" w14:textId="4CFB717F" w:rsidR="003B2389" w:rsidRDefault="003B2389" w:rsidP="003B2389">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Assim como existe discrepância regional no IDHM dos municípios de fronteira, o mesmo se observa ao analisar o PIB </w:t>
      </w:r>
      <w:r w:rsidRPr="00C74EB3">
        <w:rPr>
          <w:rFonts w:ascii="Times New Roman" w:eastAsia="Times New Roman" w:hAnsi="Times New Roman" w:cs="Times New Roman"/>
          <w:i/>
          <w:iCs/>
          <w:sz w:val="24"/>
          <w:szCs w:val="24"/>
        </w:rPr>
        <w:t>per capita</w:t>
      </w:r>
      <w:r>
        <w:rPr>
          <w:rFonts w:ascii="Times New Roman" w:eastAsia="Times New Roman" w:hAnsi="Times New Roman" w:cs="Times New Roman"/>
          <w:sz w:val="24"/>
          <w:szCs w:val="24"/>
        </w:rPr>
        <w:t xml:space="preserve"> (Mapa </w:t>
      </w:r>
      <w:r w:rsidR="003A360D">
        <w:rPr>
          <w:rFonts w:ascii="Times New Roman" w:eastAsia="Times New Roman" w:hAnsi="Times New Roman" w:cs="Times New Roman"/>
          <w:sz w:val="24"/>
          <w:szCs w:val="24"/>
        </w:rPr>
        <w:t>2</w:t>
      </w:r>
      <w:r>
        <w:rPr>
          <w:rFonts w:ascii="Times New Roman" w:eastAsia="Times New Roman" w:hAnsi="Times New Roman" w:cs="Times New Roman"/>
          <w:sz w:val="24"/>
          <w:szCs w:val="24"/>
        </w:rPr>
        <w:t>). Ainda que exista uma divisão equânime no número de municípios em cada quartil, os menores valores estão concentrados na região Norte do país, enquanto na região Sul há valores superiores de renda.</w:t>
      </w:r>
    </w:p>
    <w:p w14:paraId="69C611E7" w14:textId="50DCAA2A" w:rsidR="001717BC" w:rsidRDefault="001717BC" w:rsidP="00B90FDC">
      <w:pPr>
        <w:spacing w:after="0" w:line="240" w:lineRule="auto"/>
        <w:jc w:val="center"/>
        <w:rPr>
          <w:rFonts w:ascii="Times New Roman" w:eastAsia="Times New Roman" w:hAnsi="Times New Roman" w:cs="Times New Roman"/>
          <w:sz w:val="24"/>
          <w:szCs w:val="24"/>
        </w:rPr>
      </w:pPr>
    </w:p>
    <w:p w14:paraId="1D2ED0D1" w14:textId="4995BD38" w:rsidR="001717BC" w:rsidRDefault="001717BC" w:rsidP="00B90F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Mapa </w:t>
      </w:r>
      <w:r w:rsidR="003A360D">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Nível de Escolaridade nos municípios de Fronteira </w:t>
      </w:r>
      <w:r w:rsidR="00B863A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B863A4">
        <w:rPr>
          <w:rFonts w:ascii="Times New Roman" w:eastAsia="Times New Roman" w:hAnsi="Times New Roman" w:cs="Times New Roman"/>
          <w:sz w:val="24"/>
          <w:szCs w:val="24"/>
        </w:rPr>
        <w:t>2010</w:t>
      </w:r>
    </w:p>
    <w:p w14:paraId="3DAC2C19" w14:textId="77777777" w:rsidR="00392CEB" w:rsidRDefault="00392CEB" w:rsidP="001717BC">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eastAsia="pt-BR"/>
        </w:rPr>
        <w:drawing>
          <wp:inline distT="0" distB="0" distL="0" distR="0" wp14:anchorId="77B29D06" wp14:editId="528BA810">
            <wp:extent cx="3809524" cy="2880000"/>
            <wp:effectExtent l="19050" t="19050" r="19685" b="15875"/>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09524" cy="2880000"/>
                    </a:xfrm>
                    <a:prstGeom prst="rect">
                      <a:avLst/>
                    </a:prstGeom>
                    <a:noFill/>
                    <a:ln w="3175">
                      <a:solidFill>
                        <a:schemeClr val="tx1"/>
                      </a:solidFill>
                    </a:ln>
                  </pic:spPr>
                </pic:pic>
              </a:graphicData>
            </a:graphic>
          </wp:inline>
        </w:drawing>
      </w:r>
    </w:p>
    <w:p w14:paraId="11249945" w14:textId="3C78F077" w:rsidR="00392CEB" w:rsidRDefault="00392CEB" w:rsidP="00B90F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Fonte: Elaboração própria com dados do IBGE, 2021.</w:t>
      </w:r>
    </w:p>
    <w:p w14:paraId="3A0042E4" w14:textId="77777777" w:rsidR="00FD730A" w:rsidRDefault="00FD730A" w:rsidP="00FD730A">
      <w:pPr>
        <w:spacing w:after="0" w:line="360" w:lineRule="auto"/>
        <w:jc w:val="both"/>
        <w:rPr>
          <w:rFonts w:ascii="Times New Roman" w:eastAsia="Times New Roman" w:hAnsi="Times New Roman" w:cs="Times New Roman"/>
          <w:b/>
          <w:sz w:val="24"/>
          <w:szCs w:val="24"/>
        </w:rPr>
      </w:pPr>
      <w:bookmarkStart w:id="0" w:name="_heading=h.xe1bnuvcuphv"/>
      <w:bookmarkEnd w:id="0"/>
    </w:p>
    <w:p w14:paraId="7904866A" w14:textId="238F24D8" w:rsidR="00FD730A" w:rsidRDefault="00FD730A" w:rsidP="00FD730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Os indicadores de PIB </w:t>
      </w:r>
      <w:r w:rsidRPr="00030419">
        <w:rPr>
          <w:rFonts w:ascii="Times New Roman" w:eastAsia="Times New Roman" w:hAnsi="Times New Roman" w:cs="Times New Roman"/>
          <w:i/>
          <w:iCs/>
          <w:sz w:val="24"/>
          <w:szCs w:val="24"/>
        </w:rPr>
        <w:t>per capita</w:t>
      </w:r>
      <w:r>
        <w:rPr>
          <w:rFonts w:ascii="Times New Roman" w:eastAsia="Times New Roman" w:hAnsi="Times New Roman" w:cs="Times New Roman"/>
          <w:sz w:val="24"/>
          <w:szCs w:val="24"/>
        </w:rPr>
        <w:t xml:space="preserve"> demonstrados no Mapa </w:t>
      </w:r>
      <w:r w:rsidR="003A360D">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têm uma visualização muito semelhante ao panorama da escolaridade (Mapa </w:t>
      </w:r>
      <w:r w:rsidR="003A360D">
        <w:rPr>
          <w:rFonts w:ascii="Times New Roman" w:eastAsia="Times New Roman" w:hAnsi="Times New Roman" w:cs="Times New Roman"/>
          <w:sz w:val="24"/>
          <w:szCs w:val="24"/>
        </w:rPr>
        <w:t>3</w:t>
      </w:r>
      <w:r>
        <w:rPr>
          <w:rFonts w:ascii="Times New Roman" w:eastAsia="Times New Roman" w:hAnsi="Times New Roman" w:cs="Times New Roman"/>
          <w:sz w:val="24"/>
          <w:szCs w:val="24"/>
        </w:rPr>
        <w:t>). Uma situação melhor é identificada no Centro-Sul do país, enquanto nas fronteiras do Norte e Nordeste a realidade da educação possui indicadores menores.</w:t>
      </w:r>
      <w:r w:rsidRPr="001717BC">
        <w:rPr>
          <w:rFonts w:ascii="Times New Roman" w:eastAsia="Times New Roman" w:hAnsi="Times New Roman" w:cs="Times New Roman"/>
          <w:sz w:val="24"/>
          <w:szCs w:val="24"/>
        </w:rPr>
        <w:t xml:space="preserve"> </w:t>
      </w:r>
    </w:p>
    <w:p w14:paraId="75F9FAC1" w14:textId="77777777" w:rsidR="00A13001" w:rsidRDefault="00A13001" w:rsidP="00A13001">
      <w:pPr>
        <w:spacing w:after="0" w:line="360" w:lineRule="auto"/>
        <w:jc w:val="both"/>
        <w:rPr>
          <w:rFonts w:ascii="Times New Roman" w:eastAsia="Times New Roman" w:hAnsi="Times New Roman" w:cs="Times New Roman"/>
          <w:sz w:val="24"/>
          <w:szCs w:val="24"/>
        </w:rPr>
      </w:pPr>
    </w:p>
    <w:p w14:paraId="0187B3D5" w14:textId="44907C36" w:rsidR="00392CEB" w:rsidRDefault="00392CEB" w:rsidP="00B90FD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 Indicadores de saúde e cobertura vacinal da COVID-19 nos municípios de fronteira</w:t>
      </w:r>
    </w:p>
    <w:p w14:paraId="769039A3" w14:textId="77777777" w:rsidR="00030419" w:rsidRDefault="00392CEB" w:rsidP="00392CEB">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4E0AAFF8" w14:textId="36CC9610" w:rsidR="00392CEB" w:rsidRDefault="00392CEB" w:rsidP="00030419">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se avaliar a evolução de uma doença é importante compreender o impacto da patologia nos indicadores de saúde da população. Esses indicadores refletem o grau de acometimento, disseminação e gravidade da doença, sendo os principais: Taxa de Letalidade (TL), Coeficiente de Mortalidade (CM) e Taxa de Incidência (TI). As médias dos indicadores nas regiões avaliadas nos meses de abril e outubro são demonstradas na Figura 1.</w:t>
      </w:r>
    </w:p>
    <w:p w14:paraId="61A5A2D3" w14:textId="3397D4D1" w:rsidR="00553044" w:rsidRDefault="00553044" w:rsidP="00B90FD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Figura 1 - Evolução dos indicadores de saúde da COVID-19 na região de fronteira, Brasil, 2021</w:t>
      </w:r>
    </w:p>
    <w:p w14:paraId="2BE57CB7" w14:textId="3E472D92" w:rsidR="00553044" w:rsidRDefault="00392CEB" w:rsidP="00553044">
      <w:pPr>
        <w:spacing w:after="0" w:line="240" w:lineRule="auto"/>
        <w:jc w:val="center"/>
        <w:rPr>
          <w:rFonts w:ascii="Times New Roman" w:eastAsia="Times New Roman" w:hAnsi="Times New Roman" w:cs="Times New Roman"/>
          <w:sz w:val="24"/>
          <w:szCs w:val="24"/>
        </w:rPr>
      </w:pPr>
      <w:bookmarkStart w:id="1" w:name="_heading=h.3suss7dyp3pu"/>
      <w:bookmarkEnd w:id="1"/>
      <w:r>
        <w:rPr>
          <w:rFonts w:ascii="Times New Roman" w:eastAsia="Times New Roman" w:hAnsi="Times New Roman" w:cs="Times New Roman"/>
          <w:b/>
          <w:noProof/>
          <w:sz w:val="24"/>
          <w:szCs w:val="24"/>
          <w:lang w:eastAsia="pt-BR"/>
        </w:rPr>
        <w:drawing>
          <wp:inline distT="0" distB="0" distL="0" distR="0" wp14:anchorId="7C528A42" wp14:editId="5334F760">
            <wp:extent cx="5400675" cy="3238500"/>
            <wp:effectExtent l="19050" t="19050" r="28575" b="19050"/>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00675" cy="3238500"/>
                    </a:xfrm>
                    <a:prstGeom prst="rect">
                      <a:avLst/>
                    </a:prstGeom>
                    <a:noFill/>
                    <a:ln w="3175">
                      <a:solidFill>
                        <a:schemeClr val="tx1"/>
                      </a:solidFill>
                    </a:ln>
                  </pic:spPr>
                </pic:pic>
              </a:graphicData>
            </a:graphic>
          </wp:inline>
        </w:drawing>
      </w:r>
    </w:p>
    <w:p w14:paraId="0B0DA2C7" w14:textId="4BAC209E" w:rsidR="00392CEB" w:rsidRDefault="00553044" w:rsidP="00B90FD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92CEB">
        <w:rPr>
          <w:rFonts w:ascii="Times New Roman" w:eastAsia="Times New Roman" w:hAnsi="Times New Roman" w:cs="Times New Roman"/>
          <w:sz w:val="24"/>
          <w:szCs w:val="24"/>
        </w:rPr>
        <w:t>Fonte: Elaboração própria.</w:t>
      </w:r>
    </w:p>
    <w:p w14:paraId="06901FD7" w14:textId="77777777" w:rsidR="002707CC" w:rsidRDefault="002707CC" w:rsidP="002707CC">
      <w:pPr>
        <w:spacing w:after="0" w:line="240" w:lineRule="auto"/>
        <w:jc w:val="both"/>
        <w:rPr>
          <w:rFonts w:ascii="Times New Roman" w:eastAsia="Times New Roman" w:hAnsi="Times New Roman" w:cs="Times New Roman"/>
          <w:sz w:val="24"/>
          <w:szCs w:val="24"/>
        </w:rPr>
      </w:pPr>
    </w:p>
    <w:p w14:paraId="252A5787" w14:textId="77777777" w:rsidR="00392CEB" w:rsidRDefault="00392CEB" w:rsidP="00392CEB">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TL é considerada um indicador importante de saúde, pois corresponde a uma medida de gravidade de doença, expressada pela capacidade de provocar óbito dos indivíduos acometidos. Considera-se que quanto maior a letalidade de uma doença, maior sua gravidade em uma determinada população (GOMES, 2015). </w:t>
      </w:r>
    </w:p>
    <w:p w14:paraId="646CA876" w14:textId="21F070DC" w:rsidR="00392CEB" w:rsidRDefault="00392CEB" w:rsidP="00392CEB">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caso da COVID-19, a mensuração da TL foi desigual nas diferentes regiões (Figura 1 e Mapa </w:t>
      </w:r>
      <w:r w:rsidR="003A360D">
        <w:rPr>
          <w:rFonts w:ascii="Times New Roman" w:eastAsia="Times New Roman" w:hAnsi="Times New Roman" w:cs="Times New Roman"/>
          <w:sz w:val="24"/>
          <w:szCs w:val="24"/>
        </w:rPr>
        <w:t>4</w:t>
      </w:r>
      <w:r>
        <w:rPr>
          <w:rFonts w:ascii="Times New Roman" w:eastAsia="Times New Roman" w:hAnsi="Times New Roman" w:cs="Times New Roman"/>
          <w:sz w:val="24"/>
          <w:szCs w:val="24"/>
        </w:rPr>
        <w:t>). De modo geral, considerando que a TL é cumulativa, houve aumento de abril a outubro, mas no mês de abril registrou-se a maior TL do período avaliado (11,17%). Destarte, os resultados demonstram uma concentração de municípios com TL elevada nas regiões Centro-Oeste (média de 2,34% em abril e 2,60% em outubro) e Sul (média de 1,93% em abril e 2,60% em outubro), em comparação à região Norte (média de 1,59% em abril e 1,76% em outubro). Comparando-se a média nacional de abril (2,76%) e outubro (2,78%) todas as regiões apresentaram TL inferiores.</w:t>
      </w:r>
    </w:p>
    <w:p w14:paraId="3787AF94" w14:textId="70652CE2" w:rsidR="00392CEB" w:rsidRDefault="00392CEB" w:rsidP="002707CC">
      <w:pPr>
        <w:spacing w:after="0" w:line="240" w:lineRule="auto"/>
        <w:jc w:val="both"/>
        <w:rPr>
          <w:rFonts w:ascii="Times New Roman" w:eastAsia="Times New Roman" w:hAnsi="Times New Roman" w:cs="Times New Roman"/>
          <w:sz w:val="24"/>
          <w:szCs w:val="24"/>
        </w:rPr>
      </w:pPr>
    </w:p>
    <w:p w14:paraId="7477DC2D" w14:textId="321CBD9A" w:rsidR="00553044" w:rsidRDefault="00553044" w:rsidP="002707CC">
      <w:pPr>
        <w:spacing w:after="0" w:line="240" w:lineRule="auto"/>
        <w:jc w:val="both"/>
        <w:rPr>
          <w:rFonts w:ascii="Times New Roman" w:eastAsia="Times New Roman" w:hAnsi="Times New Roman" w:cs="Times New Roman"/>
          <w:sz w:val="24"/>
          <w:szCs w:val="24"/>
        </w:rPr>
      </w:pPr>
    </w:p>
    <w:p w14:paraId="13A27CCA" w14:textId="1D21ACED" w:rsidR="00553044" w:rsidRDefault="00553044" w:rsidP="002707CC">
      <w:pPr>
        <w:spacing w:after="0" w:line="240" w:lineRule="auto"/>
        <w:jc w:val="both"/>
        <w:rPr>
          <w:rFonts w:ascii="Times New Roman" w:eastAsia="Times New Roman" w:hAnsi="Times New Roman" w:cs="Times New Roman"/>
          <w:sz w:val="24"/>
          <w:szCs w:val="24"/>
        </w:rPr>
      </w:pPr>
    </w:p>
    <w:p w14:paraId="2FF3BB38" w14:textId="5287640C" w:rsidR="00553044" w:rsidRDefault="00553044" w:rsidP="002707CC">
      <w:pPr>
        <w:spacing w:after="0" w:line="240" w:lineRule="auto"/>
        <w:jc w:val="both"/>
        <w:rPr>
          <w:rFonts w:ascii="Times New Roman" w:eastAsia="Times New Roman" w:hAnsi="Times New Roman" w:cs="Times New Roman"/>
          <w:sz w:val="24"/>
          <w:szCs w:val="24"/>
        </w:rPr>
      </w:pPr>
    </w:p>
    <w:p w14:paraId="2F1602D1" w14:textId="43F11A34" w:rsidR="00553044" w:rsidRDefault="00553044" w:rsidP="002707CC">
      <w:pPr>
        <w:spacing w:after="0" w:line="240" w:lineRule="auto"/>
        <w:jc w:val="both"/>
        <w:rPr>
          <w:rFonts w:ascii="Times New Roman" w:eastAsia="Times New Roman" w:hAnsi="Times New Roman" w:cs="Times New Roman"/>
          <w:sz w:val="24"/>
          <w:szCs w:val="24"/>
        </w:rPr>
      </w:pPr>
    </w:p>
    <w:p w14:paraId="13871E3A" w14:textId="7FF6AB63" w:rsidR="00553044" w:rsidRDefault="00553044" w:rsidP="002707C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02124"/>
          <w:sz w:val="24"/>
          <w:szCs w:val="24"/>
        </w:rPr>
        <w:lastRenderedPageBreak/>
        <w:t xml:space="preserve">Mapa </w:t>
      </w:r>
      <w:r w:rsidR="003A360D">
        <w:rPr>
          <w:rFonts w:ascii="Times New Roman" w:eastAsia="Times New Roman" w:hAnsi="Times New Roman" w:cs="Times New Roman"/>
          <w:color w:val="202124"/>
          <w:sz w:val="24"/>
          <w:szCs w:val="24"/>
        </w:rPr>
        <w:t>4</w:t>
      </w:r>
      <w:r>
        <w:rPr>
          <w:rFonts w:ascii="Times New Roman" w:eastAsia="Times New Roman" w:hAnsi="Times New Roman" w:cs="Times New Roman"/>
          <w:color w:val="202124"/>
          <w:sz w:val="24"/>
          <w:szCs w:val="24"/>
        </w:rPr>
        <w:t xml:space="preserve"> - Taxa de Letalidade (%) da COVID-19 em municípios da região de fronteira entre abril e outubro de 2021, Brasil</w:t>
      </w:r>
    </w:p>
    <w:p w14:paraId="6B678C24" w14:textId="3A8B99A7" w:rsidR="00392CEB" w:rsidRDefault="00392CEB" w:rsidP="00392CE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pt-BR"/>
        </w:rPr>
        <w:drawing>
          <wp:inline distT="0" distB="0" distL="0" distR="0" wp14:anchorId="59B95238" wp14:editId="6ABB524D">
            <wp:extent cx="2844000" cy="3436155"/>
            <wp:effectExtent l="19050" t="19050" r="13970" b="12065"/>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pn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8584" b="49820"/>
                    <a:stretch/>
                  </pic:blipFill>
                  <pic:spPr bwMode="auto">
                    <a:xfrm>
                      <a:off x="0" y="0"/>
                      <a:ext cx="2844000" cy="3436155"/>
                    </a:xfrm>
                    <a:prstGeom prst="rect">
                      <a:avLst/>
                    </a:prstGeom>
                    <a:noFill/>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F2045D">
        <w:rPr>
          <w:rFonts w:ascii="Times New Roman" w:eastAsia="Times New Roman" w:hAnsi="Times New Roman" w:cs="Times New Roman"/>
          <w:noProof/>
          <w:sz w:val="24"/>
          <w:szCs w:val="24"/>
          <w:lang w:eastAsia="pt-BR"/>
        </w:rPr>
        <w:drawing>
          <wp:inline distT="0" distB="0" distL="0" distR="0" wp14:anchorId="18927FDA" wp14:editId="3434C4F6">
            <wp:extent cx="2844000" cy="3451412"/>
            <wp:effectExtent l="19050" t="19050" r="13970" b="15875"/>
            <wp:docPr id="22" name="Imagem 22" descr="Map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m 22" descr="Mapa&#10;&#10;Descrição gerada automaticamente"/>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8311" t="49445"/>
                    <a:stretch/>
                  </pic:blipFill>
                  <pic:spPr bwMode="auto">
                    <a:xfrm>
                      <a:off x="0" y="0"/>
                      <a:ext cx="2844000" cy="3451412"/>
                    </a:xfrm>
                    <a:prstGeom prst="rect">
                      <a:avLst/>
                    </a:prstGeom>
                    <a:noFill/>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E7836F0" w14:textId="540B1E69" w:rsidR="00392CEB" w:rsidRDefault="00392CEB" w:rsidP="00392CEB">
      <w:pPr>
        <w:spacing w:after="0" w:line="240" w:lineRule="auto"/>
        <w:jc w:val="both"/>
        <w:rPr>
          <w:rFonts w:ascii="Times New Roman" w:eastAsia="Times New Roman" w:hAnsi="Times New Roman" w:cs="Times New Roman"/>
          <w:color w:val="202124"/>
          <w:sz w:val="24"/>
          <w:szCs w:val="24"/>
        </w:rPr>
      </w:pPr>
      <w:r>
        <w:rPr>
          <w:rFonts w:ascii="Times New Roman" w:eastAsia="Times New Roman" w:hAnsi="Times New Roman" w:cs="Times New Roman"/>
          <w:sz w:val="24"/>
          <w:szCs w:val="24"/>
        </w:rPr>
        <w:t>Fonte: Elaboração própria com dados do IBGE, 2021.</w:t>
      </w:r>
      <w:r>
        <w:rPr>
          <w:rFonts w:ascii="Times New Roman" w:eastAsia="Times New Roman" w:hAnsi="Times New Roman" w:cs="Times New Roman"/>
          <w:color w:val="202124"/>
          <w:sz w:val="24"/>
          <w:szCs w:val="24"/>
        </w:rPr>
        <w:t xml:space="preserve"> </w:t>
      </w:r>
    </w:p>
    <w:p w14:paraId="64E08AC0" w14:textId="77777777" w:rsidR="00392CEB" w:rsidRDefault="00392CEB" w:rsidP="00392CEB">
      <w:pPr>
        <w:spacing w:after="0" w:line="360" w:lineRule="auto"/>
        <w:ind w:firstLine="720"/>
        <w:jc w:val="both"/>
        <w:rPr>
          <w:rFonts w:ascii="Times New Roman" w:eastAsia="Times New Roman" w:hAnsi="Times New Roman" w:cs="Times New Roman"/>
          <w:sz w:val="24"/>
          <w:szCs w:val="24"/>
        </w:rPr>
      </w:pPr>
    </w:p>
    <w:p w14:paraId="1704CFCA" w14:textId="77777777" w:rsidR="00392CEB" w:rsidRDefault="00392CEB" w:rsidP="00392CEB">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Ainda que a análise de casos acumulados tenha sua relevância, no contexto de uma pandemia, é de suma importância sua avaliação em relação à população residente de uma determinada região, isso se dá por meio da mensuração da TI. Ao se calcular esse indicador utiliza-se uma constante de base 10 (10</w:t>
      </w:r>
      <w:r>
        <w:rPr>
          <w:rFonts w:ascii="Times New Roman" w:eastAsia="Times New Roman" w:hAnsi="Times New Roman" w:cs="Times New Roman"/>
          <w:sz w:val="24"/>
          <w:szCs w:val="24"/>
          <w:vertAlign w:val="superscript"/>
        </w:rPr>
        <w:t>n</w:t>
      </w:r>
      <w:r>
        <w:rPr>
          <w:rFonts w:ascii="Times New Roman" w:eastAsia="Times New Roman" w:hAnsi="Times New Roman" w:cs="Times New Roman"/>
          <w:sz w:val="24"/>
          <w:szCs w:val="24"/>
        </w:rPr>
        <w:t>), sendo 100.000 habitantes no caso do presente estudo. Essa constante, além de facilitar a compreensão do resultado, torna os dados comparáveis quando se trata de populações com diferentes tamanhos, permitindo a análise proporcional da evolução da doença (OMS, 2018).</w:t>
      </w:r>
    </w:p>
    <w:p w14:paraId="2EA433A7" w14:textId="77777777" w:rsidR="00392CEB" w:rsidRDefault="00392CEB" w:rsidP="00392CEB">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Para avaliação dos resultados, é crucial compreender que a TI é um indicador cumulativo, ou seja, independente das ações e políticas implementadas, seus valores sempre aumentarão com o passar do tempo, contudo, </w:t>
      </w:r>
      <w:r>
        <w:rPr>
          <w:rFonts w:ascii="Times New Roman" w:eastAsia="Times New Roman" w:hAnsi="Times New Roman" w:cs="Times New Roman"/>
          <w:sz w:val="24"/>
          <w:szCs w:val="24"/>
          <w:highlight w:val="white"/>
        </w:rPr>
        <w:t>a incidência pod</w:t>
      </w:r>
      <w:r>
        <w:rPr>
          <w:rFonts w:ascii="Times New Roman" w:eastAsia="Times New Roman" w:hAnsi="Times New Roman" w:cs="Times New Roman"/>
          <w:sz w:val="24"/>
          <w:szCs w:val="24"/>
        </w:rPr>
        <w:t xml:space="preserve">e apresentar estagnação em determinado momento, isso ocorre quando a doença está a caminho da erradicação ou é erradicada de fato. </w:t>
      </w:r>
    </w:p>
    <w:p w14:paraId="6C5E5B24" w14:textId="32BD4040" w:rsidR="00392CEB" w:rsidRDefault="00392CEB" w:rsidP="00392CEB">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Em abril</w:t>
      </w:r>
      <w:r w:rsidR="00500053">
        <w:rPr>
          <w:rFonts w:ascii="Times New Roman" w:eastAsia="Times New Roman" w:hAnsi="Times New Roman" w:cs="Times New Roman"/>
          <w:sz w:val="24"/>
          <w:szCs w:val="24"/>
        </w:rPr>
        <w:t xml:space="preserve"> de 2021</w:t>
      </w:r>
      <w:r>
        <w:rPr>
          <w:rFonts w:ascii="Times New Roman" w:eastAsia="Times New Roman" w:hAnsi="Times New Roman" w:cs="Times New Roman"/>
          <w:sz w:val="24"/>
          <w:szCs w:val="24"/>
        </w:rPr>
        <w:t xml:space="preserve">, as maiores TI estavam concentradas na região Norte do país (9.503/100.000 habitantes) em comparação às regiões Centro-Oeste (7.427/100.000 habitantes) </w:t>
      </w:r>
      <w:r>
        <w:rPr>
          <w:rFonts w:ascii="Times New Roman" w:eastAsia="Times New Roman" w:hAnsi="Times New Roman" w:cs="Times New Roman"/>
          <w:sz w:val="24"/>
          <w:szCs w:val="24"/>
        </w:rPr>
        <w:lastRenderedPageBreak/>
        <w:t xml:space="preserve">e Sul (7.510/100.000 habitantes), todas acima da média nacional de 6.954/100.000 habitantes. Essa dinâmica se inverte no mês de outubro, sendo que a região Sul passa a apresentar a maior TI (12.734/100.000 habitantes), seguida das regiões Norte (11.292/100.000 habitantes) e Centro-Oeste (10.711/100.000 habitantes) (Figura 1 e Mapa </w:t>
      </w:r>
      <w:r w:rsidR="00B77FE0">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mantendo-se superiores à média nacional de 10.296/100.000 habitantes (BRASIL, 2021b; BRASIL, 2021c). </w:t>
      </w:r>
    </w:p>
    <w:p w14:paraId="5A6A95C0" w14:textId="77777777" w:rsidR="00497BA4" w:rsidRDefault="00497BA4" w:rsidP="006E3B60">
      <w:pPr>
        <w:spacing w:after="0" w:line="240" w:lineRule="auto"/>
        <w:jc w:val="both"/>
        <w:rPr>
          <w:rFonts w:ascii="Times New Roman" w:eastAsia="Times New Roman" w:hAnsi="Times New Roman" w:cs="Times New Roman"/>
          <w:sz w:val="24"/>
          <w:szCs w:val="24"/>
        </w:rPr>
      </w:pPr>
    </w:p>
    <w:p w14:paraId="34FD4EF6" w14:textId="13031FE1" w:rsidR="006E3B60" w:rsidRDefault="00497BA4" w:rsidP="00497BA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Mapa </w:t>
      </w:r>
      <w:r w:rsidR="00B77FE0">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 Taxa de Incidência em 100.000 habitantes da COVID-19 em municípios da região de fronteira entre abril e outubro de 2021, Brasil</w:t>
      </w:r>
    </w:p>
    <w:p w14:paraId="7ADB6D3C" w14:textId="2F413DB8" w:rsidR="00392CEB" w:rsidRDefault="004E5240" w:rsidP="00B90F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pt-BR"/>
        </w:rPr>
        <w:drawing>
          <wp:anchor distT="0" distB="0" distL="114300" distR="114300" simplePos="0" relativeHeight="251657728" behindDoc="0" locked="0" layoutInCell="1" allowOverlap="1" wp14:anchorId="1EF06765" wp14:editId="181D029A">
            <wp:simplePos x="0" y="0"/>
            <wp:positionH relativeFrom="column">
              <wp:posOffset>26670</wp:posOffset>
            </wp:positionH>
            <wp:positionV relativeFrom="paragraph">
              <wp:posOffset>2133226</wp:posOffset>
            </wp:positionV>
            <wp:extent cx="973124" cy="871855"/>
            <wp:effectExtent l="0" t="0" r="0" b="4445"/>
            <wp:wrapNone/>
            <wp:docPr id="24" name="Imagem 24" descr="Map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m 24" descr="Mapa&#10;&#10;Descrição gerada automaticamente"/>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4890" t="39376" r="62490" b="47346"/>
                    <a:stretch/>
                  </pic:blipFill>
                  <pic:spPr bwMode="auto">
                    <a:xfrm>
                      <a:off x="0" y="0"/>
                      <a:ext cx="973124" cy="871855"/>
                    </a:xfrm>
                    <a:prstGeom prst="rect">
                      <a:avLst/>
                    </a:prstGeom>
                    <a:noFill/>
                    <a:ln w="3175" cap="flat" cmpd="sng" algn="ctr">
                      <a:no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anchor>
        </w:drawing>
      </w:r>
      <w:r w:rsidR="00392CEB">
        <w:rPr>
          <w:rFonts w:ascii="Times New Roman" w:eastAsia="Times New Roman" w:hAnsi="Times New Roman" w:cs="Times New Roman"/>
          <w:noProof/>
          <w:sz w:val="24"/>
          <w:szCs w:val="24"/>
          <w:lang w:eastAsia="pt-BR"/>
        </w:rPr>
        <w:drawing>
          <wp:inline distT="0" distB="0" distL="0" distR="0" wp14:anchorId="0DD0C4CE" wp14:editId="6D5404FF">
            <wp:extent cx="2840506" cy="2999740"/>
            <wp:effectExtent l="19050" t="19050" r="17145" b="10160"/>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pn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3340" r="1426" b="54307"/>
                    <a:stretch/>
                  </pic:blipFill>
                  <pic:spPr bwMode="auto">
                    <a:xfrm>
                      <a:off x="0" y="0"/>
                      <a:ext cx="2843530" cy="3002934"/>
                    </a:xfrm>
                    <a:prstGeom prst="rect">
                      <a:avLst/>
                    </a:prstGeom>
                    <a:noFill/>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9F0B47">
        <w:rPr>
          <w:rFonts w:ascii="Times New Roman" w:eastAsia="Times New Roman" w:hAnsi="Times New Roman" w:cs="Times New Roman"/>
          <w:noProof/>
          <w:sz w:val="24"/>
          <w:szCs w:val="24"/>
          <w:lang w:eastAsia="pt-BR"/>
        </w:rPr>
        <w:drawing>
          <wp:inline distT="0" distB="0" distL="0" distR="0" wp14:anchorId="618153A7" wp14:editId="4B50A538">
            <wp:extent cx="2843530" cy="2999762"/>
            <wp:effectExtent l="19050" t="19050" r="13970" b="10160"/>
            <wp:docPr id="23" name="Imagem 23" descr="Map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m 23" descr="Mapa&#10;&#10;Descrição gerada automaticamente"/>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3340" t="52744" r="1426" b="1611"/>
                    <a:stretch/>
                  </pic:blipFill>
                  <pic:spPr bwMode="auto">
                    <a:xfrm>
                      <a:off x="0" y="0"/>
                      <a:ext cx="2844000" cy="3000258"/>
                    </a:xfrm>
                    <a:prstGeom prst="rect">
                      <a:avLst/>
                    </a:prstGeom>
                    <a:noFill/>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EFA8C0F" w14:textId="18CDFE8C" w:rsidR="00392CEB" w:rsidRDefault="00392CEB" w:rsidP="00497BA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Fonte: Elaboração própria com dados do IBGE, 2021.</w:t>
      </w:r>
    </w:p>
    <w:p w14:paraId="7CDBFFA0" w14:textId="01D04DB1" w:rsidR="00392CEB" w:rsidRDefault="00392CEB" w:rsidP="00392CEB">
      <w:pPr>
        <w:spacing w:after="0" w:line="240" w:lineRule="auto"/>
        <w:jc w:val="center"/>
        <w:rPr>
          <w:rFonts w:ascii="Times New Roman" w:eastAsia="Times New Roman" w:hAnsi="Times New Roman" w:cs="Times New Roman"/>
          <w:sz w:val="24"/>
          <w:szCs w:val="24"/>
        </w:rPr>
      </w:pPr>
    </w:p>
    <w:p w14:paraId="1EEA97B6" w14:textId="3A2A712A" w:rsidR="00392CEB" w:rsidRDefault="00392CEB" w:rsidP="00392CEB">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 inversão na dinâmica de indicadores de abril para outubro igualmente pode ser observada no caso do Coeficiente de Mortalidade - CM (Mapa </w:t>
      </w:r>
      <w:r w:rsidR="00B77FE0">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outro importante indicador de saúde que também assume uma constante de 100.000 habitantes. Segundo a OMS (2018) os dados referentes à mortalidade de uma determinada população representam uma fonte fundamental de informação demográfica, geográfica e de causa de morte, sendo utilizados para determinar e monitorar as prioridades ou metas em saúde. Vale destacar que o CM, assim como a TI, representa um indicador cumulativo. </w:t>
      </w:r>
    </w:p>
    <w:p w14:paraId="28CADAE3" w14:textId="15AD9880" w:rsidR="00392CEB" w:rsidRDefault="00392CEB" w:rsidP="00392CEB">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 visualização do Mapa </w:t>
      </w:r>
      <w:r w:rsidR="00B77FE0">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evidencia que no mês de abril houve uma concentração maior do CM na região Norte (média de 152/100.000 habitantes), comparado com as demais regiões de estudo (151 e 147/100.000 habitantes no Centro-Oeste e Sul respectivamente), todos abaixo </w:t>
      </w:r>
      <w:r>
        <w:rPr>
          <w:rFonts w:ascii="Times New Roman" w:eastAsia="Times New Roman" w:hAnsi="Times New Roman" w:cs="Times New Roman"/>
          <w:sz w:val="24"/>
          <w:szCs w:val="24"/>
        </w:rPr>
        <w:lastRenderedPageBreak/>
        <w:t>da média nacional de 191/100.000 habitantes. Já no mês de outubro ocorre um aumento do CM nas regiões Centro-Oeste e Sul (253 e 247/100.000 habitantes respectivamente) em comparação ao Norte (187/100.000 habitantes), mantendo-se abaixo da média nacional de 287/100.000 habitantes (BRASIL, 2021b; BRASIL, 2021c).</w:t>
      </w:r>
    </w:p>
    <w:p w14:paraId="057DC2F0" w14:textId="77777777" w:rsidR="000500B3" w:rsidRDefault="000500B3" w:rsidP="00B90FDC">
      <w:pPr>
        <w:spacing w:after="0" w:line="240" w:lineRule="auto"/>
        <w:jc w:val="both"/>
        <w:rPr>
          <w:rFonts w:ascii="Times New Roman" w:eastAsia="Times New Roman" w:hAnsi="Times New Roman" w:cs="Times New Roman"/>
          <w:sz w:val="24"/>
          <w:szCs w:val="24"/>
        </w:rPr>
      </w:pPr>
    </w:p>
    <w:p w14:paraId="0179363E" w14:textId="4BB0AF74" w:rsidR="0045184A" w:rsidRDefault="000500B3" w:rsidP="00B90FD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Mapa </w:t>
      </w:r>
      <w:r w:rsidR="00B77FE0">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 Coeficiente de Mortalidade em 100.000 habitantes da COVID-19 em municípios da região de fronteira entre abril e outubro de 2021, Brasil</w:t>
      </w:r>
    </w:p>
    <w:p w14:paraId="093C1208" w14:textId="7A09BDCD" w:rsidR="00392CEB" w:rsidRDefault="00392CEB" w:rsidP="000500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pt-BR"/>
        </w:rPr>
        <w:drawing>
          <wp:inline distT="0" distB="0" distL="0" distR="0" wp14:anchorId="29D47E9A" wp14:editId="6FDF3579">
            <wp:extent cx="2843530" cy="3380499"/>
            <wp:effectExtent l="19050" t="19050" r="13970" b="10795"/>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pn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3861" t="-1" r="2475" b="49410"/>
                    <a:stretch/>
                  </pic:blipFill>
                  <pic:spPr bwMode="auto">
                    <a:xfrm>
                      <a:off x="0" y="0"/>
                      <a:ext cx="2844000" cy="3381058"/>
                    </a:xfrm>
                    <a:prstGeom prst="rect">
                      <a:avLst/>
                    </a:prstGeom>
                    <a:noFill/>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45184A">
        <w:rPr>
          <w:rFonts w:ascii="Times New Roman" w:eastAsia="Times New Roman" w:hAnsi="Times New Roman" w:cs="Times New Roman"/>
          <w:noProof/>
          <w:sz w:val="24"/>
          <w:szCs w:val="24"/>
          <w:lang w:eastAsia="pt-BR"/>
        </w:rPr>
        <w:drawing>
          <wp:inline distT="0" distB="0" distL="0" distR="0" wp14:anchorId="62C34F17" wp14:editId="611364E2">
            <wp:extent cx="2842260" cy="3380498"/>
            <wp:effectExtent l="19050" t="19050" r="15240" b="10795"/>
            <wp:docPr id="25" name="Imagem 25" descr="Map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m 25" descr="Mapa&#10;&#10;Descrição gerada automaticamente"/>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3861" t="50758" r="2475" b="-1372"/>
                    <a:stretch/>
                  </pic:blipFill>
                  <pic:spPr bwMode="auto">
                    <a:xfrm>
                      <a:off x="0" y="0"/>
                      <a:ext cx="2844000" cy="3382568"/>
                    </a:xfrm>
                    <a:prstGeom prst="rect">
                      <a:avLst/>
                    </a:prstGeom>
                    <a:noFill/>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08C6F08" w14:textId="552351C2" w:rsidR="00392CEB" w:rsidRDefault="00392CEB" w:rsidP="000500B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Fonte: Elaboração própria com dados do IBGE, 2021.</w:t>
      </w:r>
    </w:p>
    <w:p w14:paraId="365AB335" w14:textId="77777777" w:rsidR="000500B3" w:rsidRDefault="000500B3" w:rsidP="00392CEB">
      <w:pPr>
        <w:spacing w:after="0" w:line="240" w:lineRule="auto"/>
        <w:jc w:val="both"/>
        <w:rPr>
          <w:rFonts w:ascii="Times New Roman" w:eastAsia="Times New Roman" w:hAnsi="Times New Roman" w:cs="Times New Roman"/>
          <w:sz w:val="24"/>
          <w:szCs w:val="24"/>
        </w:rPr>
      </w:pPr>
    </w:p>
    <w:p w14:paraId="553BB1C9" w14:textId="606695AB" w:rsidR="00392CEB" w:rsidRDefault="00392CEB" w:rsidP="003E5532">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Uma justificativa para essa inversão em relação à TI e ao CM pode estar relacionada ao relaxamento das medidas de enfrentamento da pandemia precoce em alguns estados brasileiros como reflexo da porcentagem de pessoas com cobertura vacinal completa dessas regiões. Conforme demonstrado pela Figura 1 e reiterado no Mapa </w:t>
      </w:r>
      <w:r w:rsidR="00B77FE0">
        <w:rPr>
          <w:rFonts w:ascii="Times New Roman" w:eastAsia="Times New Roman" w:hAnsi="Times New Roman" w:cs="Times New Roman"/>
          <w:sz w:val="24"/>
          <w:szCs w:val="24"/>
        </w:rPr>
        <w:t>7</w:t>
      </w:r>
      <w:r>
        <w:rPr>
          <w:rFonts w:ascii="Times New Roman" w:eastAsia="Times New Roman" w:hAnsi="Times New Roman" w:cs="Times New Roman"/>
          <w:sz w:val="24"/>
          <w:szCs w:val="24"/>
        </w:rPr>
        <w:t>, a cobertura vacinal da COVID-19 foi maior na região Sul para ambos os períodos avaliados (0,95% em abril para 67% em outubro). Além disso, outro fator que pode impactar nestes resultados é a reabertura das fronteiras ocorrida gradualmente no segundo semestre de 2021.</w:t>
      </w:r>
    </w:p>
    <w:p w14:paraId="4938509A" w14:textId="4ADB6DC1" w:rsidR="00E17286" w:rsidRDefault="00E17286" w:rsidP="00E17286">
      <w:pPr>
        <w:spacing w:after="0" w:line="240" w:lineRule="auto"/>
        <w:ind w:firstLine="709"/>
        <w:jc w:val="both"/>
        <w:rPr>
          <w:rFonts w:ascii="Times New Roman" w:eastAsia="Times New Roman" w:hAnsi="Times New Roman" w:cs="Times New Roman"/>
          <w:sz w:val="24"/>
          <w:szCs w:val="24"/>
        </w:rPr>
      </w:pPr>
    </w:p>
    <w:p w14:paraId="5F0E5283" w14:textId="63B4BC69" w:rsidR="00FD2230" w:rsidRDefault="00FD2230" w:rsidP="00E17286">
      <w:pPr>
        <w:spacing w:after="0" w:line="240" w:lineRule="auto"/>
        <w:ind w:firstLine="709"/>
        <w:jc w:val="both"/>
        <w:rPr>
          <w:rFonts w:ascii="Times New Roman" w:eastAsia="Times New Roman" w:hAnsi="Times New Roman" w:cs="Times New Roman"/>
          <w:sz w:val="24"/>
          <w:szCs w:val="24"/>
        </w:rPr>
      </w:pPr>
    </w:p>
    <w:p w14:paraId="27ACF83D" w14:textId="289B6032" w:rsidR="00FD2230" w:rsidRDefault="00FD2230" w:rsidP="00E17286">
      <w:pPr>
        <w:spacing w:after="0" w:line="240" w:lineRule="auto"/>
        <w:ind w:firstLine="709"/>
        <w:jc w:val="both"/>
        <w:rPr>
          <w:rFonts w:ascii="Times New Roman" w:eastAsia="Times New Roman" w:hAnsi="Times New Roman" w:cs="Times New Roman"/>
          <w:sz w:val="24"/>
          <w:szCs w:val="24"/>
        </w:rPr>
      </w:pPr>
    </w:p>
    <w:p w14:paraId="6BC61BE7" w14:textId="3A3C9BF2" w:rsidR="00FD2230" w:rsidRDefault="00FD2230" w:rsidP="00E17286">
      <w:pPr>
        <w:spacing w:after="0" w:line="240" w:lineRule="auto"/>
        <w:ind w:firstLine="709"/>
        <w:jc w:val="both"/>
        <w:rPr>
          <w:rFonts w:ascii="Times New Roman" w:eastAsia="Times New Roman" w:hAnsi="Times New Roman" w:cs="Times New Roman"/>
          <w:sz w:val="24"/>
          <w:szCs w:val="24"/>
        </w:rPr>
      </w:pPr>
    </w:p>
    <w:p w14:paraId="4237754C" w14:textId="4568A425" w:rsidR="00FD2230" w:rsidRDefault="00FD2230" w:rsidP="00B90FD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Mapa </w:t>
      </w:r>
      <w:r w:rsidR="00B77FE0">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 População (%) com esquema vacinal completo (2ª Dose e Dose Única) da COVID-19 em municípios da região de fronteira entre abril e outubro de 2021, Brasil</w:t>
      </w:r>
    </w:p>
    <w:p w14:paraId="6E2059DD" w14:textId="776B55D6" w:rsidR="00392CEB" w:rsidRDefault="00392CEB" w:rsidP="00B90F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pt-BR"/>
        </w:rPr>
        <w:drawing>
          <wp:inline distT="0" distB="0" distL="0" distR="0" wp14:anchorId="07069A69" wp14:editId="40120ABE">
            <wp:extent cx="2842782" cy="3379684"/>
            <wp:effectExtent l="19050" t="19050" r="15240" b="11430"/>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a:picLocks noChangeAspect="1" noChangeArrowheads="1"/>
                    </pic:cNvPicPr>
                  </pic:nvPicPr>
                  <pic:blipFill rotWithShape="1">
                    <a:blip r:embed="rId17">
                      <a:extLst>
                        <a:ext uri="{28A0092B-C50C-407E-A947-70E740481C1C}">
                          <a14:useLocalDpi xmlns:a14="http://schemas.microsoft.com/office/drawing/2010/main" val="0"/>
                        </a:ext>
                      </a:extLst>
                    </a:blip>
                    <a:srcRect l="6039" t="355" r="3057" b="50544"/>
                    <a:stretch/>
                  </pic:blipFill>
                  <pic:spPr bwMode="auto">
                    <a:xfrm>
                      <a:off x="0" y="0"/>
                      <a:ext cx="2844000" cy="3381133"/>
                    </a:xfrm>
                    <a:prstGeom prst="rect">
                      <a:avLst/>
                    </a:prstGeom>
                    <a:noFill/>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E17286">
        <w:rPr>
          <w:rFonts w:ascii="Times New Roman" w:eastAsia="Times New Roman" w:hAnsi="Times New Roman" w:cs="Times New Roman"/>
          <w:noProof/>
          <w:sz w:val="24"/>
          <w:szCs w:val="24"/>
          <w:lang w:eastAsia="pt-BR"/>
        </w:rPr>
        <w:drawing>
          <wp:inline distT="0" distB="0" distL="0" distR="0" wp14:anchorId="6BC8D918" wp14:editId="0F32F04C">
            <wp:extent cx="2844000" cy="3365771"/>
            <wp:effectExtent l="19050" t="19050" r="13970" b="25400"/>
            <wp:docPr id="26" name="Imagem 26" descr="Map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m 26" descr="Mapa&#10;&#10;Descrição gerada automaticamente"/>
                    <pic:cNvPicPr>
                      <a:picLocks noChangeAspect="1" noChangeArrowheads="1"/>
                    </pic:cNvPicPr>
                  </pic:nvPicPr>
                  <pic:blipFill rotWithShape="1">
                    <a:blip r:embed="rId17">
                      <a:extLst>
                        <a:ext uri="{28A0092B-C50C-407E-A947-70E740481C1C}">
                          <a14:useLocalDpi xmlns:a14="http://schemas.microsoft.com/office/drawing/2010/main" val="0"/>
                        </a:ext>
                      </a:extLst>
                    </a:blip>
                    <a:srcRect l="6039" t="48868" r="3057" b="2253"/>
                    <a:stretch/>
                  </pic:blipFill>
                  <pic:spPr bwMode="auto">
                    <a:xfrm>
                      <a:off x="0" y="0"/>
                      <a:ext cx="2844000" cy="3365771"/>
                    </a:xfrm>
                    <a:prstGeom prst="rect">
                      <a:avLst/>
                    </a:prstGeom>
                    <a:noFill/>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A245810" w14:textId="53684024" w:rsidR="00392CEB" w:rsidRDefault="00392CEB" w:rsidP="00FD223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Fonte: Elaboração própria com dados do IBGE, 2021.</w:t>
      </w:r>
    </w:p>
    <w:p w14:paraId="0F53437E" w14:textId="77777777" w:rsidR="00392CEB" w:rsidRDefault="00392CEB" w:rsidP="00392CEB">
      <w:pPr>
        <w:spacing w:after="0" w:line="360" w:lineRule="auto"/>
        <w:ind w:firstLine="720"/>
        <w:jc w:val="both"/>
        <w:rPr>
          <w:rFonts w:ascii="Times New Roman" w:eastAsia="Times New Roman" w:hAnsi="Times New Roman" w:cs="Times New Roman"/>
          <w:sz w:val="24"/>
          <w:szCs w:val="24"/>
        </w:rPr>
      </w:pPr>
    </w:p>
    <w:p w14:paraId="0850FEE9" w14:textId="77777777" w:rsidR="00392CEB" w:rsidRDefault="00392CEB" w:rsidP="00392CEB">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Embora o estado de RO tenha apresentado cobertura vacinal elevada, principalmente no mês de outubro, esses valores podem não ser fidedignos para a análise, visto que os dados demonstraram porcentagem que chega a 179%. Esses dados discrepantes, considerados estatisticamente como </w:t>
      </w:r>
      <w:r>
        <w:rPr>
          <w:rFonts w:ascii="Times New Roman" w:eastAsia="Times New Roman" w:hAnsi="Times New Roman" w:cs="Times New Roman"/>
          <w:i/>
          <w:sz w:val="24"/>
          <w:szCs w:val="24"/>
        </w:rPr>
        <w:t>outliers</w:t>
      </w:r>
      <w:r>
        <w:rPr>
          <w:rFonts w:ascii="Times New Roman" w:eastAsia="Times New Roman" w:hAnsi="Times New Roman" w:cs="Times New Roman"/>
          <w:sz w:val="24"/>
          <w:szCs w:val="24"/>
        </w:rPr>
        <w:t>, podem ser justificados por duplicação de informação no preenchimento de dados, erros de digitação, lançamento de vacinas em indivíduos não cadastrados nas regiões devido ao processo de imigração crescente nessas regiões, entre outros.</w:t>
      </w:r>
    </w:p>
    <w:p w14:paraId="7E1A5F12" w14:textId="77777777" w:rsidR="00FD2230" w:rsidRDefault="00FD2230" w:rsidP="002707CC">
      <w:pPr>
        <w:spacing w:after="0" w:line="360" w:lineRule="auto"/>
        <w:jc w:val="both"/>
        <w:rPr>
          <w:rFonts w:ascii="Times New Roman" w:eastAsia="Times New Roman" w:hAnsi="Times New Roman" w:cs="Times New Roman"/>
          <w:sz w:val="24"/>
          <w:szCs w:val="24"/>
        </w:rPr>
      </w:pPr>
      <w:bookmarkStart w:id="2" w:name="_heading=h.j5lcidevktxw"/>
      <w:bookmarkStart w:id="3" w:name="_heading=h.tj2zl1ig2eq5"/>
      <w:bookmarkEnd w:id="2"/>
      <w:bookmarkEnd w:id="3"/>
    </w:p>
    <w:p w14:paraId="620649E6" w14:textId="7E75891F" w:rsidR="00392CEB" w:rsidRDefault="00392CEB" w:rsidP="002707C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 Análise Exploratória de Dados Espaciais (AEDE)</w:t>
      </w:r>
    </w:p>
    <w:p w14:paraId="13E469D5" w14:textId="289D0795" w:rsidR="00392CEB" w:rsidRDefault="00392CEB" w:rsidP="002707CC">
      <w:pPr>
        <w:spacing w:after="0" w:line="360" w:lineRule="auto"/>
        <w:jc w:val="both"/>
        <w:rPr>
          <w:rFonts w:ascii="Times New Roman" w:eastAsia="Times New Roman" w:hAnsi="Times New Roman" w:cs="Times New Roman"/>
          <w:sz w:val="24"/>
          <w:szCs w:val="24"/>
        </w:rPr>
      </w:pPr>
      <w:bookmarkStart w:id="4" w:name="_heading=h.3gssxtnwck0e"/>
      <w:bookmarkEnd w:id="4"/>
      <w:r>
        <w:rPr>
          <w:rFonts w:ascii="Times New Roman" w:eastAsia="Times New Roman" w:hAnsi="Times New Roman" w:cs="Times New Roman"/>
          <w:sz w:val="24"/>
          <w:szCs w:val="24"/>
        </w:rPr>
        <w:t>3.3.1 Correlação entre a Taxa de Incidência e o IDHM nos municípios de fronteira</w:t>
      </w:r>
    </w:p>
    <w:p w14:paraId="2B38AB08" w14:textId="77777777" w:rsidR="002707CC" w:rsidRDefault="002707CC" w:rsidP="00392CEB">
      <w:pPr>
        <w:spacing w:after="0" w:line="360" w:lineRule="auto"/>
        <w:ind w:firstLine="720"/>
        <w:jc w:val="both"/>
        <w:rPr>
          <w:rFonts w:ascii="Times New Roman" w:eastAsia="Times New Roman" w:hAnsi="Times New Roman" w:cs="Times New Roman"/>
          <w:sz w:val="24"/>
          <w:szCs w:val="24"/>
        </w:rPr>
      </w:pPr>
    </w:p>
    <w:p w14:paraId="3CBCBFF5" w14:textId="77777777" w:rsidR="00392CEB" w:rsidRDefault="00392CEB" w:rsidP="00392CEB">
      <w:pPr>
        <w:spacing w:after="0" w:line="360" w:lineRule="auto"/>
        <w:ind w:firstLine="720"/>
        <w:jc w:val="both"/>
        <w:rPr>
          <w:rFonts w:ascii="Times New Roman" w:eastAsia="Times New Roman" w:hAnsi="Times New Roman" w:cs="Times New Roman"/>
          <w:sz w:val="24"/>
          <w:szCs w:val="24"/>
        </w:rPr>
      </w:pPr>
      <w:bookmarkStart w:id="5" w:name="_heading=h.3b85ep50oln9"/>
      <w:bookmarkEnd w:id="5"/>
      <w:r>
        <w:rPr>
          <w:rFonts w:ascii="Times New Roman" w:eastAsia="Times New Roman" w:hAnsi="Times New Roman" w:cs="Times New Roman"/>
          <w:sz w:val="24"/>
          <w:szCs w:val="24"/>
        </w:rPr>
        <w:t xml:space="preserve">Resgatando o objetivo inicial da pesquisa, de avaliar a correlação espacial entre a incidência da COVID-19 nas regiões de fronteira e o IDHM correspondente, foi realizado o AEDE, utilizado como variável independente (x) o IDHM, e a variável dependente (y) a TI. </w:t>
      </w:r>
      <w:r>
        <w:rPr>
          <w:rFonts w:ascii="Times New Roman" w:eastAsia="Times New Roman" w:hAnsi="Times New Roman" w:cs="Times New Roman"/>
          <w:sz w:val="24"/>
          <w:szCs w:val="24"/>
        </w:rPr>
        <w:lastRenderedPageBreak/>
        <w:t>Identificou-se que a hipótese nula foi rejeitada, ou seja, evidenciaram-se índices de correlação espacial com significância nas variáveis observadas, conforme dados a seguir:</w:t>
      </w:r>
      <w:bookmarkStart w:id="6" w:name="_heading=h.vinvecnb3h4n"/>
      <w:bookmarkEnd w:id="6"/>
    </w:p>
    <w:p w14:paraId="47A98A83" w14:textId="77777777" w:rsidR="00AC3568" w:rsidRDefault="00AC3568" w:rsidP="00392CEB">
      <w:pPr>
        <w:spacing w:after="0" w:line="240" w:lineRule="auto"/>
        <w:jc w:val="both"/>
        <w:rPr>
          <w:rFonts w:ascii="Times New Roman" w:eastAsia="Times New Roman" w:hAnsi="Times New Roman" w:cs="Times New Roman"/>
          <w:sz w:val="24"/>
          <w:szCs w:val="24"/>
        </w:rPr>
      </w:pPr>
      <w:bookmarkStart w:id="7" w:name="_heading=h.de18yprbrbja"/>
      <w:bookmarkEnd w:id="7"/>
    </w:p>
    <w:p w14:paraId="63BA8082" w14:textId="3E62AF9E" w:rsidR="00392CEB" w:rsidRDefault="00392CEB" w:rsidP="00392C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Tabela 1: Análise de correlação bivariada de </w:t>
      </w:r>
      <w:r>
        <w:rPr>
          <w:rFonts w:ascii="Times New Roman" w:eastAsia="Times New Roman" w:hAnsi="Times New Roman" w:cs="Times New Roman"/>
          <w:i/>
          <w:sz w:val="24"/>
          <w:szCs w:val="24"/>
        </w:rPr>
        <w:t>I</w:t>
      </w:r>
      <w:r>
        <w:rPr>
          <w:rFonts w:ascii="Times New Roman" w:eastAsia="Times New Roman" w:hAnsi="Times New Roman" w:cs="Times New Roman"/>
          <w:sz w:val="24"/>
          <w:szCs w:val="24"/>
        </w:rPr>
        <w:t xml:space="preserve"> de Moran entre Taxa de Incidência e IDHM nos municípios de Fronteira</w:t>
      </w:r>
    </w:p>
    <w:tbl>
      <w:tblPr>
        <w:tblStyle w:val="SimplesTabela2"/>
        <w:tblW w:w="5000" w:type="pct"/>
        <w:jc w:val="center"/>
        <w:tblInd w:w="0" w:type="dxa"/>
        <w:tblLook w:val="0600" w:firstRow="0" w:lastRow="0" w:firstColumn="0" w:lastColumn="0" w:noHBand="1" w:noVBand="1"/>
      </w:tblPr>
      <w:tblGrid>
        <w:gridCol w:w="3023"/>
        <w:gridCol w:w="3024"/>
        <w:gridCol w:w="3024"/>
      </w:tblGrid>
      <w:tr w:rsidR="00392CEB" w:rsidRPr="00CF4AF3" w14:paraId="3DF4109A" w14:textId="77777777" w:rsidTr="00CF4AF3">
        <w:trPr>
          <w:trHeight w:val="284"/>
          <w:jc w:val="center"/>
        </w:trPr>
        <w:tc>
          <w:tcPr>
            <w:tcW w:w="1666" w:type="pct"/>
            <w:tcBorders>
              <w:top w:val="single" w:sz="4" w:space="0" w:color="7F7F7F" w:themeColor="text1" w:themeTint="80"/>
              <w:left w:val="nil"/>
              <w:bottom w:val="single" w:sz="4" w:space="0" w:color="auto"/>
              <w:right w:val="single" w:sz="4" w:space="0" w:color="auto"/>
            </w:tcBorders>
            <w:vAlign w:val="center"/>
            <w:hideMark/>
          </w:tcPr>
          <w:p w14:paraId="04E0DC56" w14:textId="77777777" w:rsidR="00392CEB" w:rsidRPr="00CF4AF3" w:rsidRDefault="00392CEB" w:rsidP="00CF4AF3">
            <w:pPr>
              <w:widowControl w:val="0"/>
              <w:spacing w:after="0" w:line="240" w:lineRule="auto"/>
              <w:ind w:firstLine="270"/>
              <w:jc w:val="center"/>
              <w:rPr>
                <w:rFonts w:ascii="Times New Roman" w:eastAsia="Times New Roman" w:hAnsi="Times New Roman" w:cs="Times New Roman"/>
                <w:b/>
              </w:rPr>
            </w:pPr>
            <w:r w:rsidRPr="00CF4AF3">
              <w:rPr>
                <w:rFonts w:ascii="Times New Roman" w:eastAsia="Times New Roman" w:hAnsi="Times New Roman" w:cs="Times New Roman"/>
                <w:b/>
              </w:rPr>
              <w:t>Matriz</w:t>
            </w:r>
          </w:p>
        </w:tc>
        <w:tc>
          <w:tcPr>
            <w:tcW w:w="1667" w:type="pct"/>
            <w:tcBorders>
              <w:top w:val="single" w:sz="4" w:space="0" w:color="7F7F7F" w:themeColor="text1" w:themeTint="80"/>
              <w:left w:val="single" w:sz="4" w:space="0" w:color="auto"/>
              <w:bottom w:val="single" w:sz="4" w:space="0" w:color="auto"/>
              <w:right w:val="single" w:sz="4" w:space="0" w:color="auto"/>
            </w:tcBorders>
            <w:vAlign w:val="center"/>
            <w:hideMark/>
          </w:tcPr>
          <w:p w14:paraId="4171924E" w14:textId="77777777" w:rsidR="00392CEB" w:rsidRPr="00CF4AF3" w:rsidRDefault="00392CEB" w:rsidP="00CF4AF3">
            <w:pPr>
              <w:widowControl w:val="0"/>
              <w:spacing w:after="0" w:line="240" w:lineRule="auto"/>
              <w:jc w:val="center"/>
              <w:rPr>
                <w:rFonts w:ascii="Times New Roman" w:eastAsia="Times New Roman" w:hAnsi="Times New Roman" w:cs="Times New Roman"/>
                <w:b/>
              </w:rPr>
            </w:pPr>
            <w:r w:rsidRPr="00CF4AF3">
              <w:rPr>
                <w:rFonts w:ascii="Times New Roman" w:eastAsia="Times New Roman" w:hAnsi="Times New Roman" w:cs="Times New Roman"/>
                <w:b/>
              </w:rPr>
              <w:t xml:space="preserve">Valor </w:t>
            </w:r>
            <w:r w:rsidRPr="00CF4AF3">
              <w:rPr>
                <w:rFonts w:ascii="Times New Roman" w:eastAsia="Times New Roman" w:hAnsi="Times New Roman" w:cs="Times New Roman"/>
                <w:b/>
                <w:i/>
              </w:rPr>
              <w:t>I</w:t>
            </w:r>
            <w:r w:rsidRPr="00CF4AF3">
              <w:rPr>
                <w:rFonts w:ascii="Times New Roman" w:eastAsia="Times New Roman" w:hAnsi="Times New Roman" w:cs="Times New Roman"/>
                <w:b/>
              </w:rPr>
              <w:t xml:space="preserve"> de Moran</w:t>
            </w:r>
          </w:p>
        </w:tc>
        <w:tc>
          <w:tcPr>
            <w:tcW w:w="1667" w:type="pct"/>
            <w:tcBorders>
              <w:top w:val="single" w:sz="4" w:space="0" w:color="7F7F7F" w:themeColor="text1" w:themeTint="80"/>
              <w:left w:val="single" w:sz="4" w:space="0" w:color="auto"/>
              <w:bottom w:val="single" w:sz="4" w:space="0" w:color="auto"/>
              <w:right w:val="nil"/>
            </w:tcBorders>
            <w:vAlign w:val="center"/>
            <w:hideMark/>
          </w:tcPr>
          <w:p w14:paraId="3D06839E" w14:textId="77777777" w:rsidR="00392CEB" w:rsidRPr="00CF4AF3" w:rsidRDefault="00392CEB" w:rsidP="00CF4AF3">
            <w:pPr>
              <w:widowControl w:val="0"/>
              <w:spacing w:after="0" w:line="240" w:lineRule="auto"/>
              <w:jc w:val="center"/>
              <w:rPr>
                <w:rFonts w:ascii="Times New Roman" w:eastAsia="Times New Roman" w:hAnsi="Times New Roman" w:cs="Times New Roman"/>
                <w:b/>
              </w:rPr>
            </w:pPr>
            <w:r w:rsidRPr="00CF4AF3">
              <w:rPr>
                <w:rFonts w:ascii="Times New Roman" w:eastAsia="Times New Roman" w:hAnsi="Times New Roman" w:cs="Times New Roman"/>
                <w:b/>
              </w:rPr>
              <w:t>p-valor</w:t>
            </w:r>
          </w:p>
        </w:tc>
      </w:tr>
      <w:tr w:rsidR="00392CEB" w:rsidRPr="00CF4AF3" w14:paraId="54926C57" w14:textId="77777777" w:rsidTr="00CF4AF3">
        <w:trPr>
          <w:trHeight w:val="284"/>
          <w:jc w:val="center"/>
        </w:trPr>
        <w:tc>
          <w:tcPr>
            <w:tcW w:w="1666" w:type="pct"/>
            <w:tcBorders>
              <w:top w:val="single" w:sz="4" w:space="0" w:color="auto"/>
              <w:left w:val="nil"/>
              <w:bottom w:val="nil"/>
              <w:right w:val="nil"/>
            </w:tcBorders>
            <w:vAlign w:val="center"/>
            <w:hideMark/>
          </w:tcPr>
          <w:p w14:paraId="572DB35E" w14:textId="77777777" w:rsidR="00392CEB" w:rsidRPr="00CF4AF3" w:rsidRDefault="00392CEB" w:rsidP="00CF4AF3">
            <w:pPr>
              <w:widowControl w:val="0"/>
              <w:spacing w:after="0" w:line="240" w:lineRule="auto"/>
              <w:jc w:val="center"/>
              <w:rPr>
                <w:rFonts w:ascii="Times New Roman" w:eastAsia="Times New Roman" w:hAnsi="Times New Roman" w:cs="Times New Roman"/>
              </w:rPr>
            </w:pPr>
            <w:r w:rsidRPr="00CF4AF3">
              <w:rPr>
                <w:rFonts w:ascii="Times New Roman" w:eastAsia="Times New Roman" w:hAnsi="Times New Roman" w:cs="Times New Roman"/>
              </w:rPr>
              <w:t>Rainha 1</w:t>
            </w:r>
          </w:p>
        </w:tc>
        <w:tc>
          <w:tcPr>
            <w:tcW w:w="1667" w:type="pct"/>
            <w:tcBorders>
              <w:top w:val="single" w:sz="4" w:space="0" w:color="auto"/>
              <w:left w:val="nil"/>
              <w:bottom w:val="nil"/>
              <w:right w:val="nil"/>
            </w:tcBorders>
            <w:vAlign w:val="center"/>
            <w:hideMark/>
          </w:tcPr>
          <w:p w14:paraId="0F470BAC" w14:textId="77777777" w:rsidR="00392CEB" w:rsidRPr="00CF4AF3" w:rsidRDefault="00392CEB" w:rsidP="00CF4AF3">
            <w:pPr>
              <w:widowControl w:val="0"/>
              <w:spacing w:after="0" w:line="240" w:lineRule="auto"/>
              <w:jc w:val="center"/>
              <w:rPr>
                <w:rFonts w:ascii="Times New Roman" w:eastAsia="Times New Roman" w:hAnsi="Times New Roman" w:cs="Times New Roman"/>
              </w:rPr>
            </w:pPr>
            <w:r w:rsidRPr="00CF4AF3">
              <w:rPr>
                <w:rFonts w:ascii="Times New Roman" w:eastAsia="Times New Roman" w:hAnsi="Times New Roman" w:cs="Times New Roman"/>
              </w:rPr>
              <w:t>0,049</w:t>
            </w:r>
          </w:p>
        </w:tc>
        <w:tc>
          <w:tcPr>
            <w:tcW w:w="1667" w:type="pct"/>
            <w:tcBorders>
              <w:top w:val="single" w:sz="4" w:space="0" w:color="auto"/>
              <w:left w:val="nil"/>
              <w:bottom w:val="nil"/>
              <w:right w:val="nil"/>
            </w:tcBorders>
            <w:vAlign w:val="center"/>
            <w:hideMark/>
          </w:tcPr>
          <w:p w14:paraId="339775E4" w14:textId="77777777" w:rsidR="00392CEB" w:rsidRPr="00CF4AF3" w:rsidRDefault="00392CEB" w:rsidP="00CF4AF3">
            <w:pPr>
              <w:widowControl w:val="0"/>
              <w:spacing w:after="0" w:line="240" w:lineRule="auto"/>
              <w:jc w:val="center"/>
              <w:rPr>
                <w:rFonts w:ascii="Times New Roman" w:eastAsia="Times New Roman" w:hAnsi="Times New Roman" w:cs="Times New Roman"/>
              </w:rPr>
            </w:pPr>
            <w:r w:rsidRPr="00CF4AF3">
              <w:rPr>
                <w:rFonts w:ascii="Times New Roman" w:eastAsia="Times New Roman" w:hAnsi="Times New Roman" w:cs="Times New Roman"/>
              </w:rPr>
              <w:t>0,003</w:t>
            </w:r>
          </w:p>
        </w:tc>
      </w:tr>
      <w:tr w:rsidR="00392CEB" w:rsidRPr="00CF4AF3" w14:paraId="723EE194" w14:textId="77777777" w:rsidTr="00CF4AF3">
        <w:trPr>
          <w:trHeight w:val="284"/>
          <w:jc w:val="center"/>
        </w:trPr>
        <w:tc>
          <w:tcPr>
            <w:tcW w:w="1666" w:type="pct"/>
            <w:tcBorders>
              <w:top w:val="nil"/>
              <w:left w:val="nil"/>
              <w:bottom w:val="nil"/>
              <w:right w:val="nil"/>
            </w:tcBorders>
            <w:vAlign w:val="center"/>
            <w:hideMark/>
          </w:tcPr>
          <w:p w14:paraId="10532E82" w14:textId="77777777" w:rsidR="00392CEB" w:rsidRPr="00CF4AF3" w:rsidRDefault="00392CEB" w:rsidP="00CF4AF3">
            <w:pPr>
              <w:widowControl w:val="0"/>
              <w:spacing w:after="0" w:line="240" w:lineRule="auto"/>
              <w:jc w:val="center"/>
              <w:rPr>
                <w:rFonts w:ascii="Times New Roman" w:eastAsia="Times New Roman" w:hAnsi="Times New Roman" w:cs="Times New Roman"/>
              </w:rPr>
            </w:pPr>
            <w:r w:rsidRPr="00CF4AF3">
              <w:rPr>
                <w:rFonts w:ascii="Times New Roman" w:eastAsia="Times New Roman" w:hAnsi="Times New Roman" w:cs="Times New Roman"/>
              </w:rPr>
              <w:t>Rainha 2</w:t>
            </w:r>
          </w:p>
        </w:tc>
        <w:tc>
          <w:tcPr>
            <w:tcW w:w="1667" w:type="pct"/>
            <w:tcBorders>
              <w:top w:val="nil"/>
              <w:left w:val="nil"/>
              <w:bottom w:val="nil"/>
              <w:right w:val="nil"/>
            </w:tcBorders>
            <w:vAlign w:val="center"/>
            <w:hideMark/>
          </w:tcPr>
          <w:p w14:paraId="622BF017" w14:textId="77777777" w:rsidR="00392CEB" w:rsidRPr="00CF4AF3" w:rsidRDefault="00392CEB" w:rsidP="00CF4AF3">
            <w:pPr>
              <w:widowControl w:val="0"/>
              <w:spacing w:after="0" w:line="240" w:lineRule="auto"/>
              <w:jc w:val="center"/>
              <w:rPr>
                <w:rFonts w:ascii="Times New Roman" w:eastAsia="Times New Roman" w:hAnsi="Times New Roman" w:cs="Times New Roman"/>
              </w:rPr>
            </w:pPr>
            <w:r w:rsidRPr="00CF4AF3">
              <w:rPr>
                <w:rFonts w:ascii="Times New Roman" w:eastAsia="Times New Roman" w:hAnsi="Times New Roman" w:cs="Times New Roman"/>
              </w:rPr>
              <w:t>0,047</w:t>
            </w:r>
          </w:p>
        </w:tc>
        <w:tc>
          <w:tcPr>
            <w:tcW w:w="1667" w:type="pct"/>
            <w:tcBorders>
              <w:top w:val="nil"/>
              <w:left w:val="nil"/>
              <w:bottom w:val="nil"/>
              <w:right w:val="nil"/>
            </w:tcBorders>
            <w:vAlign w:val="center"/>
            <w:hideMark/>
          </w:tcPr>
          <w:p w14:paraId="4AA68B68" w14:textId="77777777" w:rsidR="00392CEB" w:rsidRPr="00CF4AF3" w:rsidRDefault="00392CEB" w:rsidP="00CF4AF3">
            <w:pPr>
              <w:widowControl w:val="0"/>
              <w:spacing w:after="0" w:line="240" w:lineRule="auto"/>
              <w:jc w:val="center"/>
              <w:rPr>
                <w:rFonts w:ascii="Times New Roman" w:eastAsia="Times New Roman" w:hAnsi="Times New Roman" w:cs="Times New Roman"/>
              </w:rPr>
            </w:pPr>
            <w:r w:rsidRPr="00CF4AF3">
              <w:rPr>
                <w:rFonts w:ascii="Times New Roman" w:eastAsia="Times New Roman" w:hAnsi="Times New Roman" w:cs="Times New Roman"/>
              </w:rPr>
              <w:t>0,001</w:t>
            </w:r>
          </w:p>
        </w:tc>
      </w:tr>
      <w:tr w:rsidR="00392CEB" w:rsidRPr="00CF4AF3" w14:paraId="41C7952C" w14:textId="77777777" w:rsidTr="00CF4AF3">
        <w:trPr>
          <w:trHeight w:val="284"/>
          <w:jc w:val="center"/>
        </w:trPr>
        <w:tc>
          <w:tcPr>
            <w:tcW w:w="1666" w:type="pct"/>
            <w:tcBorders>
              <w:top w:val="nil"/>
              <w:left w:val="nil"/>
              <w:bottom w:val="nil"/>
              <w:right w:val="nil"/>
            </w:tcBorders>
            <w:vAlign w:val="center"/>
            <w:hideMark/>
          </w:tcPr>
          <w:p w14:paraId="7160F1EF" w14:textId="77777777" w:rsidR="00392CEB" w:rsidRPr="00CF4AF3" w:rsidRDefault="00392CEB" w:rsidP="00CF4AF3">
            <w:pPr>
              <w:widowControl w:val="0"/>
              <w:spacing w:after="0" w:line="240" w:lineRule="auto"/>
              <w:jc w:val="center"/>
              <w:rPr>
                <w:rFonts w:ascii="Times New Roman" w:eastAsia="Times New Roman" w:hAnsi="Times New Roman" w:cs="Times New Roman"/>
              </w:rPr>
            </w:pPr>
            <w:r w:rsidRPr="00CF4AF3">
              <w:rPr>
                <w:rFonts w:ascii="Times New Roman" w:eastAsia="Times New Roman" w:hAnsi="Times New Roman" w:cs="Times New Roman"/>
              </w:rPr>
              <w:t>Torre 1</w:t>
            </w:r>
          </w:p>
        </w:tc>
        <w:tc>
          <w:tcPr>
            <w:tcW w:w="1667" w:type="pct"/>
            <w:tcBorders>
              <w:top w:val="nil"/>
              <w:left w:val="nil"/>
              <w:bottom w:val="nil"/>
              <w:right w:val="nil"/>
            </w:tcBorders>
            <w:vAlign w:val="center"/>
            <w:hideMark/>
          </w:tcPr>
          <w:p w14:paraId="2F2E51BD" w14:textId="77777777" w:rsidR="00392CEB" w:rsidRPr="00CF4AF3" w:rsidRDefault="00392CEB" w:rsidP="00CF4AF3">
            <w:pPr>
              <w:widowControl w:val="0"/>
              <w:spacing w:after="0" w:line="240" w:lineRule="auto"/>
              <w:jc w:val="center"/>
              <w:rPr>
                <w:rFonts w:ascii="Times New Roman" w:eastAsia="Times New Roman" w:hAnsi="Times New Roman" w:cs="Times New Roman"/>
              </w:rPr>
            </w:pPr>
            <w:r w:rsidRPr="00CF4AF3">
              <w:rPr>
                <w:rFonts w:ascii="Times New Roman" w:eastAsia="Times New Roman" w:hAnsi="Times New Roman" w:cs="Times New Roman"/>
              </w:rPr>
              <w:t>0,051</w:t>
            </w:r>
          </w:p>
        </w:tc>
        <w:tc>
          <w:tcPr>
            <w:tcW w:w="1667" w:type="pct"/>
            <w:tcBorders>
              <w:top w:val="nil"/>
              <w:left w:val="nil"/>
              <w:bottom w:val="nil"/>
              <w:right w:val="nil"/>
            </w:tcBorders>
            <w:vAlign w:val="center"/>
            <w:hideMark/>
          </w:tcPr>
          <w:p w14:paraId="1F029980" w14:textId="77777777" w:rsidR="00392CEB" w:rsidRPr="00CF4AF3" w:rsidRDefault="00392CEB" w:rsidP="00CF4AF3">
            <w:pPr>
              <w:widowControl w:val="0"/>
              <w:spacing w:after="0" w:line="240" w:lineRule="auto"/>
              <w:jc w:val="center"/>
              <w:rPr>
                <w:rFonts w:ascii="Times New Roman" w:eastAsia="Times New Roman" w:hAnsi="Times New Roman" w:cs="Times New Roman"/>
              </w:rPr>
            </w:pPr>
            <w:r w:rsidRPr="00CF4AF3">
              <w:rPr>
                <w:rFonts w:ascii="Times New Roman" w:eastAsia="Times New Roman" w:hAnsi="Times New Roman" w:cs="Times New Roman"/>
              </w:rPr>
              <w:t>0,003</w:t>
            </w:r>
          </w:p>
        </w:tc>
      </w:tr>
      <w:tr w:rsidR="00392CEB" w:rsidRPr="00CF4AF3" w14:paraId="507E1094" w14:textId="77777777" w:rsidTr="00CF4AF3">
        <w:trPr>
          <w:trHeight w:val="284"/>
          <w:jc w:val="center"/>
        </w:trPr>
        <w:tc>
          <w:tcPr>
            <w:tcW w:w="1666" w:type="pct"/>
            <w:tcBorders>
              <w:top w:val="nil"/>
              <w:left w:val="nil"/>
              <w:bottom w:val="nil"/>
              <w:right w:val="nil"/>
            </w:tcBorders>
            <w:vAlign w:val="center"/>
            <w:hideMark/>
          </w:tcPr>
          <w:p w14:paraId="20B29260" w14:textId="77777777" w:rsidR="00392CEB" w:rsidRPr="00CF4AF3" w:rsidRDefault="00392CEB" w:rsidP="00CF4AF3">
            <w:pPr>
              <w:widowControl w:val="0"/>
              <w:spacing w:after="0" w:line="240" w:lineRule="auto"/>
              <w:jc w:val="center"/>
              <w:rPr>
                <w:rFonts w:ascii="Times New Roman" w:eastAsia="Times New Roman" w:hAnsi="Times New Roman" w:cs="Times New Roman"/>
              </w:rPr>
            </w:pPr>
            <w:r w:rsidRPr="00CF4AF3">
              <w:rPr>
                <w:rFonts w:ascii="Times New Roman" w:eastAsia="Times New Roman" w:hAnsi="Times New Roman" w:cs="Times New Roman"/>
              </w:rPr>
              <w:t>Torre 2</w:t>
            </w:r>
          </w:p>
        </w:tc>
        <w:tc>
          <w:tcPr>
            <w:tcW w:w="1667" w:type="pct"/>
            <w:tcBorders>
              <w:top w:val="nil"/>
              <w:left w:val="nil"/>
              <w:bottom w:val="nil"/>
              <w:right w:val="nil"/>
            </w:tcBorders>
            <w:vAlign w:val="center"/>
            <w:hideMark/>
          </w:tcPr>
          <w:p w14:paraId="7DA63B19" w14:textId="77777777" w:rsidR="00392CEB" w:rsidRPr="00CF4AF3" w:rsidRDefault="00392CEB" w:rsidP="00CF4AF3">
            <w:pPr>
              <w:widowControl w:val="0"/>
              <w:spacing w:after="0" w:line="240" w:lineRule="auto"/>
              <w:jc w:val="center"/>
              <w:rPr>
                <w:rFonts w:ascii="Times New Roman" w:eastAsia="Times New Roman" w:hAnsi="Times New Roman" w:cs="Times New Roman"/>
              </w:rPr>
            </w:pPr>
            <w:r w:rsidRPr="00CF4AF3">
              <w:rPr>
                <w:rFonts w:ascii="Times New Roman" w:eastAsia="Times New Roman" w:hAnsi="Times New Roman" w:cs="Times New Roman"/>
              </w:rPr>
              <w:t>0,047</w:t>
            </w:r>
          </w:p>
        </w:tc>
        <w:tc>
          <w:tcPr>
            <w:tcW w:w="1667" w:type="pct"/>
            <w:tcBorders>
              <w:top w:val="nil"/>
              <w:left w:val="nil"/>
              <w:bottom w:val="nil"/>
              <w:right w:val="nil"/>
            </w:tcBorders>
            <w:vAlign w:val="center"/>
            <w:hideMark/>
          </w:tcPr>
          <w:p w14:paraId="6D362032" w14:textId="77777777" w:rsidR="00392CEB" w:rsidRPr="00CF4AF3" w:rsidRDefault="00392CEB" w:rsidP="00CF4AF3">
            <w:pPr>
              <w:widowControl w:val="0"/>
              <w:spacing w:after="0" w:line="240" w:lineRule="auto"/>
              <w:jc w:val="center"/>
              <w:rPr>
                <w:rFonts w:ascii="Times New Roman" w:eastAsia="Times New Roman" w:hAnsi="Times New Roman" w:cs="Times New Roman"/>
              </w:rPr>
            </w:pPr>
            <w:r w:rsidRPr="00CF4AF3">
              <w:rPr>
                <w:rFonts w:ascii="Times New Roman" w:eastAsia="Times New Roman" w:hAnsi="Times New Roman" w:cs="Times New Roman"/>
              </w:rPr>
              <w:t>0,001</w:t>
            </w:r>
          </w:p>
        </w:tc>
      </w:tr>
      <w:tr w:rsidR="00392CEB" w:rsidRPr="00CF4AF3" w14:paraId="1FF46FC0" w14:textId="77777777" w:rsidTr="00CF4AF3">
        <w:trPr>
          <w:trHeight w:val="284"/>
          <w:jc w:val="center"/>
        </w:trPr>
        <w:tc>
          <w:tcPr>
            <w:tcW w:w="1666" w:type="pct"/>
            <w:tcBorders>
              <w:top w:val="nil"/>
              <w:left w:val="nil"/>
              <w:bottom w:val="nil"/>
              <w:right w:val="nil"/>
            </w:tcBorders>
            <w:vAlign w:val="center"/>
            <w:hideMark/>
          </w:tcPr>
          <w:p w14:paraId="0F4EE5B2" w14:textId="77777777" w:rsidR="00392CEB" w:rsidRPr="00CF4AF3" w:rsidRDefault="00392CEB" w:rsidP="00CF4AF3">
            <w:pPr>
              <w:widowControl w:val="0"/>
              <w:spacing w:after="0" w:line="240" w:lineRule="auto"/>
              <w:jc w:val="center"/>
              <w:rPr>
                <w:rFonts w:ascii="Times New Roman" w:eastAsia="Times New Roman" w:hAnsi="Times New Roman" w:cs="Times New Roman"/>
              </w:rPr>
            </w:pPr>
            <w:r w:rsidRPr="00CF4AF3">
              <w:rPr>
                <w:rFonts w:ascii="Times New Roman" w:eastAsia="Times New Roman" w:hAnsi="Times New Roman" w:cs="Times New Roman"/>
              </w:rPr>
              <w:t>1 Vizinho</w:t>
            </w:r>
          </w:p>
        </w:tc>
        <w:tc>
          <w:tcPr>
            <w:tcW w:w="1667" w:type="pct"/>
            <w:tcBorders>
              <w:top w:val="nil"/>
              <w:left w:val="nil"/>
              <w:bottom w:val="nil"/>
              <w:right w:val="nil"/>
            </w:tcBorders>
            <w:vAlign w:val="center"/>
            <w:hideMark/>
          </w:tcPr>
          <w:p w14:paraId="60CE8EAA" w14:textId="77777777" w:rsidR="00392CEB" w:rsidRPr="00CF4AF3" w:rsidRDefault="00392CEB" w:rsidP="00CF4AF3">
            <w:pPr>
              <w:widowControl w:val="0"/>
              <w:spacing w:after="0" w:line="240" w:lineRule="auto"/>
              <w:jc w:val="center"/>
              <w:rPr>
                <w:rFonts w:ascii="Times New Roman" w:eastAsia="Times New Roman" w:hAnsi="Times New Roman" w:cs="Times New Roman"/>
              </w:rPr>
            </w:pPr>
            <w:r w:rsidRPr="00CF4AF3">
              <w:rPr>
                <w:rFonts w:ascii="Times New Roman" w:eastAsia="Times New Roman" w:hAnsi="Times New Roman" w:cs="Times New Roman"/>
              </w:rPr>
              <w:t>0,027</w:t>
            </w:r>
          </w:p>
        </w:tc>
        <w:tc>
          <w:tcPr>
            <w:tcW w:w="1667" w:type="pct"/>
            <w:tcBorders>
              <w:top w:val="nil"/>
              <w:left w:val="nil"/>
              <w:bottom w:val="nil"/>
              <w:right w:val="nil"/>
            </w:tcBorders>
            <w:vAlign w:val="center"/>
            <w:hideMark/>
          </w:tcPr>
          <w:p w14:paraId="6F440804" w14:textId="77777777" w:rsidR="00392CEB" w:rsidRPr="00CF4AF3" w:rsidRDefault="00392CEB" w:rsidP="00CF4AF3">
            <w:pPr>
              <w:widowControl w:val="0"/>
              <w:spacing w:after="0" w:line="240" w:lineRule="auto"/>
              <w:jc w:val="center"/>
              <w:rPr>
                <w:rFonts w:ascii="Times New Roman" w:eastAsia="Times New Roman" w:hAnsi="Times New Roman" w:cs="Times New Roman"/>
              </w:rPr>
            </w:pPr>
            <w:r w:rsidRPr="00CF4AF3">
              <w:rPr>
                <w:rFonts w:ascii="Times New Roman" w:eastAsia="Times New Roman" w:hAnsi="Times New Roman" w:cs="Times New Roman"/>
              </w:rPr>
              <w:t>0,256</w:t>
            </w:r>
          </w:p>
        </w:tc>
      </w:tr>
      <w:tr w:rsidR="00392CEB" w:rsidRPr="00CF4AF3" w14:paraId="2FF96F68" w14:textId="77777777" w:rsidTr="00CF4AF3">
        <w:trPr>
          <w:trHeight w:val="284"/>
          <w:jc w:val="center"/>
        </w:trPr>
        <w:tc>
          <w:tcPr>
            <w:tcW w:w="1666" w:type="pct"/>
            <w:tcBorders>
              <w:top w:val="nil"/>
              <w:left w:val="nil"/>
              <w:bottom w:val="nil"/>
              <w:right w:val="nil"/>
            </w:tcBorders>
            <w:vAlign w:val="center"/>
            <w:hideMark/>
          </w:tcPr>
          <w:p w14:paraId="7F6FDA9C" w14:textId="77777777" w:rsidR="00392CEB" w:rsidRPr="00CF4AF3" w:rsidRDefault="00392CEB" w:rsidP="00CF4AF3">
            <w:pPr>
              <w:widowControl w:val="0"/>
              <w:spacing w:after="0" w:line="240" w:lineRule="auto"/>
              <w:jc w:val="center"/>
              <w:rPr>
                <w:rFonts w:ascii="Times New Roman" w:eastAsia="Times New Roman" w:hAnsi="Times New Roman" w:cs="Times New Roman"/>
              </w:rPr>
            </w:pPr>
            <w:r w:rsidRPr="00CF4AF3">
              <w:rPr>
                <w:rFonts w:ascii="Times New Roman" w:eastAsia="Times New Roman" w:hAnsi="Times New Roman" w:cs="Times New Roman"/>
              </w:rPr>
              <w:t>2 Vizinhos</w:t>
            </w:r>
          </w:p>
        </w:tc>
        <w:tc>
          <w:tcPr>
            <w:tcW w:w="1667" w:type="pct"/>
            <w:tcBorders>
              <w:top w:val="nil"/>
              <w:left w:val="nil"/>
              <w:bottom w:val="nil"/>
              <w:right w:val="nil"/>
            </w:tcBorders>
            <w:vAlign w:val="center"/>
            <w:hideMark/>
          </w:tcPr>
          <w:p w14:paraId="012285EA" w14:textId="77777777" w:rsidR="00392CEB" w:rsidRPr="00CF4AF3" w:rsidRDefault="00392CEB" w:rsidP="00CF4AF3">
            <w:pPr>
              <w:widowControl w:val="0"/>
              <w:spacing w:after="0" w:line="240" w:lineRule="auto"/>
              <w:jc w:val="center"/>
              <w:rPr>
                <w:rFonts w:ascii="Times New Roman" w:eastAsia="Times New Roman" w:hAnsi="Times New Roman" w:cs="Times New Roman"/>
              </w:rPr>
            </w:pPr>
            <w:r w:rsidRPr="00CF4AF3">
              <w:rPr>
                <w:rFonts w:ascii="Times New Roman" w:eastAsia="Times New Roman" w:hAnsi="Times New Roman" w:cs="Times New Roman"/>
              </w:rPr>
              <w:t>0,06</w:t>
            </w:r>
          </w:p>
        </w:tc>
        <w:tc>
          <w:tcPr>
            <w:tcW w:w="1667" w:type="pct"/>
            <w:tcBorders>
              <w:top w:val="nil"/>
              <w:left w:val="nil"/>
              <w:bottom w:val="nil"/>
              <w:right w:val="nil"/>
            </w:tcBorders>
            <w:vAlign w:val="center"/>
            <w:hideMark/>
          </w:tcPr>
          <w:p w14:paraId="24782392" w14:textId="77777777" w:rsidR="00392CEB" w:rsidRPr="00CF4AF3" w:rsidRDefault="00392CEB" w:rsidP="00CF4AF3">
            <w:pPr>
              <w:widowControl w:val="0"/>
              <w:spacing w:after="0" w:line="240" w:lineRule="auto"/>
              <w:jc w:val="center"/>
              <w:rPr>
                <w:rFonts w:ascii="Times New Roman" w:eastAsia="Times New Roman" w:hAnsi="Times New Roman" w:cs="Times New Roman"/>
              </w:rPr>
            </w:pPr>
            <w:r w:rsidRPr="00CF4AF3">
              <w:rPr>
                <w:rFonts w:ascii="Times New Roman" w:eastAsia="Times New Roman" w:hAnsi="Times New Roman" w:cs="Times New Roman"/>
              </w:rPr>
              <w:t>0,006</w:t>
            </w:r>
          </w:p>
        </w:tc>
      </w:tr>
      <w:tr w:rsidR="00392CEB" w:rsidRPr="00CF4AF3" w14:paraId="4BF22260" w14:textId="77777777" w:rsidTr="00CF4AF3">
        <w:trPr>
          <w:trHeight w:val="284"/>
          <w:jc w:val="center"/>
        </w:trPr>
        <w:tc>
          <w:tcPr>
            <w:tcW w:w="1666" w:type="pct"/>
            <w:tcBorders>
              <w:top w:val="nil"/>
              <w:left w:val="nil"/>
              <w:bottom w:val="nil"/>
              <w:right w:val="nil"/>
            </w:tcBorders>
            <w:vAlign w:val="center"/>
            <w:hideMark/>
          </w:tcPr>
          <w:p w14:paraId="0F33C62F" w14:textId="77777777" w:rsidR="00392CEB" w:rsidRPr="00CF4AF3" w:rsidRDefault="00392CEB" w:rsidP="00CF4AF3">
            <w:pPr>
              <w:widowControl w:val="0"/>
              <w:spacing w:after="0" w:line="240" w:lineRule="auto"/>
              <w:jc w:val="center"/>
              <w:rPr>
                <w:rFonts w:ascii="Times New Roman" w:eastAsia="Times New Roman" w:hAnsi="Times New Roman" w:cs="Times New Roman"/>
              </w:rPr>
            </w:pPr>
            <w:r w:rsidRPr="00CF4AF3">
              <w:rPr>
                <w:rFonts w:ascii="Times New Roman" w:eastAsia="Times New Roman" w:hAnsi="Times New Roman" w:cs="Times New Roman"/>
              </w:rPr>
              <w:t>3 Vizinhos</w:t>
            </w:r>
          </w:p>
        </w:tc>
        <w:tc>
          <w:tcPr>
            <w:tcW w:w="1667" w:type="pct"/>
            <w:tcBorders>
              <w:top w:val="nil"/>
              <w:left w:val="nil"/>
              <w:bottom w:val="nil"/>
              <w:right w:val="nil"/>
            </w:tcBorders>
            <w:vAlign w:val="center"/>
            <w:hideMark/>
          </w:tcPr>
          <w:p w14:paraId="5046A94A" w14:textId="77777777" w:rsidR="00392CEB" w:rsidRPr="00CF4AF3" w:rsidRDefault="00392CEB" w:rsidP="00CF4AF3">
            <w:pPr>
              <w:widowControl w:val="0"/>
              <w:spacing w:after="0" w:line="240" w:lineRule="auto"/>
              <w:jc w:val="center"/>
              <w:rPr>
                <w:rFonts w:ascii="Times New Roman" w:eastAsia="Times New Roman" w:hAnsi="Times New Roman" w:cs="Times New Roman"/>
              </w:rPr>
            </w:pPr>
            <w:r w:rsidRPr="00CF4AF3">
              <w:rPr>
                <w:rFonts w:ascii="Times New Roman" w:eastAsia="Times New Roman" w:hAnsi="Times New Roman" w:cs="Times New Roman"/>
              </w:rPr>
              <w:t>0,06</w:t>
            </w:r>
          </w:p>
        </w:tc>
        <w:tc>
          <w:tcPr>
            <w:tcW w:w="1667" w:type="pct"/>
            <w:tcBorders>
              <w:top w:val="nil"/>
              <w:left w:val="nil"/>
              <w:bottom w:val="nil"/>
              <w:right w:val="nil"/>
            </w:tcBorders>
            <w:vAlign w:val="center"/>
            <w:hideMark/>
          </w:tcPr>
          <w:p w14:paraId="41D96485" w14:textId="77777777" w:rsidR="00392CEB" w:rsidRPr="00CF4AF3" w:rsidRDefault="00392CEB" w:rsidP="00CF4AF3">
            <w:pPr>
              <w:widowControl w:val="0"/>
              <w:spacing w:after="0" w:line="240" w:lineRule="auto"/>
              <w:jc w:val="center"/>
              <w:rPr>
                <w:rFonts w:ascii="Times New Roman" w:eastAsia="Times New Roman" w:hAnsi="Times New Roman" w:cs="Times New Roman"/>
              </w:rPr>
            </w:pPr>
            <w:r w:rsidRPr="00CF4AF3">
              <w:rPr>
                <w:rFonts w:ascii="Times New Roman" w:eastAsia="Times New Roman" w:hAnsi="Times New Roman" w:cs="Times New Roman"/>
              </w:rPr>
              <w:t>0,003</w:t>
            </w:r>
          </w:p>
        </w:tc>
      </w:tr>
      <w:tr w:rsidR="00392CEB" w:rsidRPr="00CF4AF3" w14:paraId="097736FC" w14:textId="77777777" w:rsidTr="00CF4AF3">
        <w:trPr>
          <w:trHeight w:val="284"/>
          <w:jc w:val="center"/>
        </w:trPr>
        <w:tc>
          <w:tcPr>
            <w:tcW w:w="1666" w:type="pct"/>
            <w:tcBorders>
              <w:top w:val="nil"/>
              <w:left w:val="nil"/>
              <w:bottom w:val="nil"/>
              <w:right w:val="nil"/>
            </w:tcBorders>
            <w:vAlign w:val="center"/>
            <w:hideMark/>
          </w:tcPr>
          <w:p w14:paraId="231D9179" w14:textId="77777777" w:rsidR="00392CEB" w:rsidRPr="00CF4AF3" w:rsidRDefault="00392CEB" w:rsidP="00CF4AF3">
            <w:pPr>
              <w:widowControl w:val="0"/>
              <w:spacing w:after="0" w:line="240" w:lineRule="auto"/>
              <w:jc w:val="center"/>
              <w:rPr>
                <w:rFonts w:ascii="Times New Roman" w:eastAsia="Times New Roman" w:hAnsi="Times New Roman" w:cs="Times New Roman"/>
              </w:rPr>
            </w:pPr>
            <w:r w:rsidRPr="00CF4AF3">
              <w:rPr>
                <w:rFonts w:ascii="Times New Roman" w:eastAsia="Times New Roman" w:hAnsi="Times New Roman" w:cs="Times New Roman"/>
              </w:rPr>
              <w:t>4 Vizinhos</w:t>
            </w:r>
          </w:p>
        </w:tc>
        <w:tc>
          <w:tcPr>
            <w:tcW w:w="1667" w:type="pct"/>
            <w:tcBorders>
              <w:top w:val="nil"/>
              <w:left w:val="nil"/>
              <w:bottom w:val="nil"/>
              <w:right w:val="nil"/>
            </w:tcBorders>
            <w:vAlign w:val="center"/>
            <w:hideMark/>
          </w:tcPr>
          <w:p w14:paraId="40628535" w14:textId="77777777" w:rsidR="00392CEB" w:rsidRPr="00CF4AF3" w:rsidRDefault="00392CEB" w:rsidP="00CF4AF3">
            <w:pPr>
              <w:widowControl w:val="0"/>
              <w:spacing w:after="0" w:line="240" w:lineRule="auto"/>
              <w:jc w:val="center"/>
              <w:rPr>
                <w:rFonts w:ascii="Times New Roman" w:eastAsia="Times New Roman" w:hAnsi="Times New Roman" w:cs="Times New Roman"/>
              </w:rPr>
            </w:pPr>
            <w:r w:rsidRPr="00CF4AF3">
              <w:rPr>
                <w:rFonts w:ascii="Times New Roman" w:eastAsia="Times New Roman" w:hAnsi="Times New Roman" w:cs="Times New Roman"/>
              </w:rPr>
              <w:t>0,049</w:t>
            </w:r>
          </w:p>
        </w:tc>
        <w:tc>
          <w:tcPr>
            <w:tcW w:w="1667" w:type="pct"/>
            <w:tcBorders>
              <w:top w:val="nil"/>
              <w:left w:val="nil"/>
              <w:bottom w:val="nil"/>
              <w:right w:val="nil"/>
            </w:tcBorders>
            <w:vAlign w:val="center"/>
            <w:hideMark/>
          </w:tcPr>
          <w:p w14:paraId="1E9D0937" w14:textId="77777777" w:rsidR="00392CEB" w:rsidRPr="00CF4AF3" w:rsidRDefault="00392CEB" w:rsidP="00CF4AF3">
            <w:pPr>
              <w:widowControl w:val="0"/>
              <w:spacing w:after="0" w:line="240" w:lineRule="auto"/>
              <w:jc w:val="center"/>
              <w:rPr>
                <w:rFonts w:ascii="Times New Roman" w:eastAsia="Times New Roman" w:hAnsi="Times New Roman" w:cs="Times New Roman"/>
              </w:rPr>
            </w:pPr>
            <w:r w:rsidRPr="00CF4AF3">
              <w:rPr>
                <w:rFonts w:ascii="Times New Roman" w:eastAsia="Times New Roman" w:hAnsi="Times New Roman" w:cs="Times New Roman"/>
              </w:rPr>
              <w:t>0,004</w:t>
            </w:r>
          </w:p>
        </w:tc>
      </w:tr>
      <w:tr w:rsidR="00392CEB" w:rsidRPr="00CF4AF3" w14:paraId="0116BACE" w14:textId="77777777" w:rsidTr="00CF4AF3">
        <w:trPr>
          <w:trHeight w:val="284"/>
          <w:jc w:val="center"/>
        </w:trPr>
        <w:tc>
          <w:tcPr>
            <w:tcW w:w="1666" w:type="pct"/>
            <w:tcBorders>
              <w:top w:val="nil"/>
              <w:left w:val="nil"/>
              <w:bottom w:val="nil"/>
              <w:right w:val="nil"/>
            </w:tcBorders>
            <w:vAlign w:val="center"/>
            <w:hideMark/>
          </w:tcPr>
          <w:p w14:paraId="3D851745" w14:textId="77777777" w:rsidR="00392CEB" w:rsidRPr="00CF4AF3" w:rsidRDefault="00392CEB" w:rsidP="00CF4AF3">
            <w:pPr>
              <w:widowControl w:val="0"/>
              <w:spacing w:after="0" w:line="240" w:lineRule="auto"/>
              <w:jc w:val="center"/>
              <w:rPr>
                <w:rFonts w:ascii="Times New Roman" w:eastAsia="Times New Roman" w:hAnsi="Times New Roman" w:cs="Times New Roman"/>
              </w:rPr>
            </w:pPr>
            <w:r w:rsidRPr="00CF4AF3">
              <w:rPr>
                <w:rFonts w:ascii="Times New Roman" w:eastAsia="Times New Roman" w:hAnsi="Times New Roman" w:cs="Times New Roman"/>
              </w:rPr>
              <w:t>5 Vizinhos</w:t>
            </w:r>
          </w:p>
        </w:tc>
        <w:tc>
          <w:tcPr>
            <w:tcW w:w="1667" w:type="pct"/>
            <w:tcBorders>
              <w:top w:val="nil"/>
              <w:left w:val="nil"/>
              <w:bottom w:val="nil"/>
              <w:right w:val="nil"/>
            </w:tcBorders>
            <w:vAlign w:val="center"/>
            <w:hideMark/>
          </w:tcPr>
          <w:p w14:paraId="35DA94F9" w14:textId="77777777" w:rsidR="00392CEB" w:rsidRPr="00CF4AF3" w:rsidRDefault="00392CEB" w:rsidP="00CF4AF3">
            <w:pPr>
              <w:widowControl w:val="0"/>
              <w:spacing w:after="0" w:line="240" w:lineRule="auto"/>
              <w:jc w:val="center"/>
              <w:rPr>
                <w:rFonts w:ascii="Times New Roman" w:eastAsia="Times New Roman" w:hAnsi="Times New Roman" w:cs="Times New Roman"/>
              </w:rPr>
            </w:pPr>
            <w:r w:rsidRPr="00CF4AF3">
              <w:rPr>
                <w:rFonts w:ascii="Times New Roman" w:eastAsia="Times New Roman" w:hAnsi="Times New Roman" w:cs="Times New Roman"/>
              </w:rPr>
              <w:t>0,05</w:t>
            </w:r>
          </w:p>
        </w:tc>
        <w:tc>
          <w:tcPr>
            <w:tcW w:w="1667" w:type="pct"/>
            <w:tcBorders>
              <w:top w:val="nil"/>
              <w:left w:val="nil"/>
              <w:bottom w:val="nil"/>
              <w:right w:val="nil"/>
            </w:tcBorders>
            <w:vAlign w:val="center"/>
            <w:hideMark/>
          </w:tcPr>
          <w:p w14:paraId="1D91E54F" w14:textId="77777777" w:rsidR="00392CEB" w:rsidRPr="00CF4AF3" w:rsidRDefault="00392CEB" w:rsidP="00CF4AF3">
            <w:pPr>
              <w:widowControl w:val="0"/>
              <w:spacing w:after="0" w:line="240" w:lineRule="auto"/>
              <w:jc w:val="center"/>
              <w:rPr>
                <w:rFonts w:ascii="Times New Roman" w:eastAsia="Times New Roman" w:hAnsi="Times New Roman" w:cs="Times New Roman"/>
              </w:rPr>
            </w:pPr>
            <w:r w:rsidRPr="00CF4AF3">
              <w:rPr>
                <w:rFonts w:ascii="Times New Roman" w:eastAsia="Times New Roman" w:hAnsi="Times New Roman" w:cs="Times New Roman"/>
              </w:rPr>
              <w:t>0,003</w:t>
            </w:r>
          </w:p>
        </w:tc>
      </w:tr>
      <w:tr w:rsidR="00392CEB" w:rsidRPr="00CF4AF3" w14:paraId="3DE5D0CE" w14:textId="77777777" w:rsidTr="00CF4AF3">
        <w:trPr>
          <w:trHeight w:val="284"/>
          <w:jc w:val="center"/>
        </w:trPr>
        <w:tc>
          <w:tcPr>
            <w:tcW w:w="1666" w:type="pct"/>
            <w:tcBorders>
              <w:top w:val="nil"/>
              <w:left w:val="nil"/>
              <w:bottom w:val="single" w:sz="4" w:space="0" w:color="7F7F7F" w:themeColor="text1" w:themeTint="80"/>
              <w:right w:val="nil"/>
            </w:tcBorders>
            <w:vAlign w:val="center"/>
            <w:hideMark/>
          </w:tcPr>
          <w:p w14:paraId="60091FAA" w14:textId="77777777" w:rsidR="00392CEB" w:rsidRPr="00CF4AF3" w:rsidRDefault="00392CEB" w:rsidP="00CF4AF3">
            <w:pPr>
              <w:widowControl w:val="0"/>
              <w:spacing w:after="0" w:line="240" w:lineRule="auto"/>
              <w:jc w:val="center"/>
              <w:rPr>
                <w:rFonts w:ascii="Times New Roman" w:eastAsia="Times New Roman" w:hAnsi="Times New Roman" w:cs="Times New Roman"/>
                <w:b/>
              </w:rPr>
            </w:pPr>
            <w:r w:rsidRPr="00CF4AF3">
              <w:rPr>
                <w:rFonts w:ascii="Times New Roman" w:eastAsia="Times New Roman" w:hAnsi="Times New Roman" w:cs="Times New Roman"/>
                <w:b/>
              </w:rPr>
              <w:t>6 Vizinhos</w:t>
            </w:r>
          </w:p>
        </w:tc>
        <w:tc>
          <w:tcPr>
            <w:tcW w:w="1667" w:type="pct"/>
            <w:tcBorders>
              <w:top w:val="nil"/>
              <w:left w:val="nil"/>
              <w:bottom w:val="single" w:sz="4" w:space="0" w:color="7F7F7F" w:themeColor="text1" w:themeTint="80"/>
              <w:right w:val="nil"/>
            </w:tcBorders>
            <w:vAlign w:val="center"/>
            <w:hideMark/>
          </w:tcPr>
          <w:p w14:paraId="5910AAC1" w14:textId="77777777" w:rsidR="00392CEB" w:rsidRPr="00CF4AF3" w:rsidRDefault="00392CEB" w:rsidP="00CF4AF3">
            <w:pPr>
              <w:widowControl w:val="0"/>
              <w:spacing w:after="0" w:line="240" w:lineRule="auto"/>
              <w:jc w:val="center"/>
              <w:rPr>
                <w:rFonts w:ascii="Times New Roman" w:eastAsia="Times New Roman" w:hAnsi="Times New Roman" w:cs="Times New Roman"/>
              </w:rPr>
            </w:pPr>
            <w:r w:rsidRPr="00CF4AF3">
              <w:rPr>
                <w:rFonts w:ascii="Times New Roman" w:eastAsia="Times New Roman" w:hAnsi="Times New Roman" w:cs="Times New Roman"/>
                <w:b/>
              </w:rPr>
              <w:t>0,059</w:t>
            </w:r>
          </w:p>
        </w:tc>
        <w:tc>
          <w:tcPr>
            <w:tcW w:w="1667" w:type="pct"/>
            <w:tcBorders>
              <w:top w:val="nil"/>
              <w:left w:val="nil"/>
              <w:bottom w:val="single" w:sz="4" w:space="0" w:color="7F7F7F" w:themeColor="text1" w:themeTint="80"/>
              <w:right w:val="nil"/>
            </w:tcBorders>
            <w:vAlign w:val="center"/>
            <w:hideMark/>
          </w:tcPr>
          <w:p w14:paraId="6F7385ED" w14:textId="77777777" w:rsidR="00392CEB" w:rsidRPr="00CF4AF3" w:rsidRDefault="00392CEB" w:rsidP="00CF4AF3">
            <w:pPr>
              <w:widowControl w:val="0"/>
              <w:spacing w:after="0" w:line="240" w:lineRule="auto"/>
              <w:jc w:val="center"/>
              <w:rPr>
                <w:rFonts w:ascii="Times New Roman" w:eastAsia="Times New Roman" w:hAnsi="Times New Roman" w:cs="Times New Roman"/>
              </w:rPr>
            </w:pPr>
            <w:r w:rsidRPr="00CF4AF3">
              <w:rPr>
                <w:rFonts w:ascii="Times New Roman" w:eastAsia="Times New Roman" w:hAnsi="Times New Roman" w:cs="Times New Roman"/>
                <w:b/>
              </w:rPr>
              <w:t>0,001</w:t>
            </w:r>
          </w:p>
        </w:tc>
      </w:tr>
    </w:tbl>
    <w:p w14:paraId="3488447B" w14:textId="1D7395AA" w:rsidR="00392CEB" w:rsidRDefault="00CF4AF3" w:rsidP="00B90FDC">
      <w:pPr>
        <w:spacing w:after="0" w:line="240" w:lineRule="auto"/>
        <w:jc w:val="both"/>
        <w:rPr>
          <w:rFonts w:ascii="Times New Roman" w:eastAsia="Times New Roman" w:hAnsi="Times New Roman" w:cs="Times New Roman"/>
          <w:sz w:val="24"/>
          <w:szCs w:val="24"/>
        </w:rPr>
      </w:pPr>
      <w:bookmarkStart w:id="8" w:name="_heading=h.cbtbu7ap3sfi"/>
      <w:bookmarkStart w:id="9" w:name="_heading=h.l5ekl4wft2fh"/>
      <w:bookmarkEnd w:id="8"/>
      <w:bookmarkEnd w:id="9"/>
      <w:r>
        <w:rPr>
          <w:rFonts w:ascii="Times New Roman" w:eastAsia="Times New Roman" w:hAnsi="Times New Roman" w:cs="Times New Roman"/>
          <w:sz w:val="24"/>
          <w:szCs w:val="24"/>
        </w:rPr>
        <w:t xml:space="preserve">Fonte: elaboração própria no </w:t>
      </w:r>
      <w:r>
        <w:rPr>
          <w:rFonts w:ascii="Times New Roman" w:eastAsia="Times New Roman" w:hAnsi="Times New Roman" w:cs="Times New Roman"/>
          <w:i/>
          <w:sz w:val="24"/>
          <w:szCs w:val="24"/>
        </w:rPr>
        <w:t xml:space="preserve">software </w:t>
      </w:r>
      <w:proofErr w:type="spellStart"/>
      <w:r>
        <w:rPr>
          <w:rFonts w:ascii="Times New Roman" w:eastAsia="Times New Roman" w:hAnsi="Times New Roman" w:cs="Times New Roman"/>
          <w:sz w:val="24"/>
          <w:szCs w:val="24"/>
        </w:rPr>
        <w:t>GeoDa</w:t>
      </w:r>
      <w:proofErr w:type="spellEnd"/>
      <w:r>
        <w:rPr>
          <w:rFonts w:ascii="Times New Roman" w:eastAsia="Times New Roman" w:hAnsi="Times New Roman" w:cs="Times New Roman"/>
          <w:sz w:val="24"/>
          <w:szCs w:val="24"/>
        </w:rPr>
        <w:t>, 2021.</w:t>
      </w:r>
    </w:p>
    <w:p w14:paraId="76416B87" w14:textId="77777777" w:rsidR="00AC3568" w:rsidRDefault="00AC3568" w:rsidP="00B90FDC">
      <w:pPr>
        <w:spacing w:after="0" w:line="240" w:lineRule="auto"/>
        <w:jc w:val="both"/>
        <w:rPr>
          <w:rFonts w:ascii="Times New Roman" w:eastAsia="Times New Roman" w:hAnsi="Times New Roman" w:cs="Times New Roman"/>
          <w:sz w:val="24"/>
          <w:szCs w:val="24"/>
        </w:rPr>
      </w:pPr>
    </w:p>
    <w:p w14:paraId="6AB7EDC2" w14:textId="3ED422A0" w:rsidR="00392CEB" w:rsidRDefault="00392CEB" w:rsidP="00392CEB">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Considerando que não existe tese que indique a melhor matriz de correlação espacial, optou-se por realizar o teste para os pesos de contiguidade (Rainha e Torre) e de proximidade geográfica, totalizando 10 opções, conforme a Tabela 1, para cada situação foi selecionado arbitrariamente o peso (W) com maior significância, combinando o </w:t>
      </w:r>
      <w:r>
        <w:rPr>
          <w:rFonts w:ascii="Times New Roman" w:eastAsia="Times New Roman" w:hAnsi="Times New Roman" w:cs="Times New Roman"/>
          <w:i/>
          <w:sz w:val="24"/>
          <w:szCs w:val="24"/>
        </w:rPr>
        <w:t xml:space="preserve">I </w:t>
      </w:r>
      <w:r>
        <w:rPr>
          <w:rFonts w:ascii="Times New Roman" w:eastAsia="Times New Roman" w:hAnsi="Times New Roman" w:cs="Times New Roman"/>
          <w:sz w:val="24"/>
          <w:szCs w:val="24"/>
        </w:rPr>
        <w:t>de Moran global e o p-valor posterior à randomização de 999 fatores. No caso da correlação entre IDHM e TI, elegeu-se o peso W de 6 vizinhos, ou seja, delimitando a análise para a distância geográfica, “trata-se de uma matriz binária cuja convenção de proximidade é baseada na distância geográfica” (ALMEIDA, 2012, p.79).</w:t>
      </w:r>
    </w:p>
    <w:p w14:paraId="2D292BD5" w14:textId="72E2C7CC" w:rsidR="00392CEB" w:rsidRDefault="00392CEB" w:rsidP="00392CEB">
      <w:pPr>
        <w:spacing w:after="0" w:line="360" w:lineRule="auto"/>
        <w:ind w:firstLine="720"/>
        <w:jc w:val="both"/>
        <w:rPr>
          <w:rFonts w:ascii="Times New Roman" w:eastAsia="Times New Roman" w:hAnsi="Times New Roman" w:cs="Times New Roman"/>
          <w:sz w:val="24"/>
          <w:szCs w:val="24"/>
        </w:rPr>
      </w:pPr>
      <w:bookmarkStart w:id="10" w:name="_heading=h.9r6p34avo335"/>
      <w:bookmarkEnd w:id="10"/>
      <w:r>
        <w:rPr>
          <w:rFonts w:ascii="Times New Roman" w:eastAsia="Times New Roman" w:hAnsi="Times New Roman" w:cs="Times New Roman"/>
          <w:sz w:val="24"/>
          <w:szCs w:val="24"/>
        </w:rPr>
        <w:t xml:space="preserve">Após a definição da matriz de peso (W) pela proximidade geográfica de 6 vizinhos para o caso da correlação bivariada entre o IDHM e o TI de COVID-19 nos municípios de fronteira, obteve-se a Figura 2, representando a significância de Moran e a formação de </w:t>
      </w:r>
      <w:r>
        <w:rPr>
          <w:rFonts w:ascii="Times New Roman" w:eastAsia="Times New Roman" w:hAnsi="Times New Roman" w:cs="Times New Roman"/>
          <w:i/>
          <w:sz w:val="24"/>
          <w:szCs w:val="24"/>
        </w:rPr>
        <w:t>clusters</w:t>
      </w:r>
      <w:r>
        <w:rPr>
          <w:rFonts w:ascii="Times New Roman" w:eastAsia="Times New Roman" w:hAnsi="Times New Roman" w:cs="Times New Roman"/>
          <w:sz w:val="24"/>
          <w:szCs w:val="24"/>
        </w:rPr>
        <w:t>, principalmente no Norte e no Centro-Sul do país.</w:t>
      </w:r>
    </w:p>
    <w:p w14:paraId="111DA668" w14:textId="69B60717" w:rsidR="00392CEB" w:rsidRDefault="00392CEB" w:rsidP="00392CEB">
      <w:pPr>
        <w:spacing w:after="0" w:line="240" w:lineRule="auto"/>
        <w:jc w:val="both"/>
        <w:rPr>
          <w:rFonts w:ascii="Times New Roman" w:eastAsia="Times New Roman" w:hAnsi="Times New Roman" w:cs="Times New Roman"/>
          <w:sz w:val="24"/>
          <w:szCs w:val="24"/>
        </w:rPr>
      </w:pPr>
    </w:p>
    <w:p w14:paraId="07688306" w14:textId="13A64990" w:rsidR="00AC3568" w:rsidRDefault="00AC3568" w:rsidP="00392CEB">
      <w:pPr>
        <w:spacing w:after="0" w:line="240" w:lineRule="auto"/>
        <w:jc w:val="both"/>
        <w:rPr>
          <w:rFonts w:ascii="Times New Roman" w:eastAsia="Times New Roman" w:hAnsi="Times New Roman" w:cs="Times New Roman"/>
          <w:sz w:val="24"/>
          <w:szCs w:val="24"/>
        </w:rPr>
      </w:pPr>
    </w:p>
    <w:p w14:paraId="6D60CF2F" w14:textId="63F7C51D" w:rsidR="00AC3568" w:rsidRDefault="00AC3568" w:rsidP="00392CEB">
      <w:pPr>
        <w:spacing w:after="0" w:line="240" w:lineRule="auto"/>
        <w:jc w:val="both"/>
        <w:rPr>
          <w:rFonts w:ascii="Times New Roman" w:eastAsia="Times New Roman" w:hAnsi="Times New Roman" w:cs="Times New Roman"/>
          <w:sz w:val="24"/>
          <w:szCs w:val="24"/>
        </w:rPr>
      </w:pPr>
    </w:p>
    <w:p w14:paraId="3351D462" w14:textId="548282A1" w:rsidR="00AC3568" w:rsidRDefault="00AC3568" w:rsidP="00392CEB">
      <w:pPr>
        <w:spacing w:after="0" w:line="240" w:lineRule="auto"/>
        <w:jc w:val="both"/>
        <w:rPr>
          <w:rFonts w:ascii="Times New Roman" w:eastAsia="Times New Roman" w:hAnsi="Times New Roman" w:cs="Times New Roman"/>
          <w:sz w:val="24"/>
          <w:szCs w:val="24"/>
        </w:rPr>
      </w:pPr>
    </w:p>
    <w:p w14:paraId="2DDA2D6F" w14:textId="1BACB6FA" w:rsidR="00AC3568" w:rsidRDefault="00AC3568" w:rsidP="00392CEB">
      <w:pPr>
        <w:spacing w:after="0" w:line="240" w:lineRule="auto"/>
        <w:jc w:val="both"/>
        <w:rPr>
          <w:rFonts w:ascii="Times New Roman" w:eastAsia="Times New Roman" w:hAnsi="Times New Roman" w:cs="Times New Roman"/>
          <w:sz w:val="24"/>
          <w:szCs w:val="24"/>
        </w:rPr>
      </w:pPr>
    </w:p>
    <w:p w14:paraId="4BF44C6B" w14:textId="55F6BCAE" w:rsidR="00AC3568" w:rsidRDefault="00AC3568" w:rsidP="00392CEB">
      <w:pPr>
        <w:spacing w:after="0" w:line="240" w:lineRule="auto"/>
        <w:jc w:val="both"/>
        <w:rPr>
          <w:rFonts w:ascii="Times New Roman" w:eastAsia="Times New Roman" w:hAnsi="Times New Roman" w:cs="Times New Roman"/>
          <w:sz w:val="24"/>
          <w:szCs w:val="24"/>
        </w:rPr>
      </w:pPr>
    </w:p>
    <w:p w14:paraId="75B14E40" w14:textId="77777777" w:rsidR="00AC3568" w:rsidRDefault="00AC3568" w:rsidP="00392CEB">
      <w:pPr>
        <w:spacing w:after="0" w:line="240" w:lineRule="auto"/>
        <w:jc w:val="both"/>
        <w:rPr>
          <w:rFonts w:ascii="Times New Roman" w:eastAsia="Times New Roman" w:hAnsi="Times New Roman" w:cs="Times New Roman"/>
          <w:sz w:val="24"/>
          <w:szCs w:val="24"/>
        </w:rPr>
      </w:pPr>
    </w:p>
    <w:tbl>
      <w:tblPr>
        <w:tblStyle w:val="Tabelacomgrade"/>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6"/>
      </w:tblGrid>
      <w:tr w:rsidR="00AC3568" w14:paraId="17744127" w14:textId="77777777" w:rsidTr="00B90FDC">
        <w:tc>
          <w:tcPr>
            <w:tcW w:w="2500" w:type="pct"/>
            <w:vAlign w:val="center"/>
          </w:tcPr>
          <w:p w14:paraId="24DA2C82" w14:textId="63298A3A" w:rsidR="00AC3568" w:rsidRDefault="00AC3568" w:rsidP="00B90FDC">
            <w:pPr>
              <w:spacing w:after="0" w:line="240" w:lineRule="auto"/>
              <w:jc w:val="both"/>
              <w:rPr>
                <w:rFonts w:ascii="Times New Roman" w:eastAsia="Times New Roman" w:hAnsi="Times New Roman" w:cs="Times New Roman"/>
                <w:noProof/>
                <w:sz w:val="24"/>
                <w:szCs w:val="24"/>
                <w:lang w:eastAsia="pt-BR"/>
              </w:rPr>
            </w:pPr>
            <w:r>
              <w:rPr>
                <w:rFonts w:ascii="Times New Roman" w:eastAsia="Times New Roman" w:hAnsi="Times New Roman" w:cs="Times New Roman"/>
                <w:sz w:val="24"/>
                <w:szCs w:val="24"/>
              </w:rPr>
              <w:lastRenderedPageBreak/>
              <w:t>Figura 2: Significância do I de Moran para correlação entre IDHM e Taxa de Incidência em outubro de 2021</w:t>
            </w:r>
          </w:p>
        </w:tc>
        <w:tc>
          <w:tcPr>
            <w:tcW w:w="2500" w:type="pct"/>
            <w:vAlign w:val="center"/>
          </w:tcPr>
          <w:p w14:paraId="60EA4C0C" w14:textId="56A7C00D" w:rsidR="00AC3568" w:rsidRDefault="00AC3568" w:rsidP="00B90FDC">
            <w:pPr>
              <w:spacing w:after="0" w:line="240" w:lineRule="auto"/>
              <w:jc w:val="both"/>
              <w:rPr>
                <w:rFonts w:ascii="Times New Roman" w:eastAsia="Times New Roman" w:hAnsi="Times New Roman" w:cs="Times New Roman"/>
                <w:noProof/>
                <w:sz w:val="24"/>
                <w:szCs w:val="24"/>
                <w:lang w:eastAsia="pt-BR"/>
              </w:rPr>
            </w:pPr>
            <w:r>
              <w:rPr>
                <w:rFonts w:ascii="Times New Roman" w:eastAsia="Times New Roman" w:hAnsi="Times New Roman" w:cs="Times New Roman"/>
                <w:sz w:val="24"/>
                <w:szCs w:val="24"/>
              </w:rPr>
              <w:t>Figura 3: Correlação entre IDHM e Taxa de Incidência em outubro de 2021</w:t>
            </w:r>
          </w:p>
        </w:tc>
      </w:tr>
      <w:tr w:rsidR="00617B68" w14:paraId="07BF4FA3" w14:textId="77777777" w:rsidTr="001643DD">
        <w:tc>
          <w:tcPr>
            <w:tcW w:w="2500" w:type="pct"/>
            <w:vAlign w:val="bottom"/>
          </w:tcPr>
          <w:p w14:paraId="6A427075" w14:textId="1EAAFC0C" w:rsidR="00617B68" w:rsidRDefault="001643DD" w:rsidP="006F01F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pt-BR"/>
              </w:rPr>
              <mc:AlternateContent>
                <mc:Choice Requires="wpg">
                  <w:drawing>
                    <wp:anchor distT="0" distB="0" distL="114300" distR="114300" simplePos="0" relativeHeight="251659776" behindDoc="0" locked="0" layoutInCell="1" allowOverlap="1" wp14:anchorId="20942563" wp14:editId="30426396">
                      <wp:simplePos x="0" y="0"/>
                      <wp:positionH relativeFrom="column">
                        <wp:posOffset>304227</wp:posOffset>
                      </wp:positionH>
                      <wp:positionV relativeFrom="paragraph">
                        <wp:posOffset>25801</wp:posOffset>
                      </wp:positionV>
                      <wp:extent cx="3974586" cy="3433110"/>
                      <wp:effectExtent l="0" t="0" r="6985" b="0"/>
                      <wp:wrapNone/>
                      <wp:docPr id="30" name="Agrupar 30"/>
                      <wp:cNvGraphicFramePr/>
                      <a:graphic xmlns:a="http://schemas.openxmlformats.org/drawingml/2006/main">
                        <a:graphicData uri="http://schemas.microsoft.com/office/word/2010/wordprocessingGroup">
                          <wpg:wgp>
                            <wpg:cNvGrpSpPr/>
                            <wpg:grpSpPr>
                              <a:xfrm>
                                <a:off x="0" y="0"/>
                                <a:ext cx="3974586" cy="3433110"/>
                                <a:chOff x="0" y="0"/>
                                <a:chExt cx="3974586" cy="3433110"/>
                              </a:xfrm>
                            </wpg:grpSpPr>
                            <pic:pic xmlns:pic="http://schemas.openxmlformats.org/drawingml/2006/picture">
                              <pic:nvPicPr>
                                <pic:cNvPr id="27" name="Imagem 27" descr="Mapa&#10;&#10;Descrição gerada automaticamente"/>
                                <pic:cNvPicPr>
                                  <a:picLocks noChangeAspect="1"/>
                                </pic:cNvPicPr>
                              </pic:nvPicPr>
                              <pic:blipFill rotWithShape="1">
                                <a:blip r:embed="rId18" cstate="print">
                                  <a:extLst>
                                    <a:ext uri="{28A0092B-C50C-407E-A947-70E740481C1C}">
                                      <a14:useLocalDpi xmlns:a14="http://schemas.microsoft.com/office/drawing/2010/main" val="0"/>
                                    </a:ext>
                                  </a:extLst>
                                </a:blip>
                                <a:srcRect l="12376" t="2757" r="67148" b="70731"/>
                                <a:stretch/>
                              </pic:blipFill>
                              <pic:spPr bwMode="auto">
                                <a:xfrm>
                                  <a:off x="0" y="2591735"/>
                                  <a:ext cx="1158240" cy="841375"/>
                                </a:xfrm>
                                <a:prstGeom prst="rect">
                                  <a:avLst/>
                                </a:prstGeom>
                                <a:noFill/>
                                <a:ln w="3175" cap="flat" cmpd="sng" algn="ctr">
                                  <a:no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pic:pic xmlns:pic="http://schemas.openxmlformats.org/drawingml/2006/picture">
                              <pic:nvPicPr>
                                <pic:cNvPr id="28" name="Imagem 28" descr="Mapa&#10;&#10;Descrição gerada automaticamente"/>
                                <pic:cNvPicPr>
                                  <a:picLocks noChangeAspect="1"/>
                                </pic:cNvPicPr>
                              </pic:nvPicPr>
                              <pic:blipFill rotWithShape="1">
                                <a:blip r:embed="rId19" cstate="print">
                                  <a:extLst>
                                    <a:ext uri="{28A0092B-C50C-407E-A947-70E740481C1C}">
                                      <a14:useLocalDpi xmlns:a14="http://schemas.microsoft.com/office/drawing/2010/main" val="0"/>
                                    </a:ext>
                                  </a:extLst>
                                </a:blip>
                                <a:srcRect l="11514" r="67771" b="77188"/>
                                <a:stretch/>
                              </pic:blipFill>
                              <pic:spPr bwMode="auto">
                                <a:xfrm>
                                  <a:off x="2872226" y="2558076"/>
                                  <a:ext cx="1102360" cy="866775"/>
                                </a:xfrm>
                                <a:prstGeom prst="rect">
                                  <a:avLst/>
                                </a:prstGeom>
                                <a:noFill/>
                                <a:ln w="3175" cap="flat" cmpd="sng" algn="ctr">
                                  <a:no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pic:pic xmlns:pic="http://schemas.openxmlformats.org/drawingml/2006/picture">
                              <pic:nvPicPr>
                                <pic:cNvPr id="29" name="Imagem 29" descr="Mapa&#10;&#10;Descrição gerada automaticamente"/>
                                <pic:cNvPicPr>
                                  <a:picLocks noChangeAspect="1"/>
                                </pic:cNvPicPr>
                              </pic:nvPicPr>
                              <pic:blipFill rotWithShape="1">
                                <a:blip r:embed="rId19" cstate="print">
                                  <a:extLst>
                                    <a:ext uri="{28A0092B-C50C-407E-A947-70E740481C1C}">
                                      <a14:useLocalDpi xmlns:a14="http://schemas.microsoft.com/office/drawing/2010/main" val="0"/>
                                    </a:ext>
                                  </a:extLst>
                                </a:blip>
                                <a:srcRect l="29648" t="18013" r="67771" b="77188"/>
                                <a:stretch/>
                              </pic:blipFill>
                              <pic:spPr bwMode="auto">
                                <a:xfrm>
                                  <a:off x="2788079" y="0"/>
                                  <a:ext cx="137160" cy="18161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6C56DE9B" id="Agrupar 30" o:spid="_x0000_s1026" style="position:absolute;margin-left:23.95pt;margin-top:2.05pt;width:312.95pt;height:270.3pt;z-index:251659776" coordsize="39745,343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7" o:spid="_x0000_s1027" type="#_x0000_t75" alt="Mapa&#10;&#10;Descrição gerada automaticamente" style="position:absolute;top:25917;width:11582;height:84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" strokeweight=".25pt">
                        <v:stroke joinstyle="round"/>
                        <v:imagedata r:id="rId20" o:title="Mapa&#10;&#10;Descrição gerada automaticamente" croptop="1807f" cropbottom="46354f" cropleft="8111f" cropright="44006f"/>
                      </v:shape>
                      <v:shape id="Imagem 28" o:spid="_x0000_s1028" type="#_x0000_t75" alt="Mapa&#10;&#10;Descrição gerada automaticamente" style="position:absolute;left:28722;top:25580;width:11023;height:8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" strokeweight=".25pt">
                        <v:stroke joinstyle="round"/>
                        <v:imagedata r:id="rId21" o:title="Mapa&#10;&#10;Descrição gerada automaticamente" cropbottom="50586f" cropleft="7546f" cropright="44414f"/>
                      </v:shape>
                      <v:shape id="Imagem 29" o:spid="_x0000_s1029" type="#_x0000_t75" alt="Mapa&#10;&#10;Descrição gerada automaticamente" style="position:absolute;left:27880;width:1372;height:18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">
                        <v:imagedata r:id="rId21" o:title="Mapa&#10;&#10;Descrição gerada automaticamente" croptop="11805f" cropbottom="50586f" cropleft="19430f" cropright="44414f"/>
                      </v:shape>
                    </v:group>
                  </w:pict>
                </mc:Fallback>
              </mc:AlternateContent>
            </w:r>
            <w:r w:rsidR="00617B68">
              <w:rPr>
                <w:rFonts w:ascii="Times New Roman" w:eastAsia="Times New Roman" w:hAnsi="Times New Roman" w:cs="Times New Roman"/>
                <w:noProof/>
                <w:sz w:val="24"/>
                <w:szCs w:val="24"/>
                <w:lang w:eastAsia="pt-BR"/>
              </w:rPr>
              <w:drawing>
                <wp:inline distT="0" distB="0" distL="0" distR="0" wp14:anchorId="13315671" wp14:editId="373FD09E">
                  <wp:extent cx="2293616" cy="3528000"/>
                  <wp:effectExtent l="19050" t="19050" r="12065" b="15875"/>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pn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33149" r="30392"/>
                          <a:stretch/>
                        </pic:blipFill>
                        <pic:spPr bwMode="auto">
                          <a:xfrm>
                            <a:off x="0" y="0"/>
                            <a:ext cx="2293616" cy="3528000"/>
                          </a:xfrm>
                          <a:prstGeom prst="rect">
                            <a:avLst/>
                          </a:prstGeom>
                          <a:noFill/>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tc>
        <w:tc>
          <w:tcPr>
            <w:tcW w:w="2500" w:type="pct"/>
            <w:vAlign w:val="bottom"/>
          </w:tcPr>
          <w:p w14:paraId="11E1351D" w14:textId="37524DE0" w:rsidR="00617B68" w:rsidRDefault="00617B68" w:rsidP="006F01F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pt-BR"/>
              </w:rPr>
              <w:drawing>
                <wp:inline distT="0" distB="0" distL="0" distR="0" wp14:anchorId="688F9B01" wp14:editId="26330050">
                  <wp:extent cx="2346908" cy="3528000"/>
                  <wp:effectExtent l="19050" t="19050" r="15875" b="15875"/>
                  <wp:docPr id="11" name="Imagem 11" descr="Map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m 11" descr="Mapa&#10;&#10;Descrição gerada automaticamente"/>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29595" t="4898" r="27639" b="5112"/>
                          <a:stretch/>
                        </pic:blipFill>
                        <pic:spPr bwMode="auto">
                          <a:xfrm>
                            <a:off x="0" y="0"/>
                            <a:ext cx="2346908" cy="3528000"/>
                          </a:xfrm>
                          <a:prstGeom prst="rect">
                            <a:avLst/>
                          </a:prstGeom>
                          <a:noFill/>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tc>
      </w:tr>
      <w:tr w:rsidR="00617B68" w:rsidRPr="00B90FDC" w14:paraId="01FC0BC2" w14:textId="77777777" w:rsidTr="001643DD">
        <w:tc>
          <w:tcPr>
            <w:tcW w:w="2500" w:type="pct"/>
          </w:tcPr>
          <w:p w14:paraId="515ED93C" w14:textId="0ED77341" w:rsidR="00617B68" w:rsidRPr="00B90FDC" w:rsidRDefault="00617B68" w:rsidP="00392CEB">
            <w:pPr>
              <w:spacing w:after="0" w:line="240" w:lineRule="auto"/>
              <w:jc w:val="both"/>
              <w:rPr>
                <w:rFonts w:ascii="Times New Roman" w:eastAsia="Times New Roman" w:hAnsi="Times New Roman" w:cs="Times New Roman"/>
                <w:sz w:val="20"/>
                <w:szCs w:val="20"/>
              </w:rPr>
            </w:pPr>
            <w:r w:rsidRPr="00B90FDC">
              <w:rPr>
                <w:rFonts w:ascii="Times New Roman" w:eastAsia="Times New Roman" w:hAnsi="Times New Roman" w:cs="Times New Roman"/>
                <w:sz w:val="20"/>
                <w:szCs w:val="20"/>
              </w:rPr>
              <w:t>Fonte: Elaboração própria com banco de dados, 2021.</w:t>
            </w:r>
          </w:p>
        </w:tc>
        <w:tc>
          <w:tcPr>
            <w:tcW w:w="2500" w:type="pct"/>
          </w:tcPr>
          <w:p w14:paraId="3EC0B567" w14:textId="7A6D4E90" w:rsidR="00617B68" w:rsidRPr="00B90FDC" w:rsidRDefault="00617B68" w:rsidP="00392CEB">
            <w:pPr>
              <w:spacing w:after="0" w:line="240" w:lineRule="auto"/>
              <w:jc w:val="both"/>
              <w:rPr>
                <w:rFonts w:ascii="Times New Roman" w:eastAsia="Times New Roman" w:hAnsi="Times New Roman" w:cs="Times New Roman"/>
                <w:sz w:val="20"/>
                <w:szCs w:val="20"/>
              </w:rPr>
            </w:pPr>
            <w:r w:rsidRPr="00B90FDC">
              <w:rPr>
                <w:rFonts w:ascii="Times New Roman" w:eastAsia="Times New Roman" w:hAnsi="Times New Roman" w:cs="Times New Roman"/>
                <w:sz w:val="20"/>
                <w:szCs w:val="20"/>
              </w:rPr>
              <w:t>Fonte: Elaboração própria com banco de dados, 2021.</w:t>
            </w:r>
            <w:bookmarkStart w:id="11" w:name="_heading=h.um2glbz5bk4x"/>
            <w:bookmarkEnd w:id="11"/>
          </w:p>
        </w:tc>
      </w:tr>
    </w:tbl>
    <w:p w14:paraId="3985A87E" w14:textId="2F18DA23" w:rsidR="00392CEB" w:rsidRDefault="00392CEB" w:rsidP="008D6AD3">
      <w:pPr>
        <w:spacing w:after="0" w:line="360" w:lineRule="auto"/>
        <w:jc w:val="both"/>
        <w:rPr>
          <w:rFonts w:ascii="Times New Roman" w:eastAsia="Times New Roman" w:hAnsi="Times New Roman" w:cs="Times New Roman"/>
          <w:sz w:val="24"/>
          <w:szCs w:val="24"/>
        </w:rPr>
      </w:pPr>
      <w:bookmarkStart w:id="12" w:name="_heading=h.jg4pc6h3qse5"/>
      <w:bookmarkEnd w:id="12"/>
    </w:p>
    <w:p w14:paraId="579DB2E7" w14:textId="637C97E0" w:rsidR="00392CEB" w:rsidRDefault="00392CEB" w:rsidP="00392CEB">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Outrossim, prosseguiu-se para a análise LISA (Figura 3), da formação de clusters. Nota-se que majoritariamente se trata de formação de nível BB (Baixo IDHM - Baixa TI), totalizando 43 vizinhos nesta situação, seguido de regiões AA (Alto IDHM- Alta TI, com 27 municípios correspondentes). Observa-se também </w:t>
      </w:r>
      <w:r>
        <w:rPr>
          <w:rFonts w:ascii="Times New Roman" w:eastAsia="Times New Roman" w:hAnsi="Times New Roman" w:cs="Times New Roman"/>
          <w:i/>
          <w:sz w:val="24"/>
          <w:szCs w:val="24"/>
        </w:rPr>
        <w:t xml:space="preserve">outliers </w:t>
      </w:r>
      <w:r>
        <w:rPr>
          <w:rFonts w:ascii="Times New Roman" w:eastAsia="Times New Roman" w:hAnsi="Times New Roman" w:cs="Times New Roman"/>
          <w:sz w:val="24"/>
          <w:szCs w:val="24"/>
        </w:rPr>
        <w:t xml:space="preserve">no Norte e no Sul. </w:t>
      </w:r>
    </w:p>
    <w:p w14:paraId="7856D230" w14:textId="77BA1873" w:rsidR="00392CEB" w:rsidRDefault="00FC5A9A" w:rsidP="00EB5D29">
      <w:pPr>
        <w:spacing w:after="0" w:line="360" w:lineRule="auto"/>
        <w:ind w:firstLine="720"/>
        <w:jc w:val="both"/>
        <w:rPr>
          <w:rFonts w:ascii="Times New Roman" w:eastAsia="Times New Roman" w:hAnsi="Times New Roman" w:cs="Times New Roman"/>
          <w:sz w:val="24"/>
          <w:szCs w:val="24"/>
        </w:rPr>
      </w:pPr>
      <w:bookmarkStart w:id="13" w:name="_heading=h.8jtw0zou5us5"/>
      <w:bookmarkEnd w:id="13"/>
      <w:r>
        <w:rPr>
          <w:rFonts w:ascii="Times New Roman" w:eastAsia="Times New Roman" w:hAnsi="Times New Roman" w:cs="Times New Roman"/>
          <w:sz w:val="24"/>
          <w:szCs w:val="24"/>
        </w:rPr>
        <w:t>O</w:t>
      </w:r>
      <w:r w:rsidR="00392CEB">
        <w:rPr>
          <w:rFonts w:ascii="Times New Roman" w:eastAsia="Times New Roman" w:hAnsi="Times New Roman" w:cs="Times New Roman"/>
          <w:sz w:val="24"/>
          <w:szCs w:val="24"/>
        </w:rPr>
        <w:t xml:space="preserve"> I de Moran para a correlação bivariada entre IDHM e Taxa de Incidência da COVID, </w:t>
      </w:r>
      <w:r w:rsidR="00EB5D29">
        <w:rPr>
          <w:rFonts w:ascii="Times New Roman" w:eastAsia="Times New Roman" w:hAnsi="Times New Roman" w:cs="Times New Roman"/>
          <w:sz w:val="24"/>
          <w:szCs w:val="24"/>
        </w:rPr>
        <w:t xml:space="preserve">apresentou-se com </w:t>
      </w:r>
      <w:r w:rsidR="00392CEB">
        <w:rPr>
          <w:rFonts w:ascii="Times New Roman" w:eastAsia="Times New Roman" w:hAnsi="Times New Roman" w:cs="Times New Roman"/>
          <w:sz w:val="24"/>
          <w:szCs w:val="24"/>
        </w:rPr>
        <w:t>o valor 0,059, ou seja, há uma baixa correlação entre os indicadores em questão.</w:t>
      </w:r>
      <w:bookmarkStart w:id="14" w:name="_heading=h.fe89a7i7gfaz"/>
      <w:bookmarkStart w:id="15" w:name="_heading=h.tj9wzdvl6uzx"/>
      <w:bookmarkEnd w:id="14"/>
      <w:bookmarkEnd w:id="15"/>
      <w:r w:rsidR="00EB5D29">
        <w:rPr>
          <w:rFonts w:ascii="Times New Roman" w:eastAsia="Times New Roman" w:hAnsi="Times New Roman" w:cs="Times New Roman"/>
          <w:sz w:val="24"/>
          <w:szCs w:val="24"/>
        </w:rPr>
        <w:t xml:space="preserve"> </w:t>
      </w:r>
      <w:r w:rsidR="00392CEB">
        <w:rPr>
          <w:rFonts w:ascii="Times New Roman" w:eastAsia="Times New Roman" w:hAnsi="Times New Roman" w:cs="Times New Roman"/>
          <w:sz w:val="24"/>
          <w:szCs w:val="24"/>
        </w:rPr>
        <w:t xml:space="preserve">Assim, o que se pode inferir da análise realizada é que há baixa correlação entre a TI e o IDHM. Ainda assim, observam-se </w:t>
      </w:r>
      <w:r w:rsidR="00392CEB">
        <w:rPr>
          <w:rFonts w:ascii="Times New Roman" w:eastAsia="Times New Roman" w:hAnsi="Times New Roman" w:cs="Times New Roman"/>
          <w:i/>
          <w:sz w:val="24"/>
          <w:szCs w:val="24"/>
        </w:rPr>
        <w:t>clusters</w:t>
      </w:r>
      <w:r w:rsidR="00392CEB">
        <w:rPr>
          <w:rFonts w:ascii="Times New Roman" w:eastAsia="Times New Roman" w:hAnsi="Times New Roman" w:cs="Times New Roman"/>
          <w:sz w:val="24"/>
          <w:szCs w:val="24"/>
        </w:rPr>
        <w:t xml:space="preserve"> que apontam para maior contaminação nos municípios de maior IDHM, assim como de baixa contaminação quando o IDHM é baixo. Esse fator, pode se vincular ao que já foi mencionado na seção anterior, do alto fluxo de pessoas nas regiões de alto IDHM, facilitando a propagação do vírus.</w:t>
      </w:r>
    </w:p>
    <w:p w14:paraId="7692C6DE" w14:textId="77777777" w:rsidR="0035078C" w:rsidRDefault="0035078C" w:rsidP="0035078C">
      <w:pPr>
        <w:spacing w:after="0" w:line="360" w:lineRule="auto"/>
        <w:jc w:val="both"/>
        <w:rPr>
          <w:rFonts w:ascii="Times New Roman" w:eastAsia="Times New Roman" w:hAnsi="Times New Roman" w:cs="Times New Roman"/>
          <w:sz w:val="24"/>
          <w:szCs w:val="24"/>
        </w:rPr>
      </w:pPr>
      <w:bookmarkStart w:id="16" w:name="_heading=h.l1pks01ysd16"/>
      <w:bookmarkEnd w:id="16"/>
    </w:p>
    <w:p w14:paraId="059A0850" w14:textId="77777777" w:rsidR="0035078C" w:rsidRDefault="0035078C" w:rsidP="0035078C">
      <w:pPr>
        <w:spacing w:after="0" w:line="360" w:lineRule="auto"/>
        <w:jc w:val="both"/>
        <w:rPr>
          <w:rFonts w:ascii="Times New Roman" w:eastAsia="Times New Roman" w:hAnsi="Times New Roman" w:cs="Times New Roman"/>
          <w:sz w:val="24"/>
          <w:szCs w:val="24"/>
        </w:rPr>
      </w:pPr>
    </w:p>
    <w:p w14:paraId="3207AA92" w14:textId="77E41F84" w:rsidR="00392CEB" w:rsidRDefault="00392CEB" w:rsidP="0035078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3.3.2 Correlação entre cobertura vacinal e IDHM nos municípios de fronteira</w:t>
      </w:r>
    </w:p>
    <w:p w14:paraId="33CA9AE5" w14:textId="77777777" w:rsidR="004A0926" w:rsidRDefault="004A0926" w:rsidP="00392CEB">
      <w:pPr>
        <w:spacing w:after="0" w:line="360" w:lineRule="auto"/>
        <w:ind w:firstLine="720"/>
        <w:jc w:val="both"/>
        <w:rPr>
          <w:rFonts w:ascii="Times New Roman" w:eastAsia="Times New Roman" w:hAnsi="Times New Roman" w:cs="Times New Roman"/>
          <w:sz w:val="24"/>
          <w:szCs w:val="24"/>
        </w:rPr>
      </w:pPr>
      <w:bookmarkStart w:id="17" w:name="_heading=h.t6u6kq8rt1mx"/>
      <w:bookmarkEnd w:id="17"/>
    </w:p>
    <w:p w14:paraId="6B276F50" w14:textId="007F6ECF" w:rsidR="00392CEB" w:rsidRDefault="00392CEB" w:rsidP="00392CEB">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 o intuito de verificar se há correlação entre o IDHM e a quantidade de pessoas vacinadas, optou-se por utilizar a porcentagem de pessoas vacinadas no esquema completo em outubro, uma vez que esse mês já engloba as pessoas vacinadas em meses anteriores.</w:t>
      </w:r>
    </w:p>
    <w:p w14:paraId="7FEBFCBF" w14:textId="77777777" w:rsidR="007B7154" w:rsidRDefault="007B7154" w:rsidP="007B7154">
      <w:pPr>
        <w:spacing w:after="0" w:line="240" w:lineRule="auto"/>
        <w:jc w:val="both"/>
        <w:rPr>
          <w:rFonts w:ascii="Times New Roman" w:eastAsia="Times New Roman" w:hAnsi="Times New Roman" w:cs="Times New Roman"/>
          <w:sz w:val="24"/>
          <w:szCs w:val="24"/>
        </w:rPr>
      </w:pPr>
      <w:bookmarkStart w:id="18" w:name="_heading=h.75jdsqm5ui29"/>
      <w:bookmarkEnd w:id="18"/>
    </w:p>
    <w:p w14:paraId="381DD866" w14:textId="4ADCBD83" w:rsidR="00392CEB" w:rsidRDefault="007B7154" w:rsidP="00B90FD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Figura </w:t>
      </w:r>
      <w:r w:rsidR="00940ADB">
        <w:rPr>
          <w:rFonts w:ascii="Times New Roman" w:eastAsia="Times New Roman" w:hAnsi="Times New Roman" w:cs="Times New Roman"/>
          <w:sz w:val="24"/>
          <w:szCs w:val="24"/>
        </w:rPr>
        <w:t>4</w:t>
      </w:r>
      <w:r>
        <w:rPr>
          <w:rFonts w:ascii="Times New Roman" w:eastAsia="Times New Roman" w:hAnsi="Times New Roman" w:cs="Times New Roman"/>
          <w:sz w:val="24"/>
          <w:szCs w:val="24"/>
        </w:rPr>
        <w:t>: Correlação entre IDHM e porcentagem de vacinação completa em outubro de 2021</w:t>
      </w:r>
    </w:p>
    <w:p w14:paraId="658CCF84" w14:textId="77777777" w:rsidR="00392CEB" w:rsidRDefault="00392CEB" w:rsidP="00550F7A">
      <w:pPr>
        <w:spacing w:after="0" w:line="240" w:lineRule="auto"/>
        <w:jc w:val="center"/>
        <w:rPr>
          <w:rFonts w:ascii="Times New Roman" w:eastAsia="Times New Roman" w:hAnsi="Times New Roman" w:cs="Times New Roman"/>
          <w:sz w:val="24"/>
          <w:szCs w:val="24"/>
        </w:rPr>
      </w:pPr>
      <w:bookmarkStart w:id="19" w:name="_heading=h.umg5a4umgfrt"/>
      <w:bookmarkEnd w:id="19"/>
      <w:r>
        <w:rPr>
          <w:rFonts w:ascii="Times New Roman" w:eastAsia="Times New Roman" w:hAnsi="Times New Roman" w:cs="Times New Roman"/>
          <w:noProof/>
          <w:sz w:val="24"/>
          <w:szCs w:val="24"/>
          <w:lang w:eastAsia="pt-BR"/>
        </w:rPr>
        <w:drawing>
          <wp:inline distT="0" distB="0" distL="0" distR="0" wp14:anchorId="5B375E93" wp14:editId="24862BD2">
            <wp:extent cx="3204000" cy="3357717"/>
            <wp:effectExtent l="19050" t="19050" r="15875" b="14605"/>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pn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2851" r="22096"/>
                    <a:stretch/>
                  </pic:blipFill>
                  <pic:spPr bwMode="auto">
                    <a:xfrm>
                      <a:off x="0" y="0"/>
                      <a:ext cx="3204000" cy="3357717"/>
                    </a:xfrm>
                    <a:prstGeom prst="rect">
                      <a:avLst/>
                    </a:prstGeom>
                    <a:noFill/>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601E580" w14:textId="4F3C094D" w:rsidR="00392CEB" w:rsidRDefault="00392CEB" w:rsidP="00550F7A">
      <w:pPr>
        <w:spacing w:after="0" w:line="240" w:lineRule="auto"/>
        <w:jc w:val="center"/>
        <w:rPr>
          <w:rFonts w:ascii="Times New Roman" w:eastAsia="Times New Roman" w:hAnsi="Times New Roman" w:cs="Times New Roman"/>
          <w:sz w:val="24"/>
          <w:szCs w:val="24"/>
        </w:rPr>
      </w:pPr>
      <w:bookmarkStart w:id="20" w:name="_heading=h.gnqs9zvf6z15"/>
      <w:bookmarkEnd w:id="20"/>
      <w:r>
        <w:rPr>
          <w:rFonts w:ascii="Times New Roman" w:eastAsia="Times New Roman" w:hAnsi="Times New Roman" w:cs="Times New Roman"/>
          <w:sz w:val="24"/>
          <w:szCs w:val="24"/>
        </w:rPr>
        <w:t>Fonte: Elaboração própria com banco de dados, 2021.</w:t>
      </w:r>
    </w:p>
    <w:p w14:paraId="7986BAD4" w14:textId="77777777" w:rsidR="009E2EE2" w:rsidRDefault="009E2EE2" w:rsidP="00392CEB">
      <w:pPr>
        <w:spacing w:after="0" w:line="240" w:lineRule="auto"/>
        <w:jc w:val="both"/>
        <w:rPr>
          <w:rFonts w:ascii="Times New Roman" w:eastAsia="Times New Roman" w:hAnsi="Times New Roman" w:cs="Times New Roman"/>
          <w:sz w:val="24"/>
          <w:szCs w:val="24"/>
        </w:rPr>
      </w:pPr>
    </w:p>
    <w:p w14:paraId="7BFF73DB" w14:textId="09DA4F0A" w:rsidR="00A11089" w:rsidRDefault="00A11089" w:rsidP="00A11089">
      <w:pPr>
        <w:spacing w:after="0" w:line="360" w:lineRule="auto"/>
        <w:ind w:firstLine="720"/>
        <w:jc w:val="both"/>
        <w:rPr>
          <w:rFonts w:ascii="Times New Roman" w:eastAsia="Times New Roman" w:hAnsi="Times New Roman" w:cs="Times New Roman"/>
          <w:sz w:val="24"/>
          <w:szCs w:val="24"/>
        </w:rPr>
      </w:pPr>
      <w:bookmarkStart w:id="21" w:name="_heading=h.jketx9btjfla"/>
      <w:bookmarkEnd w:id="21"/>
      <w:r>
        <w:rPr>
          <w:rFonts w:ascii="Times New Roman" w:eastAsia="Times New Roman" w:hAnsi="Times New Roman" w:cs="Times New Roman"/>
          <w:sz w:val="24"/>
          <w:szCs w:val="24"/>
        </w:rPr>
        <w:t xml:space="preserve">A matriz de peso utilizada nesta análise foi a de vizinhos mais próximos, que apresentou o </w:t>
      </w:r>
      <w:r>
        <w:rPr>
          <w:rFonts w:ascii="Times New Roman" w:eastAsia="Times New Roman" w:hAnsi="Times New Roman" w:cs="Times New Roman"/>
          <w:i/>
          <w:sz w:val="24"/>
          <w:szCs w:val="24"/>
        </w:rPr>
        <w:t xml:space="preserve">I </w:t>
      </w:r>
      <w:r>
        <w:rPr>
          <w:rFonts w:ascii="Times New Roman" w:eastAsia="Times New Roman" w:hAnsi="Times New Roman" w:cs="Times New Roman"/>
          <w:sz w:val="24"/>
          <w:szCs w:val="24"/>
        </w:rPr>
        <w:t xml:space="preserve">de Moran mais significativo de 0,273 e p-valor de 0,001. Na Figura </w:t>
      </w:r>
      <w:r w:rsidR="00940ADB">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nota-se a formação de </w:t>
      </w:r>
      <w:r>
        <w:rPr>
          <w:rFonts w:ascii="Times New Roman" w:eastAsia="Times New Roman" w:hAnsi="Times New Roman" w:cs="Times New Roman"/>
          <w:i/>
          <w:sz w:val="24"/>
          <w:szCs w:val="24"/>
        </w:rPr>
        <w:t>clusters</w:t>
      </w:r>
      <w:r>
        <w:rPr>
          <w:rFonts w:ascii="Times New Roman" w:eastAsia="Times New Roman" w:hAnsi="Times New Roman" w:cs="Times New Roman"/>
          <w:sz w:val="24"/>
          <w:szCs w:val="24"/>
        </w:rPr>
        <w:t xml:space="preserve"> na região Norte, com indicador BB. Desta forma, depreende-se que onde o IDHM é menor houve políticas menos efetivas de vacinação. Na região Sul, onde o IDHM de forma geral é maior, não há grandes </w:t>
      </w:r>
      <w:r>
        <w:rPr>
          <w:rFonts w:ascii="Times New Roman" w:eastAsia="Times New Roman" w:hAnsi="Times New Roman" w:cs="Times New Roman"/>
          <w:i/>
          <w:sz w:val="24"/>
          <w:szCs w:val="24"/>
        </w:rPr>
        <w:t>clusters</w:t>
      </w:r>
      <w:r>
        <w:rPr>
          <w:rFonts w:ascii="Times New Roman" w:eastAsia="Times New Roman" w:hAnsi="Times New Roman" w:cs="Times New Roman"/>
          <w:sz w:val="24"/>
          <w:szCs w:val="24"/>
        </w:rPr>
        <w:t xml:space="preserve">, mas apresentam correlações positivas de alto IDHM e altas taxas de vacinação. </w:t>
      </w:r>
    </w:p>
    <w:p w14:paraId="14CE1D9F" w14:textId="77777777" w:rsidR="007B7154" w:rsidRDefault="007B7154" w:rsidP="002707CC">
      <w:pPr>
        <w:spacing w:after="0" w:line="360" w:lineRule="auto"/>
        <w:jc w:val="both"/>
        <w:rPr>
          <w:rFonts w:ascii="Times New Roman" w:eastAsia="Times New Roman" w:hAnsi="Times New Roman" w:cs="Times New Roman"/>
          <w:sz w:val="24"/>
          <w:szCs w:val="24"/>
        </w:rPr>
      </w:pPr>
    </w:p>
    <w:p w14:paraId="116D963C" w14:textId="77777777" w:rsidR="007B7154" w:rsidRDefault="007B7154" w:rsidP="002707CC">
      <w:pPr>
        <w:spacing w:after="0" w:line="360" w:lineRule="auto"/>
        <w:jc w:val="both"/>
        <w:rPr>
          <w:rFonts w:ascii="Times New Roman" w:eastAsia="Times New Roman" w:hAnsi="Times New Roman" w:cs="Times New Roman"/>
          <w:sz w:val="24"/>
          <w:szCs w:val="24"/>
        </w:rPr>
      </w:pPr>
    </w:p>
    <w:p w14:paraId="1129BCE2" w14:textId="5553F868" w:rsidR="00392CEB" w:rsidRDefault="00392CEB" w:rsidP="002707C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3.3.3 Correlação entre cobertura vacinal e Taxa de Letalidade da COVID-19 nos municípios de fronteira</w:t>
      </w:r>
    </w:p>
    <w:p w14:paraId="7A64F16A" w14:textId="77777777" w:rsidR="003B12F4" w:rsidRDefault="003B12F4" w:rsidP="009E2EE2">
      <w:pPr>
        <w:spacing w:after="0" w:line="240" w:lineRule="auto"/>
        <w:jc w:val="both"/>
        <w:rPr>
          <w:rFonts w:ascii="Times New Roman" w:eastAsia="Times New Roman" w:hAnsi="Times New Roman" w:cs="Times New Roman"/>
          <w:sz w:val="24"/>
          <w:szCs w:val="24"/>
        </w:rPr>
      </w:pPr>
      <w:bookmarkStart w:id="22" w:name="_heading=h.q2hzvlb9ijpv"/>
      <w:bookmarkEnd w:id="22"/>
    </w:p>
    <w:p w14:paraId="093FD8C9" w14:textId="66C577FA" w:rsidR="00392CEB" w:rsidRDefault="00392CEB" w:rsidP="003B12F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análise da correlação entre a cobertura vacinal e a TL da COVID-19 é apresentada na Tabela 2. Para tanto, utilizou-se como variável independente (x) a cobertura vacinal, e variável dependente (y) a TL. A partir dos resultados, adotou-se a matriz de peso de 6 vizinhos próximos, por apresentar o maior </w:t>
      </w:r>
      <w:r>
        <w:rPr>
          <w:rFonts w:ascii="Times New Roman" w:eastAsia="Times New Roman" w:hAnsi="Times New Roman" w:cs="Times New Roman"/>
          <w:i/>
          <w:sz w:val="24"/>
          <w:szCs w:val="24"/>
        </w:rPr>
        <w:t>I</w:t>
      </w:r>
      <w:r>
        <w:rPr>
          <w:rFonts w:ascii="Times New Roman" w:eastAsia="Times New Roman" w:hAnsi="Times New Roman" w:cs="Times New Roman"/>
          <w:sz w:val="24"/>
          <w:szCs w:val="24"/>
        </w:rPr>
        <w:t xml:space="preserve"> de Moran do período avaliado (0,109 com p-valor de 0,001 no mês de outubro). Evidencia-se que os dados apresentaram correlação espacial positiva (</w:t>
      </w:r>
      <w:r>
        <w:rPr>
          <w:rFonts w:ascii="Times New Roman" w:eastAsia="Times New Roman" w:hAnsi="Times New Roman" w:cs="Times New Roman"/>
          <w:i/>
          <w:sz w:val="24"/>
          <w:szCs w:val="24"/>
        </w:rPr>
        <w:t>I</w:t>
      </w:r>
      <w:r>
        <w:rPr>
          <w:rFonts w:ascii="Times New Roman" w:eastAsia="Times New Roman" w:hAnsi="Times New Roman" w:cs="Times New Roman"/>
          <w:sz w:val="24"/>
          <w:szCs w:val="24"/>
        </w:rPr>
        <w:t xml:space="preserve">&gt;0), com significância estatística (p-valor&lt;0,05), ainda que possuindo um baixo valor para a análise. Esses resultados podem ser confirmados pelo diagrama de dispersão do </w:t>
      </w:r>
      <w:r>
        <w:rPr>
          <w:rFonts w:ascii="Times New Roman" w:eastAsia="Times New Roman" w:hAnsi="Times New Roman" w:cs="Times New Roman"/>
          <w:i/>
          <w:sz w:val="24"/>
          <w:szCs w:val="24"/>
        </w:rPr>
        <w:t>I</w:t>
      </w:r>
      <w:r>
        <w:rPr>
          <w:rFonts w:ascii="Times New Roman" w:eastAsia="Times New Roman" w:hAnsi="Times New Roman" w:cs="Times New Roman"/>
          <w:sz w:val="24"/>
          <w:szCs w:val="24"/>
        </w:rPr>
        <w:t xml:space="preserve"> de Moran (Figura </w:t>
      </w:r>
      <w:r w:rsidR="00940ADB">
        <w:rPr>
          <w:rFonts w:ascii="Times New Roman" w:eastAsia="Times New Roman" w:hAnsi="Times New Roman" w:cs="Times New Roman"/>
          <w:sz w:val="24"/>
          <w:szCs w:val="24"/>
        </w:rPr>
        <w:t>5</w:t>
      </w:r>
      <w:r>
        <w:rPr>
          <w:rFonts w:ascii="Times New Roman" w:eastAsia="Times New Roman" w:hAnsi="Times New Roman" w:cs="Times New Roman"/>
          <w:sz w:val="24"/>
          <w:szCs w:val="24"/>
        </w:rPr>
        <w:t>).</w:t>
      </w:r>
    </w:p>
    <w:p w14:paraId="716C50B6" w14:textId="77777777" w:rsidR="00392CEB" w:rsidRDefault="00392CEB" w:rsidP="00392CEB">
      <w:pPr>
        <w:spacing w:after="0" w:line="360" w:lineRule="auto"/>
        <w:jc w:val="both"/>
        <w:rPr>
          <w:rFonts w:ascii="Times New Roman" w:eastAsia="Times New Roman" w:hAnsi="Times New Roman" w:cs="Times New Roman"/>
          <w:sz w:val="24"/>
          <w:szCs w:val="24"/>
        </w:rPr>
      </w:pPr>
      <w:bookmarkStart w:id="23" w:name="_heading=h.m14a7kg23i3y"/>
      <w:bookmarkEnd w:id="23"/>
      <w:r>
        <w:rPr>
          <w:rFonts w:ascii="Times New Roman" w:eastAsia="Times New Roman" w:hAnsi="Times New Roman" w:cs="Times New Roman"/>
          <w:sz w:val="24"/>
          <w:szCs w:val="24"/>
        </w:rPr>
        <w:tab/>
        <w:t>Realizou-se a análise de abril e outubro no intuito de avaliar temporalmente a evolução da correlação dos indicadores de saúde.</w:t>
      </w:r>
    </w:p>
    <w:p w14:paraId="27702297" w14:textId="77777777" w:rsidR="00392CEB" w:rsidRDefault="00392CEB" w:rsidP="00A11089">
      <w:pPr>
        <w:spacing w:after="0" w:line="240" w:lineRule="auto"/>
        <w:jc w:val="both"/>
        <w:rPr>
          <w:rFonts w:ascii="Times New Roman" w:eastAsia="Times New Roman" w:hAnsi="Times New Roman" w:cs="Times New Roman"/>
          <w:sz w:val="24"/>
          <w:szCs w:val="24"/>
        </w:rPr>
      </w:pPr>
    </w:p>
    <w:p w14:paraId="13EBC8C9" w14:textId="0C900C82" w:rsidR="00392CEB" w:rsidRDefault="00392CEB" w:rsidP="00392CEB">
      <w:pPr>
        <w:keepNext/>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Tabela 2 - Valores de </w:t>
      </w:r>
      <w:r>
        <w:rPr>
          <w:rFonts w:ascii="Times New Roman" w:eastAsia="Times New Roman" w:hAnsi="Times New Roman" w:cs="Times New Roman"/>
          <w:i/>
          <w:sz w:val="24"/>
          <w:szCs w:val="24"/>
        </w:rPr>
        <w:t>I</w:t>
      </w:r>
      <w:r>
        <w:rPr>
          <w:rFonts w:ascii="Times New Roman" w:eastAsia="Times New Roman" w:hAnsi="Times New Roman" w:cs="Times New Roman"/>
          <w:sz w:val="24"/>
          <w:szCs w:val="24"/>
        </w:rPr>
        <w:t xml:space="preserve"> de Moran e p-valor correspondente, conforme matrizes de peso adotadas, nos meses de abril e outubro de 2021</w:t>
      </w:r>
    </w:p>
    <w:tbl>
      <w:tblPr>
        <w:tblW w:w="5000" w:type="pct"/>
        <w:jc w:val="center"/>
        <w:tblBorders>
          <w:top w:val="single" w:sz="4" w:space="0" w:color="000000"/>
          <w:bottom w:val="single" w:sz="4" w:space="0" w:color="000000"/>
        </w:tblBorders>
        <w:tblLook w:val="0400" w:firstRow="0" w:lastRow="0" w:firstColumn="0" w:lastColumn="0" w:noHBand="0" w:noVBand="1"/>
      </w:tblPr>
      <w:tblGrid>
        <w:gridCol w:w="2127"/>
        <w:gridCol w:w="1736"/>
        <w:gridCol w:w="1736"/>
        <w:gridCol w:w="1736"/>
        <w:gridCol w:w="1736"/>
      </w:tblGrid>
      <w:tr w:rsidR="00392CEB" w:rsidRPr="00A11089" w14:paraId="47CACE59" w14:textId="77777777" w:rsidTr="006530A6">
        <w:trPr>
          <w:trHeight w:val="255"/>
          <w:jc w:val="center"/>
        </w:trPr>
        <w:tc>
          <w:tcPr>
            <w:tcW w:w="1172" w:type="pct"/>
            <w:vMerge w:val="restart"/>
            <w:tcBorders>
              <w:top w:val="single" w:sz="4" w:space="0" w:color="000000"/>
              <w:left w:val="nil"/>
              <w:bottom w:val="single" w:sz="4" w:space="0" w:color="auto"/>
              <w:right w:val="single" w:sz="4" w:space="0" w:color="auto"/>
            </w:tcBorders>
            <w:vAlign w:val="center"/>
            <w:hideMark/>
          </w:tcPr>
          <w:p w14:paraId="578276E6" w14:textId="77777777" w:rsidR="00392CEB" w:rsidRPr="00A11089" w:rsidRDefault="00392CEB">
            <w:pPr>
              <w:spacing w:after="0" w:line="240" w:lineRule="auto"/>
              <w:jc w:val="center"/>
              <w:rPr>
                <w:rFonts w:ascii="Times New Roman" w:eastAsia="Times New Roman" w:hAnsi="Times New Roman" w:cs="Times New Roman"/>
                <w:b/>
                <w:sz w:val="20"/>
                <w:szCs w:val="20"/>
              </w:rPr>
            </w:pPr>
            <w:r w:rsidRPr="00A11089">
              <w:rPr>
                <w:rFonts w:ascii="Times New Roman" w:eastAsia="Times New Roman" w:hAnsi="Times New Roman" w:cs="Times New Roman"/>
                <w:b/>
                <w:sz w:val="20"/>
                <w:szCs w:val="20"/>
              </w:rPr>
              <w:t>Matriz de peso</w:t>
            </w:r>
          </w:p>
        </w:tc>
        <w:tc>
          <w:tcPr>
            <w:tcW w:w="1914" w:type="pct"/>
            <w:gridSpan w:val="2"/>
            <w:tcBorders>
              <w:top w:val="single" w:sz="4" w:space="0" w:color="000000"/>
              <w:left w:val="single" w:sz="4" w:space="0" w:color="auto"/>
              <w:bottom w:val="single" w:sz="4" w:space="0" w:color="auto"/>
              <w:right w:val="single" w:sz="4" w:space="0" w:color="auto"/>
            </w:tcBorders>
            <w:vAlign w:val="bottom"/>
            <w:hideMark/>
          </w:tcPr>
          <w:p w14:paraId="43183204" w14:textId="77777777" w:rsidR="00392CEB" w:rsidRPr="00A11089" w:rsidRDefault="00392CEB">
            <w:pPr>
              <w:spacing w:after="0" w:line="240" w:lineRule="auto"/>
              <w:jc w:val="center"/>
              <w:rPr>
                <w:rFonts w:ascii="Times New Roman" w:eastAsia="Times New Roman" w:hAnsi="Times New Roman" w:cs="Times New Roman"/>
                <w:b/>
                <w:sz w:val="20"/>
                <w:szCs w:val="20"/>
              </w:rPr>
            </w:pPr>
            <w:r w:rsidRPr="00A11089">
              <w:rPr>
                <w:rFonts w:ascii="Times New Roman" w:eastAsia="Times New Roman" w:hAnsi="Times New Roman" w:cs="Times New Roman"/>
                <w:b/>
                <w:sz w:val="20"/>
                <w:szCs w:val="20"/>
              </w:rPr>
              <w:t>ABRIL</w:t>
            </w:r>
          </w:p>
        </w:tc>
        <w:tc>
          <w:tcPr>
            <w:tcW w:w="1914" w:type="pct"/>
            <w:gridSpan w:val="2"/>
            <w:tcBorders>
              <w:top w:val="single" w:sz="4" w:space="0" w:color="000000"/>
              <w:left w:val="single" w:sz="4" w:space="0" w:color="auto"/>
              <w:bottom w:val="single" w:sz="4" w:space="0" w:color="auto"/>
              <w:right w:val="nil"/>
            </w:tcBorders>
            <w:vAlign w:val="bottom"/>
            <w:hideMark/>
          </w:tcPr>
          <w:p w14:paraId="1243A2D7" w14:textId="77777777" w:rsidR="00392CEB" w:rsidRPr="00A11089" w:rsidRDefault="00392CEB">
            <w:pPr>
              <w:spacing w:after="0" w:line="240" w:lineRule="auto"/>
              <w:jc w:val="center"/>
              <w:rPr>
                <w:rFonts w:ascii="Times New Roman" w:eastAsia="Times New Roman" w:hAnsi="Times New Roman" w:cs="Times New Roman"/>
                <w:b/>
                <w:sz w:val="20"/>
                <w:szCs w:val="20"/>
              </w:rPr>
            </w:pPr>
            <w:r w:rsidRPr="00A11089">
              <w:rPr>
                <w:rFonts w:ascii="Times New Roman" w:eastAsia="Times New Roman" w:hAnsi="Times New Roman" w:cs="Times New Roman"/>
                <w:b/>
                <w:sz w:val="20"/>
                <w:szCs w:val="20"/>
              </w:rPr>
              <w:t>OUTUBRO</w:t>
            </w:r>
          </w:p>
        </w:tc>
      </w:tr>
      <w:tr w:rsidR="00392CEB" w:rsidRPr="00A11089" w14:paraId="120E35DF" w14:textId="77777777" w:rsidTr="006530A6">
        <w:trPr>
          <w:trHeight w:val="255"/>
          <w:jc w:val="center"/>
        </w:trPr>
        <w:tc>
          <w:tcPr>
            <w:tcW w:w="1172" w:type="pct"/>
            <w:vMerge/>
            <w:tcBorders>
              <w:top w:val="single" w:sz="4" w:space="0" w:color="auto"/>
              <w:left w:val="nil"/>
              <w:bottom w:val="nil"/>
              <w:right w:val="single" w:sz="4" w:space="0" w:color="auto"/>
            </w:tcBorders>
            <w:vAlign w:val="center"/>
            <w:hideMark/>
          </w:tcPr>
          <w:p w14:paraId="4A5B07AB" w14:textId="77777777" w:rsidR="00392CEB" w:rsidRPr="00A11089" w:rsidRDefault="00392CEB">
            <w:pPr>
              <w:spacing w:after="0"/>
              <w:rPr>
                <w:rFonts w:ascii="Times New Roman" w:eastAsia="Times New Roman" w:hAnsi="Times New Roman" w:cs="Times New Roman"/>
                <w:b/>
                <w:sz w:val="20"/>
                <w:szCs w:val="20"/>
              </w:rPr>
            </w:pPr>
          </w:p>
        </w:tc>
        <w:tc>
          <w:tcPr>
            <w:tcW w:w="957" w:type="pct"/>
            <w:tcBorders>
              <w:top w:val="single" w:sz="4" w:space="0" w:color="auto"/>
              <w:left w:val="single" w:sz="4" w:space="0" w:color="auto"/>
              <w:bottom w:val="single" w:sz="4" w:space="0" w:color="000000"/>
              <w:right w:val="single" w:sz="4" w:space="0" w:color="auto"/>
            </w:tcBorders>
            <w:vAlign w:val="center"/>
            <w:hideMark/>
          </w:tcPr>
          <w:p w14:paraId="21421512" w14:textId="77777777" w:rsidR="00392CEB" w:rsidRPr="00A11089" w:rsidRDefault="00392CEB">
            <w:pPr>
              <w:spacing w:after="0" w:line="240" w:lineRule="auto"/>
              <w:jc w:val="center"/>
              <w:rPr>
                <w:rFonts w:ascii="Times New Roman" w:eastAsia="Times New Roman" w:hAnsi="Times New Roman" w:cs="Times New Roman"/>
                <w:sz w:val="20"/>
                <w:szCs w:val="20"/>
              </w:rPr>
            </w:pPr>
            <w:r w:rsidRPr="00A11089">
              <w:rPr>
                <w:rFonts w:ascii="Times New Roman" w:eastAsia="Times New Roman" w:hAnsi="Times New Roman" w:cs="Times New Roman"/>
                <w:sz w:val="20"/>
                <w:szCs w:val="20"/>
              </w:rPr>
              <w:t xml:space="preserve"> </w:t>
            </w:r>
            <w:r w:rsidRPr="00A11089">
              <w:rPr>
                <w:rFonts w:ascii="Times New Roman" w:eastAsia="Times New Roman" w:hAnsi="Times New Roman" w:cs="Times New Roman"/>
                <w:i/>
                <w:sz w:val="20"/>
                <w:szCs w:val="20"/>
              </w:rPr>
              <w:t>I</w:t>
            </w:r>
            <w:r w:rsidRPr="00A11089">
              <w:rPr>
                <w:rFonts w:ascii="Times New Roman" w:eastAsia="Times New Roman" w:hAnsi="Times New Roman" w:cs="Times New Roman"/>
                <w:sz w:val="20"/>
                <w:szCs w:val="20"/>
              </w:rPr>
              <w:t xml:space="preserve"> de Moran</w:t>
            </w:r>
          </w:p>
        </w:tc>
        <w:tc>
          <w:tcPr>
            <w:tcW w:w="957" w:type="pct"/>
            <w:tcBorders>
              <w:top w:val="single" w:sz="4" w:space="0" w:color="auto"/>
              <w:left w:val="single" w:sz="4" w:space="0" w:color="auto"/>
              <w:bottom w:val="single" w:sz="4" w:space="0" w:color="000000"/>
              <w:right w:val="single" w:sz="4" w:space="0" w:color="auto"/>
            </w:tcBorders>
            <w:vAlign w:val="center"/>
            <w:hideMark/>
          </w:tcPr>
          <w:p w14:paraId="7F2F273B" w14:textId="77777777" w:rsidR="00392CEB" w:rsidRPr="00A11089" w:rsidRDefault="00392CEB">
            <w:pPr>
              <w:spacing w:after="0" w:line="240" w:lineRule="auto"/>
              <w:jc w:val="center"/>
              <w:rPr>
                <w:rFonts w:ascii="Times New Roman" w:eastAsia="Times New Roman" w:hAnsi="Times New Roman" w:cs="Times New Roman"/>
                <w:sz w:val="20"/>
                <w:szCs w:val="20"/>
              </w:rPr>
            </w:pPr>
            <w:r w:rsidRPr="00A11089">
              <w:rPr>
                <w:rFonts w:ascii="Times New Roman" w:eastAsia="Times New Roman" w:hAnsi="Times New Roman" w:cs="Times New Roman"/>
                <w:sz w:val="20"/>
                <w:szCs w:val="20"/>
              </w:rPr>
              <w:t>p-valor</w:t>
            </w:r>
          </w:p>
        </w:tc>
        <w:tc>
          <w:tcPr>
            <w:tcW w:w="957" w:type="pct"/>
            <w:tcBorders>
              <w:top w:val="single" w:sz="4" w:space="0" w:color="auto"/>
              <w:left w:val="single" w:sz="4" w:space="0" w:color="auto"/>
              <w:bottom w:val="single" w:sz="4" w:space="0" w:color="000000"/>
              <w:right w:val="single" w:sz="4" w:space="0" w:color="auto"/>
            </w:tcBorders>
            <w:vAlign w:val="center"/>
            <w:hideMark/>
          </w:tcPr>
          <w:p w14:paraId="4F00FE84" w14:textId="77777777" w:rsidR="00392CEB" w:rsidRPr="00A11089" w:rsidRDefault="00392CEB">
            <w:pPr>
              <w:spacing w:after="0" w:line="240" w:lineRule="auto"/>
              <w:rPr>
                <w:rFonts w:ascii="Times New Roman" w:eastAsia="Times New Roman" w:hAnsi="Times New Roman" w:cs="Times New Roman"/>
                <w:sz w:val="20"/>
                <w:szCs w:val="20"/>
              </w:rPr>
            </w:pPr>
            <w:r w:rsidRPr="00A11089">
              <w:rPr>
                <w:rFonts w:ascii="Times New Roman" w:eastAsia="Times New Roman" w:hAnsi="Times New Roman" w:cs="Times New Roman"/>
                <w:sz w:val="20"/>
                <w:szCs w:val="20"/>
              </w:rPr>
              <w:t xml:space="preserve"> </w:t>
            </w:r>
            <w:r w:rsidRPr="00A11089">
              <w:rPr>
                <w:rFonts w:ascii="Times New Roman" w:eastAsia="Times New Roman" w:hAnsi="Times New Roman" w:cs="Times New Roman"/>
                <w:i/>
                <w:sz w:val="20"/>
                <w:szCs w:val="20"/>
              </w:rPr>
              <w:t>I</w:t>
            </w:r>
            <w:r w:rsidRPr="00A11089">
              <w:rPr>
                <w:rFonts w:ascii="Times New Roman" w:eastAsia="Times New Roman" w:hAnsi="Times New Roman" w:cs="Times New Roman"/>
                <w:sz w:val="20"/>
                <w:szCs w:val="20"/>
              </w:rPr>
              <w:t xml:space="preserve"> de Moran</w:t>
            </w:r>
          </w:p>
        </w:tc>
        <w:tc>
          <w:tcPr>
            <w:tcW w:w="957" w:type="pct"/>
            <w:tcBorders>
              <w:top w:val="single" w:sz="4" w:space="0" w:color="auto"/>
              <w:left w:val="single" w:sz="4" w:space="0" w:color="auto"/>
              <w:bottom w:val="single" w:sz="4" w:space="0" w:color="000000"/>
              <w:right w:val="nil"/>
            </w:tcBorders>
            <w:vAlign w:val="center"/>
            <w:hideMark/>
          </w:tcPr>
          <w:p w14:paraId="7430DFFF" w14:textId="77777777" w:rsidR="00392CEB" w:rsidRPr="00A11089" w:rsidRDefault="00392CEB">
            <w:pPr>
              <w:spacing w:after="0" w:line="240" w:lineRule="auto"/>
              <w:jc w:val="center"/>
              <w:rPr>
                <w:rFonts w:ascii="Times New Roman" w:eastAsia="Times New Roman" w:hAnsi="Times New Roman" w:cs="Times New Roman"/>
                <w:sz w:val="20"/>
                <w:szCs w:val="20"/>
              </w:rPr>
            </w:pPr>
            <w:r w:rsidRPr="00A11089">
              <w:rPr>
                <w:rFonts w:ascii="Times New Roman" w:eastAsia="Times New Roman" w:hAnsi="Times New Roman" w:cs="Times New Roman"/>
                <w:sz w:val="20"/>
                <w:szCs w:val="20"/>
              </w:rPr>
              <w:t>p-valor</w:t>
            </w:r>
          </w:p>
        </w:tc>
      </w:tr>
      <w:tr w:rsidR="00392CEB" w:rsidRPr="00A11089" w14:paraId="74691BDE" w14:textId="77777777" w:rsidTr="006530A6">
        <w:trPr>
          <w:trHeight w:val="255"/>
          <w:jc w:val="center"/>
        </w:trPr>
        <w:tc>
          <w:tcPr>
            <w:tcW w:w="1172" w:type="pct"/>
            <w:tcBorders>
              <w:top w:val="single" w:sz="4" w:space="0" w:color="000000"/>
              <w:left w:val="nil"/>
              <w:bottom w:val="nil"/>
              <w:right w:val="nil"/>
            </w:tcBorders>
            <w:vAlign w:val="center"/>
            <w:hideMark/>
          </w:tcPr>
          <w:p w14:paraId="463565C8" w14:textId="77777777" w:rsidR="00392CEB" w:rsidRPr="00A11089" w:rsidRDefault="00392CEB">
            <w:pPr>
              <w:spacing w:after="0" w:line="240" w:lineRule="auto"/>
              <w:jc w:val="center"/>
              <w:rPr>
                <w:rFonts w:ascii="Times New Roman" w:eastAsia="Times New Roman" w:hAnsi="Times New Roman" w:cs="Times New Roman"/>
                <w:sz w:val="20"/>
                <w:szCs w:val="20"/>
              </w:rPr>
            </w:pPr>
            <w:r w:rsidRPr="00A11089">
              <w:rPr>
                <w:rFonts w:ascii="Times New Roman" w:eastAsia="Times New Roman" w:hAnsi="Times New Roman" w:cs="Times New Roman"/>
                <w:sz w:val="20"/>
                <w:szCs w:val="20"/>
              </w:rPr>
              <w:t>Rainha contiguidade 1</w:t>
            </w:r>
          </w:p>
        </w:tc>
        <w:tc>
          <w:tcPr>
            <w:tcW w:w="957" w:type="pct"/>
            <w:tcBorders>
              <w:top w:val="single" w:sz="4" w:space="0" w:color="000000"/>
              <w:left w:val="nil"/>
              <w:bottom w:val="nil"/>
              <w:right w:val="nil"/>
            </w:tcBorders>
            <w:vAlign w:val="center"/>
            <w:hideMark/>
          </w:tcPr>
          <w:p w14:paraId="098E8539" w14:textId="77777777" w:rsidR="00392CEB" w:rsidRPr="00A11089" w:rsidRDefault="00392CEB">
            <w:pPr>
              <w:spacing w:after="0" w:line="240" w:lineRule="auto"/>
              <w:jc w:val="center"/>
              <w:rPr>
                <w:rFonts w:ascii="Times New Roman" w:eastAsia="Times New Roman" w:hAnsi="Times New Roman" w:cs="Times New Roman"/>
                <w:sz w:val="20"/>
                <w:szCs w:val="20"/>
              </w:rPr>
            </w:pPr>
            <w:r w:rsidRPr="00A11089">
              <w:rPr>
                <w:rFonts w:ascii="Times New Roman" w:eastAsia="Times New Roman" w:hAnsi="Times New Roman" w:cs="Times New Roman"/>
                <w:sz w:val="20"/>
                <w:szCs w:val="20"/>
              </w:rPr>
              <w:t>0,038</w:t>
            </w:r>
          </w:p>
        </w:tc>
        <w:tc>
          <w:tcPr>
            <w:tcW w:w="957" w:type="pct"/>
            <w:tcBorders>
              <w:top w:val="single" w:sz="4" w:space="0" w:color="000000"/>
              <w:left w:val="nil"/>
              <w:bottom w:val="nil"/>
              <w:right w:val="nil"/>
            </w:tcBorders>
            <w:vAlign w:val="center"/>
            <w:hideMark/>
          </w:tcPr>
          <w:p w14:paraId="3B998DD6" w14:textId="77777777" w:rsidR="00392CEB" w:rsidRPr="00A11089" w:rsidRDefault="00392CEB">
            <w:pPr>
              <w:spacing w:after="0" w:line="240" w:lineRule="auto"/>
              <w:jc w:val="center"/>
              <w:rPr>
                <w:rFonts w:ascii="Times New Roman" w:eastAsia="Times New Roman" w:hAnsi="Times New Roman" w:cs="Times New Roman"/>
                <w:sz w:val="20"/>
                <w:szCs w:val="20"/>
              </w:rPr>
            </w:pPr>
            <w:r w:rsidRPr="00A11089">
              <w:rPr>
                <w:rFonts w:ascii="Times New Roman" w:eastAsia="Times New Roman" w:hAnsi="Times New Roman" w:cs="Times New Roman"/>
                <w:sz w:val="20"/>
                <w:szCs w:val="20"/>
              </w:rPr>
              <w:t>0,026</w:t>
            </w:r>
          </w:p>
        </w:tc>
        <w:tc>
          <w:tcPr>
            <w:tcW w:w="957" w:type="pct"/>
            <w:tcBorders>
              <w:top w:val="single" w:sz="4" w:space="0" w:color="000000"/>
              <w:left w:val="nil"/>
              <w:bottom w:val="nil"/>
              <w:right w:val="nil"/>
            </w:tcBorders>
            <w:vAlign w:val="center"/>
            <w:hideMark/>
          </w:tcPr>
          <w:p w14:paraId="0CE31214" w14:textId="77777777" w:rsidR="00392CEB" w:rsidRPr="00A11089" w:rsidRDefault="00392CEB">
            <w:pPr>
              <w:spacing w:after="0" w:line="240" w:lineRule="auto"/>
              <w:jc w:val="center"/>
              <w:rPr>
                <w:rFonts w:ascii="Times New Roman" w:eastAsia="Times New Roman" w:hAnsi="Times New Roman" w:cs="Times New Roman"/>
                <w:sz w:val="20"/>
                <w:szCs w:val="20"/>
              </w:rPr>
            </w:pPr>
            <w:r w:rsidRPr="00A11089">
              <w:rPr>
                <w:rFonts w:ascii="Times New Roman" w:eastAsia="Times New Roman" w:hAnsi="Times New Roman" w:cs="Times New Roman"/>
                <w:sz w:val="20"/>
                <w:szCs w:val="20"/>
              </w:rPr>
              <w:t>0,079</w:t>
            </w:r>
          </w:p>
        </w:tc>
        <w:tc>
          <w:tcPr>
            <w:tcW w:w="957" w:type="pct"/>
            <w:tcBorders>
              <w:top w:val="single" w:sz="4" w:space="0" w:color="000000"/>
              <w:left w:val="nil"/>
              <w:bottom w:val="nil"/>
              <w:right w:val="nil"/>
            </w:tcBorders>
            <w:vAlign w:val="center"/>
            <w:hideMark/>
          </w:tcPr>
          <w:p w14:paraId="7E3939BE" w14:textId="77777777" w:rsidR="00392CEB" w:rsidRPr="00A11089" w:rsidRDefault="00392CEB">
            <w:pPr>
              <w:spacing w:after="0" w:line="240" w:lineRule="auto"/>
              <w:jc w:val="center"/>
              <w:rPr>
                <w:rFonts w:ascii="Times New Roman" w:eastAsia="Times New Roman" w:hAnsi="Times New Roman" w:cs="Times New Roman"/>
                <w:sz w:val="20"/>
                <w:szCs w:val="20"/>
              </w:rPr>
            </w:pPr>
            <w:r w:rsidRPr="00A11089">
              <w:rPr>
                <w:rFonts w:ascii="Times New Roman" w:eastAsia="Times New Roman" w:hAnsi="Times New Roman" w:cs="Times New Roman"/>
                <w:sz w:val="20"/>
                <w:szCs w:val="20"/>
              </w:rPr>
              <w:t>0,001</w:t>
            </w:r>
          </w:p>
        </w:tc>
      </w:tr>
      <w:tr w:rsidR="00392CEB" w:rsidRPr="00A11089" w14:paraId="79EDDD7D" w14:textId="77777777" w:rsidTr="006530A6">
        <w:trPr>
          <w:trHeight w:val="255"/>
          <w:jc w:val="center"/>
        </w:trPr>
        <w:tc>
          <w:tcPr>
            <w:tcW w:w="1172" w:type="pct"/>
            <w:tcBorders>
              <w:top w:val="nil"/>
              <w:left w:val="nil"/>
              <w:bottom w:val="nil"/>
              <w:right w:val="nil"/>
            </w:tcBorders>
            <w:vAlign w:val="center"/>
            <w:hideMark/>
          </w:tcPr>
          <w:p w14:paraId="7F5EF893" w14:textId="77777777" w:rsidR="00392CEB" w:rsidRPr="00A11089" w:rsidRDefault="00392CEB">
            <w:pPr>
              <w:spacing w:after="0" w:line="240" w:lineRule="auto"/>
              <w:jc w:val="center"/>
              <w:rPr>
                <w:rFonts w:ascii="Times New Roman" w:eastAsia="Times New Roman" w:hAnsi="Times New Roman" w:cs="Times New Roman"/>
                <w:sz w:val="20"/>
                <w:szCs w:val="20"/>
              </w:rPr>
            </w:pPr>
            <w:r w:rsidRPr="00A11089">
              <w:rPr>
                <w:rFonts w:ascii="Times New Roman" w:eastAsia="Times New Roman" w:hAnsi="Times New Roman" w:cs="Times New Roman"/>
                <w:sz w:val="20"/>
                <w:szCs w:val="20"/>
              </w:rPr>
              <w:t>Rainha contiguidade 2</w:t>
            </w:r>
          </w:p>
        </w:tc>
        <w:tc>
          <w:tcPr>
            <w:tcW w:w="957" w:type="pct"/>
            <w:tcBorders>
              <w:top w:val="nil"/>
              <w:left w:val="nil"/>
              <w:bottom w:val="nil"/>
              <w:right w:val="nil"/>
            </w:tcBorders>
            <w:vAlign w:val="center"/>
            <w:hideMark/>
          </w:tcPr>
          <w:p w14:paraId="79731303" w14:textId="77777777" w:rsidR="00392CEB" w:rsidRPr="00A11089" w:rsidRDefault="00392CEB">
            <w:pPr>
              <w:spacing w:after="0" w:line="240" w:lineRule="auto"/>
              <w:jc w:val="center"/>
              <w:rPr>
                <w:rFonts w:ascii="Times New Roman" w:eastAsia="Times New Roman" w:hAnsi="Times New Roman" w:cs="Times New Roman"/>
                <w:sz w:val="20"/>
                <w:szCs w:val="20"/>
              </w:rPr>
            </w:pPr>
            <w:r w:rsidRPr="00A11089">
              <w:rPr>
                <w:rFonts w:ascii="Times New Roman" w:eastAsia="Times New Roman" w:hAnsi="Times New Roman" w:cs="Times New Roman"/>
                <w:sz w:val="20"/>
                <w:szCs w:val="20"/>
              </w:rPr>
              <w:t>0,014</w:t>
            </w:r>
          </w:p>
        </w:tc>
        <w:tc>
          <w:tcPr>
            <w:tcW w:w="957" w:type="pct"/>
            <w:tcBorders>
              <w:top w:val="nil"/>
              <w:left w:val="nil"/>
              <w:bottom w:val="nil"/>
              <w:right w:val="nil"/>
            </w:tcBorders>
            <w:vAlign w:val="center"/>
            <w:hideMark/>
          </w:tcPr>
          <w:p w14:paraId="4EAD64C8" w14:textId="77777777" w:rsidR="00392CEB" w:rsidRPr="00A11089" w:rsidRDefault="00392CEB">
            <w:pPr>
              <w:spacing w:after="0" w:line="240" w:lineRule="auto"/>
              <w:jc w:val="center"/>
              <w:rPr>
                <w:rFonts w:ascii="Times New Roman" w:eastAsia="Times New Roman" w:hAnsi="Times New Roman" w:cs="Times New Roman"/>
                <w:sz w:val="20"/>
                <w:szCs w:val="20"/>
              </w:rPr>
            </w:pPr>
            <w:r w:rsidRPr="00A11089">
              <w:rPr>
                <w:rFonts w:ascii="Times New Roman" w:eastAsia="Times New Roman" w:hAnsi="Times New Roman" w:cs="Times New Roman"/>
                <w:sz w:val="20"/>
                <w:szCs w:val="20"/>
              </w:rPr>
              <w:t>0,141</w:t>
            </w:r>
          </w:p>
        </w:tc>
        <w:tc>
          <w:tcPr>
            <w:tcW w:w="957" w:type="pct"/>
            <w:tcBorders>
              <w:top w:val="nil"/>
              <w:left w:val="nil"/>
              <w:bottom w:val="nil"/>
              <w:right w:val="nil"/>
            </w:tcBorders>
            <w:vAlign w:val="center"/>
            <w:hideMark/>
          </w:tcPr>
          <w:p w14:paraId="6D002EE3" w14:textId="77777777" w:rsidR="00392CEB" w:rsidRPr="00A11089" w:rsidRDefault="00392CEB">
            <w:pPr>
              <w:spacing w:after="0" w:line="240" w:lineRule="auto"/>
              <w:jc w:val="center"/>
              <w:rPr>
                <w:rFonts w:ascii="Times New Roman" w:eastAsia="Times New Roman" w:hAnsi="Times New Roman" w:cs="Times New Roman"/>
                <w:sz w:val="20"/>
                <w:szCs w:val="20"/>
              </w:rPr>
            </w:pPr>
            <w:r w:rsidRPr="00A11089">
              <w:rPr>
                <w:rFonts w:ascii="Times New Roman" w:eastAsia="Times New Roman" w:hAnsi="Times New Roman" w:cs="Times New Roman"/>
                <w:sz w:val="20"/>
                <w:szCs w:val="20"/>
              </w:rPr>
              <w:t>0,062</w:t>
            </w:r>
          </w:p>
        </w:tc>
        <w:tc>
          <w:tcPr>
            <w:tcW w:w="957" w:type="pct"/>
            <w:tcBorders>
              <w:top w:val="nil"/>
              <w:left w:val="nil"/>
              <w:bottom w:val="nil"/>
              <w:right w:val="nil"/>
            </w:tcBorders>
            <w:vAlign w:val="center"/>
            <w:hideMark/>
          </w:tcPr>
          <w:p w14:paraId="3B139953" w14:textId="77777777" w:rsidR="00392CEB" w:rsidRPr="00A11089" w:rsidRDefault="00392CEB">
            <w:pPr>
              <w:spacing w:after="0" w:line="240" w:lineRule="auto"/>
              <w:jc w:val="center"/>
              <w:rPr>
                <w:rFonts w:ascii="Times New Roman" w:eastAsia="Times New Roman" w:hAnsi="Times New Roman" w:cs="Times New Roman"/>
                <w:sz w:val="20"/>
                <w:szCs w:val="20"/>
              </w:rPr>
            </w:pPr>
            <w:r w:rsidRPr="00A11089">
              <w:rPr>
                <w:rFonts w:ascii="Times New Roman" w:eastAsia="Times New Roman" w:hAnsi="Times New Roman" w:cs="Times New Roman"/>
                <w:sz w:val="20"/>
                <w:szCs w:val="20"/>
              </w:rPr>
              <w:t>0,001</w:t>
            </w:r>
          </w:p>
        </w:tc>
      </w:tr>
      <w:tr w:rsidR="00392CEB" w:rsidRPr="00A11089" w14:paraId="0AD7BA93" w14:textId="77777777" w:rsidTr="006530A6">
        <w:trPr>
          <w:trHeight w:val="255"/>
          <w:jc w:val="center"/>
        </w:trPr>
        <w:tc>
          <w:tcPr>
            <w:tcW w:w="1172" w:type="pct"/>
            <w:tcBorders>
              <w:top w:val="nil"/>
              <w:left w:val="nil"/>
              <w:bottom w:val="nil"/>
              <w:right w:val="nil"/>
            </w:tcBorders>
            <w:vAlign w:val="center"/>
            <w:hideMark/>
          </w:tcPr>
          <w:p w14:paraId="35570A88" w14:textId="77777777" w:rsidR="00392CEB" w:rsidRPr="00A11089" w:rsidRDefault="00392CEB">
            <w:pPr>
              <w:spacing w:after="0" w:line="240" w:lineRule="auto"/>
              <w:jc w:val="center"/>
              <w:rPr>
                <w:rFonts w:ascii="Times New Roman" w:eastAsia="Times New Roman" w:hAnsi="Times New Roman" w:cs="Times New Roman"/>
                <w:sz w:val="20"/>
                <w:szCs w:val="20"/>
              </w:rPr>
            </w:pPr>
            <w:r w:rsidRPr="00A11089">
              <w:rPr>
                <w:rFonts w:ascii="Times New Roman" w:eastAsia="Times New Roman" w:hAnsi="Times New Roman" w:cs="Times New Roman"/>
                <w:sz w:val="20"/>
                <w:szCs w:val="20"/>
              </w:rPr>
              <w:t>Torre contiguidade 1</w:t>
            </w:r>
          </w:p>
        </w:tc>
        <w:tc>
          <w:tcPr>
            <w:tcW w:w="957" w:type="pct"/>
            <w:tcBorders>
              <w:top w:val="nil"/>
              <w:left w:val="nil"/>
              <w:bottom w:val="nil"/>
              <w:right w:val="nil"/>
            </w:tcBorders>
            <w:vAlign w:val="center"/>
            <w:hideMark/>
          </w:tcPr>
          <w:p w14:paraId="673BE2A3" w14:textId="77777777" w:rsidR="00392CEB" w:rsidRPr="00A11089" w:rsidRDefault="00392CEB">
            <w:pPr>
              <w:spacing w:after="0" w:line="240" w:lineRule="auto"/>
              <w:jc w:val="center"/>
              <w:rPr>
                <w:rFonts w:ascii="Times New Roman" w:eastAsia="Times New Roman" w:hAnsi="Times New Roman" w:cs="Times New Roman"/>
                <w:sz w:val="20"/>
                <w:szCs w:val="20"/>
              </w:rPr>
            </w:pPr>
            <w:r w:rsidRPr="00A11089">
              <w:rPr>
                <w:rFonts w:ascii="Times New Roman" w:eastAsia="Times New Roman" w:hAnsi="Times New Roman" w:cs="Times New Roman"/>
                <w:sz w:val="20"/>
                <w:szCs w:val="20"/>
              </w:rPr>
              <w:t>0,038</w:t>
            </w:r>
          </w:p>
        </w:tc>
        <w:tc>
          <w:tcPr>
            <w:tcW w:w="957" w:type="pct"/>
            <w:tcBorders>
              <w:top w:val="nil"/>
              <w:left w:val="nil"/>
              <w:bottom w:val="nil"/>
              <w:right w:val="nil"/>
            </w:tcBorders>
            <w:vAlign w:val="center"/>
            <w:hideMark/>
          </w:tcPr>
          <w:p w14:paraId="7F72823E" w14:textId="77777777" w:rsidR="00392CEB" w:rsidRPr="00A11089" w:rsidRDefault="00392CEB">
            <w:pPr>
              <w:spacing w:after="0" w:line="240" w:lineRule="auto"/>
              <w:jc w:val="center"/>
              <w:rPr>
                <w:rFonts w:ascii="Times New Roman" w:eastAsia="Times New Roman" w:hAnsi="Times New Roman" w:cs="Times New Roman"/>
                <w:sz w:val="20"/>
                <w:szCs w:val="20"/>
              </w:rPr>
            </w:pPr>
            <w:r w:rsidRPr="00A11089">
              <w:rPr>
                <w:rFonts w:ascii="Times New Roman" w:eastAsia="Times New Roman" w:hAnsi="Times New Roman" w:cs="Times New Roman"/>
                <w:sz w:val="20"/>
                <w:szCs w:val="20"/>
              </w:rPr>
              <w:t>0,022</w:t>
            </w:r>
          </w:p>
        </w:tc>
        <w:tc>
          <w:tcPr>
            <w:tcW w:w="957" w:type="pct"/>
            <w:tcBorders>
              <w:top w:val="nil"/>
              <w:left w:val="nil"/>
              <w:bottom w:val="nil"/>
              <w:right w:val="nil"/>
            </w:tcBorders>
            <w:vAlign w:val="center"/>
            <w:hideMark/>
          </w:tcPr>
          <w:p w14:paraId="66FB8E77" w14:textId="77777777" w:rsidR="00392CEB" w:rsidRPr="00A11089" w:rsidRDefault="00392CEB">
            <w:pPr>
              <w:spacing w:after="0" w:line="240" w:lineRule="auto"/>
              <w:jc w:val="center"/>
              <w:rPr>
                <w:rFonts w:ascii="Times New Roman" w:eastAsia="Times New Roman" w:hAnsi="Times New Roman" w:cs="Times New Roman"/>
                <w:sz w:val="20"/>
                <w:szCs w:val="20"/>
              </w:rPr>
            </w:pPr>
            <w:r w:rsidRPr="00A11089">
              <w:rPr>
                <w:rFonts w:ascii="Times New Roman" w:eastAsia="Times New Roman" w:hAnsi="Times New Roman" w:cs="Times New Roman"/>
                <w:sz w:val="20"/>
                <w:szCs w:val="20"/>
              </w:rPr>
              <w:t>0,0078</w:t>
            </w:r>
          </w:p>
        </w:tc>
        <w:tc>
          <w:tcPr>
            <w:tcW w:w="957" w:type="pct"/>
            <w:tcBorders>
              <w:top w:val="nil"/>
              <w:left w:val="nil"/>
              <w:bottom w:val="nil"/>
              <w:right w:val="nil"/>
            </w:tcBorders>
            <w:vAlign w:val="center"/>
            <w:hideMark/>
          </w:tcPr>
          <w:p w14:paraId="5B955481" w14:textId="77777777" w:rsidR="00392CEB" w:rsidRPr="00A11089" w:rsidRDefault="00392CEB">
            <w:pPr>
              <w:spacing w:after="0" w:line="240" w:lineRule="auto"/>
              <w:jc w:val="center"/>
              <w:rPr>
                <w:rFonts w:ascii="Times New Roman" w:eastAsia="Times New Roman" w:hAnsi="Times New Roman" w:cs="Times New Roman"/>
                <w:sz w:val="20"/>
                <w:szCs w:val="20"/>
              </w:rPr>
            </w:pPr>
            <w:r w:rsidRPr="00A11089">
              <w:rPr>
                <w:rFonts w:ascii="Times New Roman" w:eastAsia="Times New Roman" w:hAnsi="Times New Roman" w:cs="Times New Roman"/>
                <w:sz w:val="20"/>
                <w:szCs w:val="20"/>
              </w:rPr>
              <w:t>0,001</w:t>
            </w:r>
          </w:p>
        </w:tc>
      </w:tr>
      <w:tr w:rsidR="00392CEB" w:rsidRPr="00A11089" w14:paraId="3F1C8C0B" w14:textId="77777777" w:rsidTr="006530A6">
        <w:trPr>
          <w:trHeight w:val="255"/>
          <w:jc w:val="center"/>
        </w:trPr>
        <w:tc>
          <w:tcPr>
            <w:tcW w:w="1172" w:type="pct"/>
            <w:tcBorders>
              <w:top w:val="nil"/>
              <w:left w:val="nil"/>
              <w:bottom w:val="nil"/>
              <w:right w:val="nil"/>
            </w:tcBorders>
            <w:vAlign w:val="center"/>
            <w:hideMark/>
          </w:tcPr>
          <w:p w14:paraId="111D477D" w14:textId="77777777" w:rsidR="00392CEB" w:rsidRPr="00A11089" w:rsidRDefault="00392CEB">
            <w:pPr>
              <w:spacing w:after="0" w:line="240" w:lineRule="auto"/>
              <w:jc w:val="center"/>
              <w:rPr>
                <w:rFonts w:ascii="Times New Roman" w:eastAsia="Times New Roman" w:hAnsi="Times New Roman" w:cs="Times New Roman"/>
                <w:sz w:val="20"/>
                <w:szCs w:val="20"/>
              </w:rPr>
            </w:pPr>
            <w:r w:rsidRPr="00A11089">
              <w:rPr>
                <w:rFonts w:ascii="Times New Roman" w:eastAsia="Times New Roman" w:hAnsi="Times New Roman" w:cs="Times New Roman"/>
                <w:sz w:val="20"/>
                <w:szCs w:val="20"/>
              </w:rPr>
              <w:t>Torre contiguidade 2</w:t>
            </w:r>
          </w:p>
        </w:tc>
        <w:tc>
          <w:tcPr>
            <w:tcW w:w="957" w:type="pct"/>
            <w:tcBorders>
              <w:top w:val="nil"/>
              <w:left w:val="nil"/>
              <w:bottom w:val="nil"/>
              <w:right w:val="nil"/>
            </w:tcBorders>
            <w:vAlign w:val="center"/>
            <w:hideMark/>
          </w:tcPr>
          <w:p w14:paraId="2B4C2EB9" w14:textId="77777777" w:rsidR="00392CEB" w:rsidRPr="00A11089" w:rsidRDefault="00392CEB">
            <w:pPr>
              <w:spacing w:after="0" w:line="240" w:lineRule="auto"/>
              <w:jc w:val="center"/>
              <w:rPr>
                <w:rFonts w:ascii="Times New Roman" w:eastAsia="Times New Roman" w:hAnsi="Times New Roman" w:cs="Times New Roman"/>
                <w:sz w:val="20"/>
                <w:szCs w:val="20"/>
              </w:rPr>
            </w:pPr>
            <w:r w:rsidRPr="00A11089">
              <w:rPr>
                <w:rFonts w:ascii="Times New Roman" w:eastAsia="Times New Roman" w:hAnsi="Times New Roman" w:cs="Times New Roman"/>
                <w:sz w:val="20"/>
                <w:szCs w:val="20"/>
              </w:rPr>
              <w:t>0,014</w:t>
            </w:r>
          </w:p>
        </w:tc>
        <w:tc>
          <w:tcPr>
            <w:tcW w:w="957" w:type="pct"/>
            <w:tcBorders>
              <w:top w:val="nil"/>
              <w:left w:val="nil"/>
              <w:bottom w:val="nil"/>
              <w:right w:val="nil"/>
            </w:tcBorders>
            <w:vAlign w:val="center"/>
            <w:hideMark/>
          </w:tcPr>
          <w:p w14:paraId="24A93E69" w14:textId="77777777" w:rsidR="00392CEB" w:rsidRPr="00A11089" w:rsidRDefault="00392CEB">
            <w:pPr>
              <w:spacing w:after="0" w:line="240" w:lineRule="auto"/>
              <w:jc w:val="center"/>
              <w:rPr>
                <w:rFonts w:ascii="Times New Roman" w:eastAsia="Times New Roman" w:hAnsi="Times New Roman" w:cs="Times New Roman"/>
                <w:sz w:val="20"/>
                <w:szCs w:val="20"/>
              </w:rPr>
            </w:pPr>
            <w:r w:rsidRPr="00A11089">
              <w:rPr>
                <w:rFonts w:ascii="Times New Roman" w:eastAsia="Times New Roman" w:hAnsi="Times New Roman" w:cs="Times New Roman"/>
                <w:sz w:val="20"/>
                <w:szCs w:val="20"/>
              </w:rPr>
              <w:t>0,14</w:t>
            </w:r>
          </w:p>
        </w:tc>
        <w:tc>
          <w:tcPr>
            <w:tcW w:w="957" w:type="pct"/>
            <w:tcBorders>
              <w:top w:val="nil"/>
              <w:left w:val="nil"/>
              <w:bottom w:val="nil"/>
              <w:right w:val="nil"/>
            </w:tcBorders>
            <w:vAlign w:val="center"/>
            <w:hideMark/>
          </w:tcPr>
          <w:p w14:paraId="0BCBF566" w14:textId="77777777" w:rsidR="00392CEB" w:rsidRPr="00A11089" w:rsidRDefault="00392CEB">
            <w:pPr>
              <w:spacing w:after="0" w:line="240" w:lineRule="auto"/>
              <w:jc w:val="center"/>
              <w:rPr>
                <w:rFonts w:ascii="Times New Roman" w:eastAsia="Times New Roman" w:hAnsi="Times New Roman" w:cs="Times New Roman"/>
                <w:sz w:val="20"/>
                <w:szCs w:val="20"/>
              </w:rPr>
            </w:pPr>
            <w:r w:rsidRPr="00A11089">
              <w:rPr>
                <w:rFonts w:ascii="Times New Roman" w:eastAsia="Times New Roman" w:hAnsi="Times New Roman" w:cs="Times New Roman"/>
                <w:sz w:val="20"/>
                <w:szCs w:val="20"/>
              </w:rPr>
              <w:t>0,061</w:t>
            </w:r>
          </w:p>
        </w:tc>
        <w:tc>
          <w:tcPr>
            <w:tcW w:w="957" w:type="pct"/>
            <w:tcBorders>
              <w:top w:val="nil"/>
              <w:left w:val="nil"/>
              <w:bottom w:val="nil"/>
              <w:right w:val="nil"/>
            </w:tcBorders>
            <w:vAlign w:val="center"/>
            <w:hideMark/>
          </w:tcPr>
          <w:p w14:paraId="2A9206D3" w14:textId="77777777" w:rsidR="00392CEB" w:rsidRPr="00A11089" w:rsidRDefault="00392CEB">
            <w:pPr>
              <w:spacing w:after="0" w:line="240" w:lineRule="auto"/>
              <w:jc w:val="center"/>
              <w:rPr>
                <w:rFonts w:ascii="Times New Roman" w:eastAsia="Times New Roman" w:hAnsi="Times New Roman" w:cs="Times New Roman"/>
                <w:sz w:val="20"/>
                <w:szCs w:val="20"/>
              </w:rPr>
            </w:pPr>
            <w:r w:rsidRPr="00A11089">
              <w:rPr>
                <w:rFonts w:ascii="Times New Roman" w:eastAsia="Times New Roman" w:hAnsi="Times New Roman" w:cs="Times New Roman"/>
                <w:sz w:val="20"/>
                <w:szCs w:val="20"/>
              </w:rPr>
              <w:t>0,001</w:t>
            </w:r>
          </w:p>
        </w:tc>
      </w:tr>
      <w:tr w:rsidR="00392CEB" w:rsidRPr="00A11089" w14:paraId="4CBEB407" w14:textId="77777777" w:rsidTr="006530A6">
        <w:trPr>
          <w:trHeight w:val="255"/>
          <w:jc w:val="center"/>
        </w:trPr>
        <w:tc>
          <w:tcPr>
            <w:tcW w:w="1172" w:type="pct"/>
            <w:tcBorders>
              <w:top w:val="nil"/>
              <w:left w:val="nil"/>
              <w:bottom w:val="nil"/>
              <w:right w:val="nil"/>
            </w:tcBorders>
            <w:vAlign w:val="center"/>
            <w:hideMark/>
          </w:tcPr>
          <w:p w14:paraId="45354F19" w14:textId="77777777" w:rsidR="00392CEB" w:rsidRPr="00A11089" w:rsidRDefault="00392CEB">
            <w:pPr>
              <w:spacing w:after="0" w:line="240" w:lineRule="auto"/>
              <w:jc w:val="center"/>
              <w:rPr>
                <w:rFonts w:ascii="Times New Roman" w:eastAsia="Times New Roman" w:hAnsi="Times New Roman" w:cs="Times New Roman"/>
                <w:sz w:val="20"/>
                <w:szCs w:val="20"/>
              </w:rPr>
            </w:pPr>
            <w:r w:rsidRPr="00A11089">
              <w:rPr>
                <w:rFonts w:ascii="Times New Roman" w:eastAsia="Times New Roman" w:hAnsi="Times New Roman" w:cs="Times New Roman"/>
                <w:sz w:val="20"/>
                <w:szCs w:val="20"/>
              </w:rPr>
              <w:t>1 vizinho próximo</w:t>
            </w:r>
          </w:p>
        </w:tc>
        <w:tc>
          <w:tcPr>
            <w:tcW w:w="957" w:type="pct"/>
            <w:tcBorders>
              <w:top w:val="nil"/>
              <w:left w:val="nil"/>
              <w:bottom w:val="nil"/>
              <w:right w:val="nil"/>
            </w:tcBorders>
            <w:vAlign w:val="center"/>
            <w:hideMark/>
          </w:tcPr>
          <w:p w14:paraId="29284867" w14:textId="77777777" w:rsidR="00392CEB" w:rsidRPr="00A11089" w:rsidRDefault="00392CEB">
            <w:pPr>
              <w:spacing w:after="0" w:line="240" w:lineRule="auto"/>
              <w:jc w:val="center"/>
              <w:rPr>
                <w:rFonts w:ascii="Times New Roman" w:eastAsia="Times New Roman" w:hAnsi="Times New Roman" w:cs="Times New Roman"/>
                <w:sz w:val="20"/>
                <w:szCs w:val="20"/>
              </w:rPr>
            </w:pPr>
            <w:r w:rsidRPr="00A11089">
              <w:rPr>
                <w:rFonts w:ascii="Times New Roman" w:eastAsia="Times New Roman" w:hAnsi="Times New Roman" w:cs="Times New Roman"/>
                <w:sz w:val="20"/>
                <w:szCs w:val="20"/>
              </w:rPr>
              <w:t>0,011</w:t>
            </w:r>
          </w:p>
        </w:tc>
        <w:tc>
          <w:tcPr>
            <w:tcW w:w="957" w:type="pct"/>
            <w:tcBorders>
              <w:top w:val="nil"/>
              <w:left w:val="nil"/>
              <w:bottom w:val="nil"/>
              <w:right w:val="nil"/>
            </w:tcBorders>
            <w:vAlign w:val="center"/>
            <w:hideMark/>
          </w:tcPr>
          <w:p w14:paraId="096E547D" w14:textId="77777777" w:rsidR="00392CEB" w:rsidRPr="00A11089" w:rsidRDefault="00392CEB">
            <w:pPr>
              <w:spacing w:after="0" w:line="240" w:lineRule="auto"/>
              <w:jc w:val="center"/>
              <w:rPr>
                <w:rFonts w:ascii="Times New Roman" w:eastAsia="Times New Roman" w:hAnsi="Times New Roman" w:cs="Times New Roman"/>
                <w:sz w:val="20"/>
                <w:szCs w:val="20"/>
              </w:rPr>
            </w:pPr>
            <w:r w:rsidRPr="00A11089">
              <w:rPr>
                <w:rFonts w:ascii="Times New Roman" w:eastAsia="Times New Roman" w:hAnsi="Times New Roman" w:cs="Times New Roman"/>
                <w:sz w:val="20"/>
                <w:szCs w:val="20"/>
              </w:rPr>
              <w:t>0,423</w:t>
            </w:r>
          </w:p>
        </w:tc>
        <w:tc>
          <w:tcPr>
            <w:tcW w:w="957" w:type="pct"/>
            <w:tcBorders>
              <w:top w:val="nil"/>
              <w:left w:val="nil"/>
              <w:bottom w:val="nil"/>
              <w:right w:val="nil"/>
            </w:tcBorders>
            <w:vAlign w:val="center"/>
            <w:hideMark/>
          </w:tcPr>
          <w:p w14:paraId="68ABF44F" w14:textId="77777777" w:rsidR="00392CEB" w:rsidRPr="00A11089" w:rsidRDefault="00392CEB">
            <w:pPr>
              <w:spacing w:after="0" w:line="240" w:lineRule="auto"/>
              <w:jc w:val="center"/>
              <w:rPr>
                <w:rFonts w:ascii="Times New Roman" w:eastAsia="Times New Roman" w:hAnsi="Times New Roman" w:cs="Times New Roman"/>
                <w:sz w:val="20"/>
                <w:szCs w:val="20"/>
              </w:rPr>
            </w:pPr>
            <w:r w:rsidRPr="00A11089">
              <w:rPr>
                <w:rFonts w:ascii="Times New Roman" w:eastAsia="Times New Roman" w:hAnsi="Times New Roman" w:cs="Times New Roman"/>
                <w:sz w:val="20"/>
                <w:szCs w:val="20"/>
              </w:rPr>
              <w:t>0,077</w:t>
            </w:r>
          </w:p>
        </w:tc>
        <w:tc>
          <w:tcPr>
            <w:tcW w:w="957" w:type="pct"/>
            <w:tcBorders>
              <w:top w:val="nil"/>
              <w:left w:val="nil"/>
              <w:bottom w:val="nil"/>
              <w:right w:val="nil"/>
            </w:tcBorders>
            <w:vAlign w:val="center"/>
            <w:hideMark/>
          </w:tcPr>
          <w:p w14:paraId="27C85DAE" w14:textId="77777777" w:rsidR="00392CEB" w:rsidRPr="00A11089" w:rsidRDefault="00392CEB">
            <w:pPr>
              <w:spacing w:after="0" w:line="240" w:lineRule="auto"/>
              <w:jc w:val="center"/>
              <w:rPr>
                <w:rFonts w:ascii="Times New Roman" w:eastAsia="Times New Roman" w:hAnsi="Times New Roman" w:cs="Times New Roman"/>
                <w:sz w:val="20"/>
                <w:szCs w:val="20"/>
              </w:rPr>
            </w:pPr>
            <w:r w:rsidRPr="00A11089">
              <w:rPr>
                <w:rFonts w:ascii="Times New Roman" w:eastAsia="Times New Roman" w:hAnsi="Times New Roman" w:cs="Times New Roman"/>
                <w:sz w:val="20"/>
                <w:szCs w:val="20"/>
              </w:rPr>
              <w:t>0,039</w:t>
            </w:r>
          </w:p>
        </w:tc>
      </w:tr>
      <w:tr w:rsidR="00392CEB" w:rsidRPr="00A11089" w14:paraId="13EE1B59" w14:textId="77777777" w:rsidTr="006530A6">
        <w:trPr>
          <w:trHeight w:val="255"/>
          <w:jc w:val="center"/>
        </w:trPr>
        <w:tc>
          <w:tcPr>
            <w:tcW w:w="1172" w:type="pct"/>
            <w:tcBorders>
              <w:top w:val="nil"/>
              <w:left w:val="nil"/>
              <w:bottom w:val="nil"/>
              <w:right w:val="nil"/>
            </w:tcBorders>
            <w:vAlign w:val="center"/>
            <w:hideMark/>
          </w:tcPr>
          <w:p w14:paraId="4B0D45E3" w14:textId="77777777" w:rsidR="00392CEB" w:rsidRPr="00A11089" w:rsidRDefault="00392CEB">
            <w:pPr>
              <w:spacing w:after="0" w:line="240" w:lineRule="auto"/>
              <w:jc w:val="center"/>
              <w:rPr>
                <w:rFonts w:ascii="Times New Roman" w:eastAsia="Times New Roman" w:hAnsi="Times New Roman" w:cs="Times New Roman"/>
                <w:sz w:val="20"/>
                <w:szCs w:val="20"/>
              </w:rPr>
            </w:pPr>
            <w:r w:rsidRPr="00A11089">
              <w:rPr>
                <w:rFonts w:ascii="Times New Roman" w:eastAsia="Times New Roman" w:hAnsi="Times New Roman" w:cs="Times New Roman"/>
                <w:sz w:val="20"/>
                <w:szCs w:val="20"/>
              </w:rPr>
              <w:t>2 vizinhos próximos</w:t>
            </w:r>
          </w:p>
        </w:tc>
        <w:tc>
          <w:tcPr>
            <w:tcW w:w="957" w:type="pct"/>
            <w:tcBorders>
              <w:top w:val="nil"/>
              <w:left w:val="nil"/>
              <w:bottom w:val="nil"/>
              <w:right w:val="nil"/>
            </w:tcBorders>
            <w:vAlign w:val="center"/>
            <w:hideMark/>
          </w:tcPr>
          <w:p w14:paraId="573EEB08" w14:textId="77777777" w:rsidR="00392CEB" w:rsidRPr="00A11089" w:rsidRDefault="00392CEB">
            <w:pPr>
              <w:spacing w:after="0" w:line="240" w:lineRule="auto"/>
              <w:jc w:val="center"/>
              <w:rPr>
                <w:rFonts w:ascii="Times New Roman" w:eastAsia="Times New Roman" w:hAnsi="Times New Roman" w:cs="Times New Roman"/>
                <w:sz w:val="20"/>
                <w:szCs w:val="20"/>
              </w:rPr>
            </w:pPr>
            <w:r w:rsidRPr="00A11089">
              <w:rPr>
                <w:rFonts w:ascii="Times New Roman" w:eastAsia="Times New Roman" w:hAnsi="Times New Roman" w:cs="Times New Roman"/>
                <w:sz w:val="20"/>
                <w:szCs w:val="20"/>
              </w:rPr>
              <w:t>0,083</w:t>
            </w:r>
          </w:p>
        </w:tc>
        <w:tc>
          <w:tcPr>
            <w:tcW w:w="957" w:type="pct"/>
            <w:tcBorders>
              <w:top w:val="nil"/>
              <w:left w:val="nil"/>
              <w:bottom w:val="nil"/>
              <w:right w:val="nil"/>
            </w:tcBorders>
            <w:vAlign w:val="center"/>
            <w:hideMark/>
          </w:tcPr>
          <w:p w14:paraId="23CB7C62" w14:textId="77777777" w:rsidR="00392CEB" w:rsidRPr="00A11089" w:rsidRDefault="00392CEB">
            <w:pPr>
              <w:spacing w:after="0" w:line="240" w:lineRule="auto"/>
              <w:jc w:val="center"/>
              <w:rPr>
                <w:rFonts w:ascii="Times New Roman" w:eastAsia="Times New Roman" w:hAnsi="Times New Roman" w:cs="Times New Roman"/>
                <w:sz w:val="20"/>
                <w:szCs w:val="20"/>
              </w:rPr>
            </w:pPr>
            <w:r w:rsidRPr="00A11089">
              <w:rPr>
                <w:rFonts w:ascii="Times New Roman" w:eastAsia="Times New Roman" w:hAnsi="Times New Roman" w:cs="Times New Roman"/>
                <w:sz w:val="20"/>
                <w:szCs w:val="20"/>
              </w:rPr>
              <w:t>0,004</w:t>
            </w:r>
          </w:p>
        </w:tc>
        <w:tc>
          <w:tcPr>
            <w:tcW w:w="957" w:type="pct"/>
            <w:tcBorders>
              <w:top w:val="nil"/>
              <w:left w:val="nil"/>
              <w:bottom w:val="nil"/>
              <w:right w:val="nil"/>
            </w:tcBorders>
            <w:vAlign w:val="center"/>
            <w:hideMark/>
          </w:tcPr>
          <w:p w14:paraId="506F7359" w14:textId="77777777" w:rsidR="00392CEB" w:rsidRPr="00A11089" w:rsidRDefault="00392CEB">
            <w:pPr>
              <w:spacing w:after="0" w:line="240" w:lineRule="auto"/>
              <w:jc w:val="center"/>
              <w:rPr>
                <w:rFonts w:ascii="Times New Roman" w:eastAsia="Times New Roman" w:hAnsi="Times New Roman" w:cs="Times New Roman"/>
                <w:sz w:val="20"/>
                <w:szCs w:val="20"/>
              </w:rPr>
            </w:pPr>
            <w:r w:rsidRPr="00A11089">
              <w:rPr>
                <w:rFonts w:ascii="Times New Roman" w:eastAsia="Times New Roman" w:hAnsi="Times New Roman" w:cs="Times New Roman"/>
                <w:sz w:val="20"/>
                <w:szCs w:val="20"/>
              </w:rPr>
              <w:t>0,085</w:t>
            </w:r>
          </w:p>
        </w:tc>
        <w:tc>
          <w:tcPr>
            <w:tcW w:w="957" w:type="pct"/>
            <w:tcBorders>
              <w:top w:val="nil"/>
              <w:left w:val="nil"/>
              <w:bottom w:val="nil"/>
              <w:right w:val="nil"/>
            </w:tcBorders>
            <w:vAlign w:val="center"/>
            <w:hideMark/>
          </w:tcPr>
          <w:p w14:paraId="5EA8FC90" w14:textId="77777777" w:rsidR="00392CEB" w:rsidRPr="00A11089" w:rsidRDefault="00392CEB">
            <w:pPr>
              <w:spacing w:after="0" w:line="240" w:lineRule="auto"/>
              <w:jc w:val="center"/>
              <w:rPr>
                <w:rFonts w:ascii="Times New Roman" w:eastAsia="Times New Roman" w:hAnsi="Times New Roman" w:cs="Times New Roman"/>
                <w:sz w:val="20"/>
                <w:szCs w:val="20"/>
              </w:rPr>
            </w:pPr>
            <w:r w:rsidRPr="00A11089">
              <w:rPr>
                <w:rFonts w:ascii="Times New Roman" w:eastAsia="Times New Roman" w:hAnsi="Times New Roman" w:cs="Times New Roman"/>
                <w:sz w:val="20"/>
                <w:szCs w:val="20"/>
              </w:rPr>
              <w:t>0,006</w:t>
            </w:r>
          </w:p>
        </w:tc>
      </w:tr>
      <w:tr w:rsidR="00392CEB" w:rsidRPr="00A11089" w14:paraId="007BAA7C" w14:textId="77777777" w:rsidTr="006530A6">
        <w:trPr>
          <w:trHeight w:val="255"/>
          <w:jc w:val="center"/>
        </w:trPr>
        <w:tc>
          <w:tcPr>
            <w:tcW w:w="1172" w:type="pct"/>
            <w:tcBorders>
              <w:top w:val="nil"/>
              <w:left w:val="nil"/>
              <w:bottom w:val="nil"/>
              <w:right w:val="nil"/>
            </w:tcBorders>
            <w:vAlign w:val="center"/>
            <w:hideMark/>
          </w:tcPr>
          <w:p w14:paraId="309BE28D" w14:textId="77777777" w:rsidR="00392CEB" w:rsidRPr="00A11089" w:rsidRDefault="00392CEB">
            <w:pPr>
              <w:spacing w:after="0" w:line="240" w:lineRule="auto"/>
              <w:jc w:val="center"/>
              <w:rPr>
                <w:rFonts w:ascii="Times New Roman" w:eastAsia="Times New Roman" w:hAnsi="Times New Roman" w:cs="Times New Roman"/>
                <w:sz w:val="20"/>
                <w:szCs w:val="20"/>
              </w:rPr>
            </w:pPr>
            <w:r w:rsidRPr="00A11089">
              <w:rPr>
                <w:rFonts w:ascii="Times New Roman" w:eastAsia="Times New Roman" w:hAnsi="Times New Roman" w:cs="Times New Roman"/>
                <w:sz w:val="20"/>
                <w:szCs w:val="20"/>
              </w:rPr>
              <w:t>3 vizinhos próximos</w:t>
            </w:r>
          </w:p>
        </w:tc>
        <w:tc>
          <w:tcPr>
            <w:tcW w:w="957" w:type="pct"/>
            <w:tcBorders>
              <w:top w:val="nil"/>
              <w:left w:val="nil"/>
              <w:bottom w:val="nil"/>
              <w:right w:val="nil"/>
            </w:tcBorders>
            <w:vAlign w:val="center"/>
            <w:hideMark/>
          </w:tcPr>
          <w:p w14:paraId="674EFE0E" w14:textId="77777777" w:rsidR="00392CEB" w:rsidRPr="00A11089" w:rsidRDefault="00392CEB">
            <w:pPr>
              <w:spacing w:after="0" w:line="240" w:lineRule="auto"/>
              <w:jc w:val="center"/>
              <w:rPr>
                <w:rFonts w:ascii="Times New Roman" w:eastAsia="Times New Roman" w:hAnsi="Times New Roman" w:cs="Times New Roman"/>
                <w:sz w:val="20"/>
                <w:szCs w:val="20"/>
              </w:rPr>
            </w:pPr>
            <w:r w:rsidRPr="00A11089">
              <w:rPr>
                <w:rFonts w:ascii="Times New Roman" w:eastAsia="Times New Roman" w:hAnsi="Times New Roman" w:cs="Times New Roman"/>
                <w:sz w:val="20"/>
                <w:szCs w:val="20"/>
              </w:rPr>
              <w:t>0,061</w:t>
            </w:r>
          </w:p>
        </w:tc>
        <w:tc>
          <w:tcPr>
            <w:tcW w:w="957" w:type="pct"/>
            <w:tcBorders>
              <w:top w:val="nil"/>
              <w:left w:val="nil"/>
              <w:bottom w:val="nil"/>
              <w:right w:val="nil"/>
            </w:tcBorders>
            <w:vAlign w:val="center"/>
            <w:hideMark/>
          </w:tcPr>
          <w:p w14:paraId="5C756030" w14:textId="77777777" w:rsidR="00392CEB" w:rsidRPr="00A11089" w:rsidRDefault="00392CEB">
            <w:pPr>
              <w:spacing w:after="0" w:line="240" w:lineRule="auto"/>
              <w:jc w:val="center"/>
              <w:rPr>
                <w:rFonts w:ascii="Times New Roman" w:eastAsia="Times New Roman" w:hAnsi="Times New Roman" w:cs="Times New Roman"/>
                <w:sz w:val="20"/>
                <w:szCs w:val="20"/>
              </w:rPr>
            </w:pPr>
            <w:r w:rsidRPr="00A11089">
              <w:rPr>
                <w:rFonts w:ascii="Times New Roman" w:eastAsia="Times New Roman" w:hAnsi="Times New Roman" w:cs="Times New Roman"/>
                <w:sz w:val="20"/>
                <w:szCs w:val="20"/>
              </w:rPr>
              <w:t>0,013</w:t>
            </w:r>
          </w:p>
        </w:tc>
        <w:tc>
          <w:tcPr>
            <w:tcW w:w="957" w:type="pct"/>
            <w:tcBorders>
              <w:top w:val="nil"/>
              <w:left w:val="nil"/>
              <w:bottom w:val="nil"/>
              <w:right w:val="nil"/>
            </w:tcBorders>
            <w:vAlign w:val="center"/>
            <w:hideMark/>
          </w:tcPr>
          <w:p w14:paraId="1DF7EA01" w14:textId="77777777" w:rsidR="00392CEB" w:rsidRPr="00A11089" w:rsidRDefault="00392CEB">
            <w:pPr>
              <w:spacing w:after="0" w:line="240" w:lineRule="auto"/>
              <w:jc w:val="center"/>
              <w:rPr>
                <w:rFonts w:ascii="Times New Roman" w:eastAsia="Times New Roman" w:hAnsi="Times New Roman" w:cs="Times New Roman"/>
                <w:sz w:val="20"/>
                <w:szCs w:val="20"/>
              </w:rPr>
            </w:pPr>
            <w:r w:rsidRPr="00A11089">
              <w:rPr>
                <w:rFonts w:ascii="Times New Roman" w:eastAsia="Times New Roman" w:hAnsi="Times New Roman" w:cs="Times New Roman"/>
                <w:sz w:val="20"/>
                <w:szCs w:val="20"/>
              </w:rPr>
              <w:t>0,096</w:t>
            </w:r>
          </w:p>
        </w:tc>
        <w:tc>
          <w:tcPr>
            <w:tcW w:w="957" w:type="pct"/>
            <w:tcBorders>
              <w:top w:val="nil"/>
              <w:left w:val="nil"/>
              <w:bottom w:val="nil"/>
              <w:right w:val="nil"/>
            </w:tcBorders>
            <w:vAlign w:val="center"/>
            <w:hideMark/>
          </w:tcPr>
          <w:p w14:paraId="4AD8F6AA" w14:textId="77777777" w:rsidR="00392CEB" w:rsidRPr="00A11089" w:rsidRDefault="00392CEB">
            <w:pPr>
              <w:spacing w:after="0" w:line="240" w:lineRule="auto"/>
              <w:jc w:val="center"/>
              <w:rPr>
                <w:rFonts w:ascii="Times New Roman" w:eastAsia="Times New Roman" w:hAnsi="Times New Roman" w:cs="Times New Roman"/>
                <w:sz w:val="20"/>
                <w:szCs w:val="20"/>
              </w:rPr>
            </w:pPr>
            <w:r w:rsidRPr="00A11089">
              <w:rPr>
                <w:rFonts w:ascii="Times New Roman" w:eastAsia="Times New Roman" w:hAnsi="Times New Roman" w:cs="Times New Roman"/>
                <w:sz w:val="20"/>
                <w:szCs w:val="20"/>
              </w:rPr>
              <w:t>0,001</w:t>
            </w:r>
          </w:p>
        </w:tc>
      </w:tr>
      <w:tr w:rsidR="00392CEB" w:rsidRPr="00A11089" w14:paraId="763E08B3" w14:textId="77777777" w:rsidTr="006530A6">
        <w:trPr>
          <w:trHeight w:val="255"/>
          <w:jc w:val="center"/>
        </w:trPr>
        <w:tc>
          <w:tcPr>
            <w:tcW w:w="1172" w:type="pct"/>
            <w:tcBorders>
              <w:top w:val="nil"/>
              <w:left w:val="nil"/>
              <w:bottom w:val="nil"/>
              <w:right w:val="nil"/>
            </w:tcBorders>
            <w:vAlign w:val="center"/>
            <w:hideMark/>
          </w:tcPr>
          <w:p w14:paraId="2347F88B" w14:textId="77777777" w:rsidR="00392CEB" w:rsidRPr="00A11089" w:rsidRDefault="00392CEB">
            <w:pPr>
              <w:spacing w:after="0" w:line="240" w:lineRule="auto"/>
              <w:jc w:val="center"/>
              <w:rPr>
                <w:rFonts w:ascii="Times New Roman" w:eastAsia="Times New Roman" w:hAnsi="Times New Roman" w:cs="Times New Roman"/>
                <w:sz w:val="20"/>
                <w:szCs w:val="20"/>
              </w:rPr>
            </w:pPr>
            <w:r w:rsidRPr="00A11089">
              <w:rPr>
                <w:rFonts w:ascii="Times New Roman" w:eastAsia="Times New Roman" w:hAnsi="Times New Roman" w:cs="Times New Roman"/>
                <w:sz w:val="20"/>
                <w:szCs w:val="20"/>
              </w:rPr>
              <w:t>4 vizinhos próximos</w:t>
            </w:r>
          </w:p>
        </w:tc>
        <w:tc>
          <w:tcPr>
            <w:tcW w:w="957" w:type="pct"/>
            <w:tcBorders>
              <w:top w:val="nil"/>
              <w:left w:val="nil"/>
              <w:bottom w:val="nil"/>
              <w:right w:val="nil"/>
            </w:tcBorders>
            <w:vAlign w:val="center"/>
            <w:hideMark/>
          </w:tcPr>
          <w:p w14:paraId="1B16A765" w14:textId="77777777" w:rsidR="00392CEB" w:rsidRPr="00A11089" w:rsidRDefault="00392CEB">
            <w:pPr>
              <w:spacing w:after="0" w:line="240" w:lineRule="auto"/>
              <w:jc w:val="center"/>
              <w:rPr>
                <w:rFonts w:ascii="Times New Roman" w:eastAsia="Times New Roman" w:hAnsi="Times New Roman" w:cs="Times New Roman"/>
                <w:sz w:val="20"/>
                <w:szCs w:val="20"/>
              </w:rPr>
            </w:pPr>
            <w:r w:rsidRPr="00A11089">
              <w:rPr>
                <w:rFonts w:ascii="Times New Roman" w:eastAsia="Times New Roman" w:hAnsi="Times New Roman" w:cs="Times New Roman"/>
                <w:sz w:val="20"/>
                <w:szCs w:val="20"/>
              </w:rPr>
              <w:t>0,045</w:t>
            </w:r>
          </w:p>
        </w:tc>
        <w:tc>
          <w:tcPr>
            <w:tcW w:w="957" w:type="pct"/>
            <w:tcBorders>
              <w:top w:val="nil"/>
              <w:left w:val="nil"/>
              <w:bottom w:val="nil"/>
              <w:right w:val="nil"/>
            </w:tcBorders>
            <w:vAlign w:val="center"/>
            <w:hideMark/>
          </w:tcPr>
          <w:p w14:paraId="4F2083D4" w14:textId="77777777" w:rsidR="00392CEB" w:rsidRPr="00A11089" w:rsidRDefault="00392CEB">
            <w:pPr>
              <w:spacing w:after="0" w:line="240" w:lineRule="auto"/>
              <w:jc w:val="center"/>
              <w:rPr>
                <w:rFonts w:ascii="Times New Roman" w:eastAsia="Times New Roman" w:hAnsi="Times New Roman" w:cs="Times New Roman"/>
                <w:sz w:val="20"/>
                <w:szCs w:val="20"/>
              </w:rPr>
            </w:pPr>
            <w:r w:rsidRPr="00A11089">
              <w:rPr>
                <w:rFonts w:ascii="Times New Roman" w:eastAsia="Times New Roman" w:hAnsi="Times New Roman" w:cs="Times New Roman"/>
                <w:sz w:val="20"/>
                <w:szCs w:val="20"/>
              </w:rPr>
              <w:t>0,025</w:t>
            </w:r>
          </w:p>
        </w:tc>
        <w:tc>
          <w:tcPr>
            <w:tcW w:w="957" w:type="pct"/>
            <w:tcBorders>
              <w:top w:val="nil"/>
              <w:left w:val="nil"/>
              <w:bottom w:val="nil"/>
              <w:right w:val="nil"/>
            </w:tcBorders>
            <w:vAlign w:val="center"/>
            <w:hideMark/>
          </w:tcPr>
          <w:p w14:paraId="2D6E2BB4" w14:textId="77777777" w:rsidR="00392CEB" w:rsidRPr="00A11089" w:rsidRDefault="00392CEB">
            <w:pPr>
              <w:spacing w:after="0" w:line="240" w:lineRule="auto"/>
              <w:jc w:val="center"/>
              <w:rPr>
                <w:rFonts w:ascii="Times New Roman" w:eastAsia="Times New Roman" w:hAnsi="Times New Roman" w:cs="Times New Roman"/>
                <w:sz w:val="20"/>
                <w:szCs w:val="20"/>
              </w:rPr>
            </w:pPr>
            <w:r w:rsidRPr="00A11089">
              <w:rPr>
                <w:rFonts w:ascii="Times New Roman" w:eastAsia="Times New Roman" w:hAnsi="Times New Roman" w:cs="Times New Roman"/>
                <w:sz w:val="20"/>
                <w:szCs w:val="20"/>
              </w:rPr>
              <w:t>0,1</w:t>
            </w:r>
          </w:p>
        </w:tc>
        <w:tc>
          <w:tcPr>
            <w:tcW w:w="957" w:type="pct"/>
            <w:tcBorders>
              <w:top w:val="nil"/>
              <w:left w:val="nil"/>
              <w:bottom w:val="nil"/>
              <w:right w:val="nil"/>
            </w:tcBorders>
            <w:vAlign w:val="center"/>
            <w:hideMark/>
          </w:tcPr>
          <w:p w14:paraId="768F65B7" w14:textId="77777777" w:rsidR="00392CEB" w:rsidRPr="00A11089" w:rsidRDefault="00392CEB">
            <w:pPr>
              <w:spacing w:after="0" w:line="240" w:lineRule="auto"/>
              <w:jc w:val="center"/>
              <w:rPr>
                <w:rFonts w:ascii="Times New Roman" w:eastAsia="Times New Roman" w:hAnsi="Times New Roman" w:cs="Times New Roman"/>
                <w:sz w:val="20"/>
                <w:szCs w:val="20"/>
              </w:rPr>
            </w:pPr>
            <w:r w:rsidRPr="00A11089">
              <w:rPr>
                <w:rFonts w:ascii="Times New Roman" w:eastAsia="Times New Roman" w:hAnsi="Times New Roman" w:cs="Times New Roman"/>
                <w:sz w:val="20"/>
                <w:szCs w:val="20"/>
              </w:rPr>
              <w:t>0,001</w:t>
            </w:r>
          </w:p>
        </w:tc>
      </w:tr>
      <w:tr w:rsidR="00392CEB" w:rsidRPr="00A11089" w14:paraId="1CCEE126" w14:textId="77777777" w:rsidTr="006530A6">
        <w:trPr>
          <w:trHeight w:val="255"/>
          <w:jc w:val="center"/>
        </w:trPr>
        <w:tc>
          <w:tcPr>
            <w:tcW w:w="1172" w:type="pct"/>
            <w:tcBorders>
              <w:top w:val="nil"/>
              <w:left w:val="nil"/>
              <w:bottom w:val="nil"/>
              <w:right w:val="nil"/>
            </w:tcBorders>
            <w:vAlign w:val="center"/>
            <w:hideMark/>
          </w:tcPr>
          <w:p w14:paraId="44E0B888" w14:textId="77777777" w:rsidR="00392CEB" w:rsidRPr="00A11089" w:rsidRDefault="00392CEB">
            <w:pPr>
              <w:spacing w:after="0" w:line="240" w:lineRule="auto"/>
              <w:jc w:val="center"/>
              <w:rPr>
                <w:rFonts w:ascii="Times New Roman" w:eastAsia="Times New Roman" w:hAnsi="Times New Roman" w:cs="Times New Roman"/>
                <w:sz w:val="20"/>
                <w:szCs w:val="20"/>
              </w:rPr>
            </w:pPr>
            <w:r w:rsidRPr="00A11089">
              <w:rPr>
                <w:rFonts w:ascii="Times New Roman" w:eastAsia="Times New Roman" w:hAnsi="Times New Roman" w:cs="Times New Roman"/>
                <w:sz w:val="20"/>
                <w:szCs w:val="20"/>
              </w:rPr>
              <w:t>5 vizinhos próximos</w:t>
            </w:r>
          </w:p>
        </w:tc>
        <w:tc>
          <w:tcPr>
            <w:tcW w:w="957" w:type="pct"/>
            <w:tcBorders>
              <w:top w:val="nil"/>
              <w:left w:val="nil"/>
              <w:bottom w:val="nil"/>
              <w:right w:val="nil"/>
            </w:tcBorders>
            <w:vAlign w:val="center"/>
            <w:hideMark/>
          </w:tcPr>
          <w:p w14:paraId="7C141CD5" w14:textId="77777777" w:rsidR="00392CEB" w:rsidRPr="00A11089" w:rsidRDefault="00392CEB">
            <w:pPr>
              <w:spacing w:after="0" w:line="240" w:lineRule="auto"/>
              <w:jc w:val="center"/>
              <w:rPr>
                <w:rFonts w:ascii="Times New Roman" w:eastAsia="Times New Roman" w:hAnsi="Times New Roman" w:cs="Times New Roman"/>
                <w:sz w:val="20"/>
                <w:szCs w:val="20"/>
              </w:rPr>
            </w:pPr>
            <w:r w:rsidRPr="00A11089">
              <w:rPr>
                <w:rFonts w:ascii="Times New Roman" w:eastAsia="Times New Roman" w:hAnsi="Times New Roman" w:cs="Times New Roman"/>
                <w:sz w:val="20"/>
                <w:szCs w:val="20"/>
              </w:rPr>
              <w:t>0,061</w:t>
            </w:r>
          </w:p>
        </w:tc>
        <w:tc>
          <w:tcPr>
            <w:tcW w:w="957" w:type="pct"/>
            <w:tcBorders>
              <w:top w:val="nil"/>
              <w:left w:val="nil"/>
              <w:bottom w:val="nil"/>
              <w:right w:val="nil"/>
            </w:tcBorders>
            <w:vAlign w:val="center"/>
            <w:hideMark/>
          </w:tcPr>
          <w:p w14:paraId="2AA31902" w14:textId="77777777" w:rsidR="00392CEB" w:rsidRPr="00A11089" w:rsidRDefault="00392CEB">
            <w:pPr>
              <w:spacing w:after="0" w:line="240" w:lineRule="auto"/>
              <w:jc w:val="center"/>
              <w:rPr>
                <w:rFonts w:ascii="Times New Roman" w:eastAsia="Times New Roman" w:hAnsi="Times New Roman" w:cs="Times New Roman"/>
                <w:sz w:val="20"/>
                <w:szCs w:val="20"/>
              </w:rPr>
            </w:pPr>
            <w:r w:rsidRPr="00A11089">
              <w:rPr>
                <w:rFonts w:ascii="Times New Roman" w:eastAsia="Times New Roman" w:hAnsi="Times New Roman" w:cs="Times New Roman"/>
                <w:sz w:val="20"/>
                <w:szCs w:val="20"/>
              </w:rPr>
              <w:t>0,001</w:t>
            </w:r>
          </w:p>
        </w:tc>
        <w:tc>
          <w:tcPr>
            <w:tcW w:w="957" w:type="pct"/>
            <w:tcBorders>
              <w:top w:val="nil"/>
              <w:left w:val="nil"/>
              <w:bottom w:val="nil"/>
              <w:right w:val="nil"/>
            </w:tcBorders>
            <w:vAlign w:val="center"/>
            <w:hideMark/>
          </w:tcPr>
          <w:p w14:paraId="4E031E7E" w14:textId="77777777" w:rsidR="00392CEB" w:rsidRPr="00A11089" w:rsidRDefault="00392CEB">
            <w:pPr>
              <w:spacing w:after="0" w:line="240" w:lineRule="auto"/>
              <w:jc w:val="center"/>
              <w:rPr>
                <w:rFonts w:ascii="Times New Roman" w:eastAsia="Times New Roman" w:hAnsi="Times New Roman" w:cs="Times New Roman"/>
                <w:sz w:val="20"/>
                <w:szCs w:val="20"/>
              </w:rPr>
            </w:pPr>
            <w:r w:rsidRPr="00A11089">
              <w:rPr>
                <w:rFonts w:ascii="Times New Roman" w:eastAsia="Times New Roman" w:hAnsi="Times New Roman" w:cs="Times New Roman"/>
                <w:sz w:val="20"/>
                <w:szCs w:val="20"/>
              </w:rPr>
              <w:t>0,096</w:t>
            </w:r>
          </w:p>
        </w:tc>
        <w:tc>
          <w:tcPr>
            <w:tcW w:w="957" w:type="pct"/>
            <w:tcBorders>
              <w:top w:val="nil"/>
              <w:left w:val="nil"/>
              <w:bottom w:val="nil"/>
              <w:right w:val="nil"/>
            </w:tcBorders>
            <w:vAlign w:val="center"/>
            <w:hideMark/>
          </w:tcPr>
          <w:p w14:paraId="68B5AD86" w14:textId="77777777" w:rsidR="00392CEB" w:rsidRPr="00A11089" w:rsidRDefault="00392CEB">
            <w:pPr>
              <w:spacing w:after="0" w:line="240" w:lineRule="auto"/>
              <w:jc w:val="center"/>
              <w:rPr>
                <w:rFonts w:ascii="Times New Roman" w:eastAsia="Times New Roman" w:hAnsi="Times New Roman" w:cs="Times New Roman"/>
                <w:sz w:val="20"/>
                <w:szCs w:val="20"/>
              </w:rPr>
            </w:pPr>
            <w:r w:rsidRPr="00A11089">
              <w:rPr>
                <w:rFonts w:ascii="Times New Roman" w:eastAsia="Times New Roman" w:hAnsi="Times New Roman" w:cs="Times New Roman"/>
                <w:sz w:val="20"/>
                <w:szCs w:val="20"/>
              </w:rPr>
              <w:t>0,001</w:t>
            </w:r>
          </w:p>
        </w:tc>
      </w:tr>
      <w:tr w:rsidR="00392CEB" w:rsidRPr="00A11089" w14:paraId="0FF24910" w14:textId="77777777" w:rsidTr="006530A6">
        <w:trPr>
          <w:trHeight w:val="255"/>
          <w:jc w:val="center"/>
        </w:trPr>
        <w:tc>
          <w:tcPr>
            <w:tcW w:w="1172" w:type="pct"/>
            <w:tcBorders>
              <w:top w:val="nil"/>
              <w:left w:val="nil"/>
              <w:bottom w:val="single" w:sz="4" w:space="0" w:color="000000"/>
              <w:right w:val="nil"/>
            </w:tcBorders>
            <w:vAlign w:val="center"/>
            <w:hideMark/>
          </w:tcPr>
          <w:p w14:paraId="47A01EC2" w14:textId="77777777" w:rsidR="00392CEB" w:rsidRPr="00A11089" w:rsidRDefault="00392CEB">
            <w:pPr>
              <w:spacing w:after="0" w:line="240" w:lineRule="auto"/>
              <w:jc w:val="center"/>
              <w:rPr>
                <w:rFonts w:ascii="Times New Roman" w:eastAsia="Times New Roman" w:hAnsi="Times New Roman" w:cs="Times New Roman"/>
                <w:b/>
                <w:sz w:val="20"/>
                <w:szCs w:val="20"/>
              </w:rPr>
            </w:pPr>
            <w:r w:rsidRPr="00A11089">
              <w:rPr>
                <w:rFonts w:ascii="Times New Roman" w:eastAsia="Times New Roman" w:hAnsi="Times New Roman" w:cs="Times New Roman"/>
                <w:b/>
                <w:sz w:val="20"/>
                <w:szCs w:val="20"/>
              </w:rPr>
              <w:t>6 vizinhos próximos</w:t>
            </w:r>
          </w:p>
        </w:tc>
        <w:tc>
          <w:tcPr>
            <w:tcW w:w="957" w:type="pct"/>
            <w:tcBorders>
              <w:top w:val="nil"/>
              <w:left w:val="nil"/>
              <w:bottom w:val="single" w:sz="4" w:space="0" w:color="000000"/>
              <w:right w:val="nil"/>
            </w:tcBorders>
            <w:vAlign w:val="center"/>
            <w:hideMark/>
          </w:tcPr>
          <w:p w14:paraId="64C8DBE8" w14:textId="77777777" w:rsidR="00392CEB" w:rsidRPr="00A11089" w:rsidRDefault="00392CEB">
            <w:pPr>
              <w:spacing w:after="0" w:line="240" w:lineRule="auto"/>
              <w:jc w:val="center"/>
              <w:rPr>
                <w:rFonts w:ascii="Times New Roman" w:eastAsia="Times New Roman" w:hAnsi="Times New Roman" w:cs="Times New Roman"/>
                <w:b/>
                <w:sz w:val="20"/>
                <w:szCs w:val="20"/>
              </w:rPr>
            </w:pPr>
            <w:r w:rsidRPr="00A11089">
              <w:rPr>
                <w:rFonts w:ascii="Times New Roman" w:eastAsia="Times New Roman" w:hAnsi="Times New Roman" w:cs="Times New Roman"/>
                <w:b/>
                <w:sz w:val="20"/>
                <w:szCs w:val="20"/>
              </w:rPr>
              <w:t>0,075</w:t>
            </w:r>
          </w:p>
        </w:tc>
        <w:tc>
          <w:tcPr>
            <w:tcW w:w="957" w:type="pct"/>
            <w:tcBorders>
              <w:top w:val="nil"/>
              <w:left w:val="nil"/>
              <w:bottom w:val="single" w:sz="4" w:space="0" w:color="000000"/>
              <w:right w:val="nil"/>
            </w:tcBorders>
            <w:vAlign w:val="center"/>
            <w:hideMark/>
          </w:tcPr>
          <w:p w14:paraId="08A92E8C" w14:textId="77777777" w:rsidR="00392CEB" w:rsidRPr="00A11089" w:rsidRDefault="00392CEB">
            <w:pPr>
              <w:spacing w:after="0" w:line="240" w:lineRule="auto"/>
              <w:jc w:val="center"/>
              <w:rPr>
                <w:rFonts w:ascii="Times New Roman" w:eastAsia="Times New Roman" w:hAnsi="Times New Roman" w:cs="Times New Roman"/>
                <w:b/>
                <w:sz w:val="20"/>
                <w:szCs w:val="20"/>
              </w:rPr>
            </w:pPr>
            <w:r w:rsidRPr="00A11089">
              <w:rPr>
                <w:rFonts w:ascii="Times New Roman" w:eastAsia="Times New Roman" w:hAnsi="Times New Roman" w:cs="Times New Roman"/>
                <w:b/>
                <w:sz w:val="20"/>
                <w:szCs w:val="20"/>
              </w:rPr>
              <w:t>0,001</w:t>
            </w:r>
          </w:p>
        </w:tc>
        <w:tc>
          <w:tcPr>
            <w:tcW w:w="957" w:type="pct"/>
            <w:tcBorders>
              <w:top w:val="nil"/>
              <w:left w:val="nil"/>
              <w:bottom w:val="single" w:sz="4" w:space="0" w:color="000000"/>
              <w:right w:val="nil"/>
            </w:tcBorders>
            <w:vAlign w:val="center"/>
            <w:hideMark/>
          </w:tcPr>
          <w:p w14:paraId="5D6B6D7A" w14:textId="77777777" w:rsidR="00392CEB" w:rsidRPr="00A11089" w:rsidRDefault="00392CEB">
            <w:pPr>
              <w:spacing w:after="0" w:line="240" w:lineRule="auto"/>
              <w:jc w:val="center"/>
              <w:rPr>
                <w:rFonts w:ascii="Times New Roman" w:eastAsia="Times New Roman" w:hAnsi="Times New Roman" w:cs="Times New Roman"/>
                <w:b/>
                <w:sz w:val="20"/>
                <w:szCs w:val="20"/>
              </w:rPr>
            </w:pPr>
            <w:r w:rsidRPr="00A11089">
              <w:rPr>
                <w:rFonts w:ascii="Times New Roman" w:eastAsia="Times New Roman" w:hAnsi="Times New Roman" w:cs="Times New Roman"/>
                <w:b/>
                <w:sz w:val="20"/>
                <w:szCs w:val="20"/>
              </w:rPr>
              <w:t>0,109</w:t>
            </w:r>
          </w:p>
        </w:tc>
        <w:tc>
          <w:tcPr>
            <w:tcW w:w="957" w:type="pct"/>
            <w:tcBorders>
              <w:top w:val="nil"/>
              <w:left w:val="nil"/>
              <w:bottom w:val="single" w:sz="4" w:space="0" w:color="000000"/>
              <w:right w:val="nil"/>
            </w:tcBorders>
            <w:vAlign w:val="center"/>
            <w:hideMark/>
          </w:tcPr>
          <w:p w14:paraId="7D53B922" w14:textId="77777777" w:rsidR="00392CEB" w:rsidRPr="00A11089" w:rsidRDefault="00392CEB">
            <w:pPr>
              <w:spacing w:after="0" w:line="240" w:lineRule="auto"/>
              <w:jc w:val="center"/>
              <w:rPr>
                <w:rFonts w:ascii="Times New Roman" w:eastAsia="Times New Roman" w:hAnsi="Times New Roman" w:cs="Times New Roman"/>
                <w:b/>
                <w:sz w:val="20"/>
                <w:szCs w:val="20"/>
              </w:rPr>
            </w:pPr>
            <w:r w:rsidRPr="00A11089">
              <w:rPr>
                <w:rFonts w:ascii="Times New Roman" w:eastAsia="Times New Roman" w:hAnsi="Times New Roman" w:cs="Times New Roman"/>
                <w:b/>
                <w:sz w:val="20"/>
                <w:szCs w:val="20"/>
              </w:rPr>
              <w:t>0,001</w:t>
            </w:r>
          </w:p>
        </w:tc>
      </w:tr>
    </w:tbl>
    <w:p w14:paraId="5CE99A17" w14:textId="567E5EE6" w:rsidR="00392CEB" w:rsidRDefault="00392CEB" w:rsidP="00392C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Fonte: Elaboração própria, 2021.</w:t>
      </w:r>
    </w:p>
    <w:p w14:paraId="490B93CB" w14:textId="77777777" w:rsidR="00A11089" w:rsidRDefault="00A11089" w:rsidP="00392CEB">
      <w:pPr>
        <w:spacing w:after="0" w:line="240" w:lineRule="auto"/>
        <w:rPr>
          <w:rFonts w:ascii="Times New Roman" w:eastAsia="Times New Roman" w:hAnsi="Times New Roman" w:cs="Times New Roman"/>
          <w:sz w:val="24"/>
          <w:szCs w:val="24"/>
        </w:rPr>
      </w:pPr>
    </w:p>
    <w:p w14:paraId="08C955CD" w14:textId="3A1842B3" w:rsidR="00392CEB" w:rsidRDefault="00392CEB" w:rsidP="00392CEB">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Figura </w:t>
      </w:r>
      <w:r w:rsidR="00940ADB">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demonstra que os dados apresentaram distribuição uniforme (tendência linear) no mês de abril. Já no mês de outubro é possível observar maior dispersão dos valores (tendência crescente), indicando um aumento da correlação entre a cobertura vacinal e a TL para esse mês.</w:t>
      </w:r>
    </w:p>
    <w:p w14:paraId="4AAFBBD6" w14:textId="19412156" w:rsidR="00315C8A" w:rsidRDefault="00315C8A" w:rsidP="00392CEB">
      <w:pPr>
        <w:spacing w:after="0" w:line="360" w:lineRule="auto"/>
        <w:ind w:firstLine="720"/>
        <w:jc w:val="both"/>
        <w:rPr>
          <w:rFonts w:ascii="Times New Roman" w:eastAsia="Times New Roman" w:hAnsi="Times New Roman" w:cs="Times New Roman"/>
          <w:sz w:val="24"/>
          <w:szCs w:val="24"/>
        </w:rPr>
      </w:pPr>
    </w:p>
    <w:p w14:paraId="72A8B19D" w14:textId="41EDFC85" w:rsidR="00315C8A" w:rsidRDefault="00315C8A" w:rsidP="00392CEB">
      <w:pPr>
        <w:spacing w:after="0" w:line="360" w:lineRule="auto"/>
        <w:ind w:firstLine="720"/>
        <w:jc w:val="both"/>
        <w:rPr>
          <w:rFonts w:ascii="Times New Roman" w:eastAsia="Times New Roman" w:hAnsi="Times New Roman" w:cs="Times New Roman"/>
          <w:sz w:val="24"/>
          <w:szCs w:val="24"/>
        </w:rPr>
      </w:pPr>
    </w:p>
    <w:p w14:paraId="61FD641D" w14:textId="57EA44A6" w:rsidR="00315C8A" w:rsidRDefault="00315C8A" w:rsidP="00392CEB">
      <w:pPr>
        <w:spacing w:after="0" w:line="360" w:lineRule="auto"/>
        <w:ind w:firstLine="720"/>
        <w:jc w:val="both"/>
        <w:rPr>
          <w:rFonts w:ascii="Times New Roman" w:eastAsia="Times New Roman" w:hAnsi="Times New Roman" w:cs="Times New Roman"/>
          <w:sz w:val="24"/>
          <w:szCs w:val="24"/>
        </w:rPr>
      </w:pPr>
    </w:p>
    <w:p w14:paraId="5158769C" w14:textId="2177D238" w:rsidR="00315C8A" w:rsidRDefault="00315C8A" w:rsidP="00B90FD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Figura </w:t>
      </w:r>
      <w:r w:rsidR="00940ADB">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 Diagrama de Dispersão do </w:t>
      </w:r>
      <w:r>
        <w:rPr>
          <w:rFonts w:ascii="Times New Roman" w:eastAsia="Times New Roman" w:hAnsi="Times New Roman" w:cs="Times New Roman"/>
          <w:i/>
          <w:sz w:val="24"/>
          <w:szCs w:val="24"/>
        </w:rPr>
        <w:t>I</w:t>
      </w:r>
      <w:r>
        <w:rPr>
          <w:rFonts w:ascii="Times New Roman" w:eastAsia="Times New Roman" w:hAnsi="Times New Roman" w:cs="Times New Roman"/>
          <w:sz w:val="24"/>
          <w:szCs w:val="24"/>
        </w:rPr>
        <w:t xml:space="preserve"> de Moran da análise bivariada entre cobertura vacinal e Taxa de Letalidade de abril e outubro de 2021.</w:t>
      </w:r>
    </w:p>
    <w:p w14:paraId="7682A736" w14:textId="68A26580" w:rsidR="004943BC" w:rsidRDefault="004943BC" w:rsidP="00B90FDC">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pt-BR"/>
        </w:rPr>
        <w:drawing>
          <wp:inline distT="0" distB="0" distL="0" distR="0" wp14:anchorId="4938C0C2" wp14:editId="4ABC517C">
            <wp:extent cx="2268000" cy="2280548"/>
            <wp:effectExtent l="0" t="0" r="0" b="5715"/>
            <wp:docPr id="8" name="Imagem 8" descr="Gráfi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m 8" descr="Gráfico&#10;&#10;Descrição gerada automaticamente"/>
                    <pic:cNvPicPr>
                      <a:picLocks noChangeAspect="1" noChangeArrowheads="1"/>
                    </pic:cNvPicPr>
                  </pic:nvPicPr>
                  <pic:blipFill rotWithShape="1">
                    <a:blip r:embed="rId23">
                      <a:extLst>
                        <a:ext uri="{28A0092B-C50C-407E-A947-70E740481C1C}">
                          <a14:useLocalDpi xmlns:a14="http://schemas.microsoft.com/office/drawing/2010/main" val="0"/>
                        </a:ext>
                      </a:extLst>
                    </a:blip>
                    <a:srcRect l="25467" r="24055"/>
                    <a:stretch/>
                  </pic:blipFill>
                  <pic:spPr bwMode="auto">
                    <a:xfrm>
                      <a:off x="0" y="0"/>
                      <a:ext cx="2268000" cy="2280548"/>
                    </a:xfrm>
                    <a:prstGeom prst="rect">
                      <a:avLst/>
                    </a:prstGeom>
                    <a:noFill/>
                    <a:ln>
                      <a:noFill/>
                    </a:ln>
                    <a:extLst>
                      <a:ext uri="{53640926-AAD7-44D8-BBD7-CCE9431645EC}">
                        <a14:shadowObscured xmlns:a14="http://schemas.microsoft.com/office/drawing/2010/main"/>
                      </a:ext>
                    </a:extLst>
                  </pic:spPr>
                </pic:pic>
              </a:graphicData>
            </a:graphic>
          </wp:inline>
        </w:drawing>
      </w:r>
      <w:r w:rsidR="006530A6">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lang w:eastAsia="pt-BR"/>
        </w:rPr>
        <w:drawing>
          <wp:inline distT="0" distB="0" distL="0" distR="0" wp14:anchorId="6D866D58" wp14:editId="75B69A7D">
            <wp:extent cx="2268000" cy="2279286"/>
            <wp:effectExtent l="0" t="0" r="0" b="6985"/>
            <wp:docPr id="7" name="Imagem 7" descr="Gráfi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descr="Gráfico&#10;&#10;Descrição gerada automaticamente"/>
                    <pic:cNvPicPr>
                      <a:picLocks noChangeAspect="1" noChangeArrowheads="1"/>
                    </pic:cNvPicPr>
                  </pic:nvPicPr>
                  <pic:blipFill rotWithShape="1">
                    <a:blip r:embed="rId24">
                      <a:extLst>
                        <a:ext uri="{28A0092B-C50C-407E-A947-70E740481C1C}">
                          <a14:useLocalDpi xmlns:a14="http://schemas.microsoft.com/office/drawing/2010/main" val="0"/>
                        </a:ext>
                      </a:extLst>
                    </a:blip>
                    <a:srcRect l="25509" r="22739" b="-1585"/>
                    <a:stretch/>
                  </pic:blipFill>
                  <pic:spPr bwMode="auto">
                    <a:xfrm>
                      <a:off x="0" y="0"/>
                      <a:ext cx="2268000" cy="2279286"/>
                    </a:xfrm>
                    <a:prstGeom prst="rect">
                      <a:avLst/>
                    </a:prstGeom>
                    <a:noFill/>
                    <a:ln>
                      <a:noFill/>
                    </a:ln>
                    <a:extLst>
                      <a:ext uri="{53640926-AAD7-44D8-BBD7-CCE9431645EC}">
                        <a14:shadowObscured xmlns:a14="http://schemas.microsoft.com/office/drawing/2010/main"/>
                      </a:ext>
                    </a:extLst>
                  </pic:spPr>
                </pic:pic>
              </a:graphicData>
            </a:graphic>
          </wp:inline>
        </w:drawing>
      </w:r>
    </w:p>
    <w:p w14:paraId="23F05C28" w14:textId="49F2DF4B" w:rsidR="00392CEB" w:rsidRDefault="00392CEB" w:rsidP="00315C8A">
      <w:pPr>
        <w:keepNext/>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Fonte: Elaboração própria, 2021.</w:t>
      </w:r>
    </w:p>
    <w:p w14:paraId="570C3E13" w14:textId="6E099584" w:rsidR="00392CEB" w:rsidRDefault="00392CEB" w:rsidP="00392CEB">
      <w:pPr>
        <w:spacing w:after="0" w:line="360" w:lineRule="auto"/>
        <w:jc w:val="both"/>
        <w:rPr>
          <w:rFonts w:ascii="Times New Roman" w:eastAsia="Times New Roman" w:hAnsi="Times New Roman" w:cs="Times New Roman"/>
          <w:sz w:val="24"/>
          <w:szCs w:val="24"/>
        </w:rPr>
      </w:pPr>
    </w:p>
    <w:p w14:paraId="0BB64D0D" w14:textId="7E12CA52" w:rsidR="00392CEB" w:rsidRDefault="00392CEB" w:rsidP="00392CEB">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Figura </w:t>
      </w:r>
      <w:r w:rsidR="00940ADB">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ilustra os </w:t>
      </w:r>
      <w:r>
        <w:rPr>
          <w:rFonts w:ascii="Times New Roman" w:eastAsia="Times New Roman" w:hAnsi="Times New Roman" w:cs="Times New Roman"/>
          <w:i/>
          <w:sz w:val="24"/>
          <w:szCs w:val="24"/>
        </w:rPr>
        <w:t>clusters</w:t>
      </w:r>
      <w:r>
        <w:rPr>
          <w:rFonts w:ascii="Times New Roman" w:eastAsia="Times New Roman" w:hAnsi="Times New Roman" w:cs="Times New Roman"/>
          <w:sz w:val="24"/>
          <w:szCs w:val="24"/>
        </w:rPr>
        <w:t xml:space="preserve"> para análise bivariada. Esperava-se que os </w:t>
      </w:r>
      <w:r>
        <w:rPr>
          <w:rFonts w:ascii="Times New Roman" w:eastAsia="Times New Roman" w:hAnsi="Times New Roman" w:cs="Times New Roman"/>
          <w:i/>
          <w:sz w:val="24"/>
          <w:szCs w:val="24"/>
        </w:rPr>
        <w:t xml:space="preserve">clusters </w:t>
      </w:r>
      <w:r>
        <w:rPr>
          <w:rFonts w:ascii="Times New Roman" w:eastAsia="Times New Roman" w:hAnsi="Times New Roman" w:cs="Times New Roman"/>
          <w:sz w:val="24"/>
          <w:szCs w:val="24"/>
        </w:rPr>
        <w:t xml:space="preserve">mais significativos fossem identificados nas categorias AA (regiões formadas por municípios com altas frequências de TL apresentam alta frequência de cobertura vacinal) e BB (regiões formadas por municípios com baixas frequências de TL apresentam baixa frequência de cobertura vacinal), de fato isso ocorre para a categoria BB na região Norte (44 municípios em abril e 48 em outubro), corroborando com a evolução da TL e da cobertura vacinal demonstrada anteriormente (Figura 1). </w:t>
      </w:r>
    </w:p>
    <w:p w14:paraId="6BB69FA5" w14:textId="01551A77" w:rsidR="00392CEB" w:rsidRDefault="00392CEB" w:rsidP="00392CEB">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a categoria AA os resultados foram os mesmos (19 municípios com autocorrelação positiva para os dois períodos) e se concentram na região Sul do país.</w:t>
      </w:r>
    </w:p>
    <w:p w14:paraId="4E038140" w14:textId="77777777" w:rsidR="00100F9E" w:rsidRDefault="00100F9E" w:rsidP="00100F9E">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mês de abril, ocorreu o surgimento de um </w:t>
      </w:r>
      <w:r>
        <w:rPr>
          <w:rFonts w:ascii="Times New Roman" w:eastAsia="Times New Roman" w:hAnsi="Times New Roman" w:cs="Times New Roman"/>
          <w:i/>
          <w:sz w:val="24"/>
          <w:szCs w:val="24"/>
        </w:rPr>
        <w:t>cluster</w:t>
      </w:r>
      <w:r>
        <w:rPr>
          <w:rFonts w:ascii="Times New Roman" w:eastAsia="Times New Roman" w:hAnsi="Times New Roman" w:cs="Times New Roman"/>
          <w:sz w:val="24"/>
          <w:szCs w:val="24"/>
        </w:rPr>
        <w:t xml:space="preserve"> BA predominante na região Sul (26 municípios), indicando que municípios com altas frequências de cobertura vacinal apresentam baixa TL, indicando a efetividade da vacinação. Essa análise merece destaque e pode ser associada aos índices elevados de IDHM, PIB e Escolaridade da região, já discutidos anteriormente.  </w:t>
      </w:r>
    </w:p>
    <w:p w14:paraId="7782634A" w14:textId="77777777" w:rsidR="00100F9E" w:rsidRDefault="00100F9E" w:rsidP="00100F9E">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Os achados corroboram com a análise realizada pela Fundação Oswaldo Cruz (FIOCRUZ) do MS, de agosto a setembro de 2021, que demonstrou maiores coberturas vacinais da região Sul e Centro-Oeste em comparação à região Norte do país (BRASIL, 2021d). </w:t>
      </w:r>
    </w:p>
    <w:p w14:paraId="6B482AD3" w14:textId="69980316" w:rsidR="002B08FB" w:rsidRDefault="002B08FB" w:rsidP="002B08FB">
      <w:pPr>
        <w:spacing w:after="0" w:line="360" w:lineRule="auto"/>
        <w:jc w:val="both"/>
        <w:rPr>
          <w:rFonts w:ascii="Times New Roman" w:eastAsia="Times New Roman" w:hAnsi="Times New Roman" w:cs="Times New Roman"/>
          <w:sz w:val="24"/>
          <w:szCs w:val="24"/>
        </w:rPr>
      </w:pPr>
    </w:p>
    <w:p w14:paraId="07BB42FB" w14:textId="4C198621" w:rsidR="002B08FB" w:rsidRDefault="002B08FB" w:rsidP="00B90FD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Figura </w:t>
      </w:r>
      <w:r w:rsidR="00DA4D8D">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 </w:t>
      </w:r>
      <w:r>
        <w:rPr>
          <w:rFonts w:ascii="Times New Roman" w:eastAsia="Times New Roman" w:hAnsi="Times New Roman" w:cs="Times New Roman"/>
          <w:i/>
          <w:sz w:val="24"/>
          <w:szCs w:val="24"/>
        </w:rPr>
        <w:t>clusters</w:t>
      </w:r>
      <w:r>
        <w:rPr>
          <w:rFonts w:ascii="Times New Roman" w:eastAsia="Times New Roman" w:hAnsi="Times New Roman" w:cs="Times New Roman"/>
          <w:sz w:val="24"/>
          <w:szCs w:val="24"/>
        </w:rPr>
        <w:t xml:space="preserve"> para análise bivariada cobertura vacinal x Taxa de Letalidade de abril e outubro de 2021.</w:t>
      </w:r>
    </w:p>
    <w:tbl>
      <w:tblPr>
        <w:tblStyle w:val="Tabelacomgrade"/>
        <w:tblW w:w="5000" w:type="pct"/>
        <w:tblInd w:w="0" w:type="dxa"/>
        <w:tblLayout w:type="fixed"/>
        <w:tblLook w:val="04A0" w:firstRow="1" w:lastRow="0" w:firstColumn="1" w:lastColumn="0" w:noHBand="0" w:noVBand="1"/>
      </w:tblPr>
      <w:tblGrid>
        <w:gridCol w:w="4530"/>
        <w:gridCol w:w="4531"/>
      </w:tblGrid>
      <w:tr w:rsidR="00BD061B" w:rsidRPr="00BD061B" w14:paraId="1296795A" w14:textId="77777777" w:rsidTr="00BD061B">
        <w:tc>
          <w:tcPr>
            <w:tcW w:w="2500" w:type="pct"/>
            <w:vAlign w:val="center"/>
          </w:tcPr>
          <w:p w14:paraId="295EC8F0" w14:textId="77777777" w:rsidR="00BD061B" w:rsidRPr="00BD061B" w:rsidRDefault="00BD061B" w:rsidP="00BD061B">
            <w:pPr>
              <w:spacing w:after="0" w:line="240" w:lineRule="auto"/>
              <w:jc w:val="center"/>
              <w:rPr>
                <w:rFonts w:ascii="Times New Roman" w:eastAsia="Times New Roman" w:hAnsi="Times New Roman" w:cs="Times New Roman"/>
                <w:b/>
                <w:bCs/>
                <w:sz w:val="20"/>
                <w:szCs w:val="20"/>
              </w:rPr>
            </w:pPr>
            <w:r w:rsidRPr="00BD061B">
              <w:rPr>
                <w:rFonts w:ascii="Times New Roman" w:eastAsia="Times New Roman" w:hAnsi="Times New Roman" w:cs="Times New Roman"/>
                <w:b/>
                <w:bCs/>
                <w:sz w:val="20"/>
                <w:szCs w:val="20"/>
              </w:rPr>
              <w:t>Abril</w:t>
            </w:r>
          </w:p>
          <w:p w14:paraId="7655AD6E" w14:textId="4C6A6517" w:rsidR="00BD061B" w:rsidRPr="00BD061B" w:rsidRDefault="00BD061B" w:rsidP="00BD061B">
            <w:pPr>
              <w:spacing w:after="0" w:line="240" w:lineRule="auto"/>
              <w:jc w:val="center"/>
              <w:rPr>
                <w:rFonts w:ascii="Times New Roman" w:eastAsia="Times New Roman" w:hAnsi="Times New Roman" w:cs="Times New Roman"/>
                <w:b/>
                <w:bCs/>
                <w:sz w:val="20"/>
                <w:szCs w:val="20"/>
              </w:rPr>
            </w:pPr>
            <w:r w:rsidRPr="00BD061B">
              <w:rPr>
                <w:rFonts w:ascii="Times New Roman" w:eastAsia="Times New Roman" w:hAnsi="Times New Roman" w:cs="Times New Roman"/>
                <w:b/>
                <w:bCs/>
                <w:noProof/>
                <w:sz w:val="20"/>
                <w:szCs w:val="20"/>
                <w:lang w:eastAsia="pt-BR"/>
              </w:rPr>
              <w:drawing>
                <wp:inline distT="0" distB="0" distL="0" distR="0" wp14:anchorId="28B505D0" wp14:editId="42900BC4">
                  <wp:extent cx="2806700" cy="3698026"/>
                  <wp:effectExtent l="0" t="0" r="0" b="0"/>
                  <wp:docPr id="6" name="Imagem 6" descr="Map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descr="Mapa&#10;&#10;Descrição gerada automaticamente"/>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9838" t="-2" r="27274" b="-3687"/>
                          <a:stretch/>
                        </pic:blipFill>
                        <pic:spPr bwMode="auto">
                          <a:xfrm>
                            <a:off x="0" y="0"/>
                            <a:ext cx="2808000" cy="369973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500" w:type="pct"/>
            <w:vAlign w:val="center"/>
          </w:tcPr>
          <w:p w14:paraId="25F8A2A6" w14:textId="77777777" w:rsidR="00BD061B" w:rsidRPr="00BD061B" w:rsidRDefault="00BD061B" w:rsidP="00BD061B">
            <w:pPr>
              <w:spacing w:after="0" w:line="240" w:lineRule="auto"/>
              <w:jc w:val="center"/>
              <w:rPr>
                <w:rFonts w:ascii="Times New Roman" w:eastAsia="Times New Roman" w:hAnsi="Times New Roman" w:cs="Times New Roman"/>
                <w:b/>
                <w:bCs/>
                <w:sz w:val="20"/>
                <w:szCs w:val="20"/>
              </w:rPr>
            </w:pPr>
            <w:r w:rsidRPr="00BD061B">
              <w:rPr>
                <w:rFonts w:ascii="Times New Roman" w:eastAsia="Times New Roman" w:hAnsi="Times New Roman" w:cs="Times New Roman"/>
                <w:b/>
                <w:bCs/>
                <w:sz w:val="20"/>
                <w:szCs w:val="20"/>
              </w:rPr>
              <w:t>Outubro</w:t>
            </w:r>
          </w:p>
          <w:p w14:paraId="4FEB57DC" w14:textId="7A44B979" w:rsidR="00BD061B" w:rsidRPr="00BD061B" w:rsidRDefault="00BD061B" w:rsidP="00BD061B">
            <w:pPr>
              <w:spacing w:after="0" w:line="240" w:lineRule="auto"/>
              <w:jc w:val="center"/>
              <w:rPr>
                <w:rFonts w:ascii="Times New Roman" w:eastAsia="Times New Roman" w:hAnsi="Times New Roman" w:cs="Times New Roman"/>
                <w:b/>
                <w:bCs/>
                <w:sz w:val="20"/>
                <w:szCs w:val="20"/>
              </w:rPr>
            </w:pPr>
            <w:r w:rsidRPr="00BD061B">
              <w:rPr>
                <w:rFonts w:ascii="Times New Roman" w:eastAsia="Times New Roman" w:hAnsi="Times New Roman" w:cs="Times New Roman"/>
                <w:b/>
                <w:bCs/>
                <w:noProof/>
                <w:sz w:val="20"/>
                <w:szCs w:val="20"/>
                <w:lang w:eastAsia="pt-BR"/>
              </w:rPr>
              <w:drawing>
                <wp:inline distT="0" distB="0" distL="0" distR="0" wp14:anchorId="398C44E1" wp14:editId="6DA5C8E0">
                  <wp:extent cx="2808000" cy="3720917"/>
                  <wp:effectExtent l="0" t="0" r="0" b="0"/>
                  <wp:docPr id="4" name="Imagem 4" descr="Map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descr="Mapa&#10;&#10;Descrição gerada automaticamente"/>
                          <pic:cNvPicPr>
                            <a:picLocks noChangeAspect="1" noChangeArrowheads="1"/>
                          </pic:cNvPicPr>
                        </pic:nvPicPr>
                        <pic:blipFill rotWithShape="1">
                          <a:blip r:embed="rId26">
                            <a:extLst>
                              <a:ext uri="{28A0092B-C50C-407E-A947-70E740481C1C}">
                                <a14:useLocalDpi xmlns:a14="http://schemas.microsoft.com/office/drawing/2010/main" val="0"/>
                              </a:ext>
                            </a:extLst>
                          </a:blip>
                          <a:srcRect l="9401" t="-1" r="25428" b="4661"/>
                          <a:stretch/>
                        </pic:blipFill>
                        <pic:spPr bwMode="auto">
                          <a:xfrm>
                            <a:off x="0" y="0"/>
                            <a:ext cx="2808000" cy="3720917"/>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11EA0722" w14:textId="0E95B47C" w:rsidR="00392CEB" w:rsidRDefault="00392CEB" w:rsidP="00392C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Fonte: Elaboração própria, 2021.</w:t>
      </w:r>
    </w:p>
    <w:p w14:paraId="5A204E49" w14:textId="77777777" w:rsidR="00392CEB" w:rsidRDefault="00392CEB" w:rsidP="00392CEB">
      <w:pPr>
        <w:spacing w:after="0" w:line="360" w:lineRule="auto"/>
        <w:ind w:firstLine="720"/>
        <w:jc w:val="both"/>
        <w:rPr>
          <w:rFonts w:ascii="Times New Roman" w:eastAsia="Times New Roman" w:hAnsi="Times New Roman" w:cs="Times New Roman"/>
          <w:sz w:val="24"/>
          <w:szCs w:val="24"/>
        </w:rPr>
      </w:pPr>
    </w:p>
    <w:p w14:paraId="6564D6A0" w14:textId="77777777" w:rsidR="00392CEB" w:rsidRDefault="00392CEB" w:rsidP="00392CEB">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Destoam deste movimento os </w:t>
      </w:r>
      <w:r>
        <w:rPr>
          <w:rFonts w:ascii="Times New Roman" w:eastAsia="Times New Roman" w:hAnsi="Times New Roman" w:cs="Times New Roman"/>
          <w:i/>
          <w:sz w:val="24"/>
          <w:szCs w:val="24"/>
        </w:rPr>
        <w:t xml:space="preserve">clusters </w:t>
      </w:r>
      <w:r>
        <w:rPr>
          <w:rFonts w:ascii="Times New Roman" w:eastAsia="Times New Roman" w:hAnsi="Times New Roman" w:cs="Times New Roman"/>
          <w:sz w:val="24"/>
          <w:szCs w:val="24"/>
        </w:rPr>
        <w:t>BB, que indicam uma baixa cobertura vacinal e ainda assim apresentam baixas TL. Entretanto, há que considerar que estas formações se deram principalmente na região Norte, onde já se discutiu sobre o diminuto fluxo de pessoas se comparado às demais regiões de fronteira do Brasil.</w:t>
      </w:r>
    </w:p>
    <w:p w14:paraId="688A95B5" w14:textId="77777777" w:rsidR="00392CEB" w:rsidRDefault="00392CEB" w:rsidP="00392CEB">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que diz respeito à cobertura vacinal, ressaltam-se alguns pontos relevantes para análise. Em primeiro lugar, é notável que a vacinação tem avançado de forma assíncrona no país, entretanto o fluxo de informações pode comprometer a qualidade dos dados disponibilizados, tendo em vista o atraso de registros e falhas nos sistemas de informação (BRASIL, 2021d). Essas ocorrências podem ser identificadas principalmente em regiões mais remotas e com baixo desenvolvimento socioeconômico, como no caso da região Norte. </w:t>
      </w:r>
    </w:p>
    <w:p w14:paraId="279E3BF0" w14:textId="77777777" w:rsidR="00392CEB" w:rsidRDefault="00392CEB" w:rsidP="00392CEB">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necessidade de monitoramento desses dados e a urgência relacionada à crise sanitária estabelecida expõem as falhas logísticas no sistema de saúde brasileiro, que vêm se acumulando </w:t>
      </w:r>
      <w:r>
        <w:rPr>
          <w:rFonts w:ascii="Times New Roman" w:eastAsia="Times New Roman" w:hAnsi="Times New Roman" w:cs="Times New Roman"/>
          <w:sz w:val="24"/>
          <w:szCs w:val="24"/>
        </w:rPr>
        <w:lastRenderedPageBreak/>
        <w:t xml:space="preserve">por falta de investimento e aperfeiçoamento dos sistemas de informação em saúde (BRASIL, 2021d). </w:t>
      </w:r>
    </w:p>
    <w:p w14:paraId="7C6E3156" w14:textId="4A6C7DD3" w:rsidR="00392CEB" w:rsidRDefault="00392CEB" w:rsidP="00392CEB">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Ainda, a baixa cobertura de algumas regiões pode estar relacionada a hesitação à vacinação, tida como um fenômeno social</w:t>
      </w:r>
      <w:r w:rsidR="0052067F">
        <w:rPr>
          <w:rFonts w:ascii="Times New Roman" w:eastAsia="Times New Roman" w:hAnsi="Times New Roman" w:cs="Times New Roman"/>
          <w:sz w:val="24"/>
          <w:szCs w:val="24"/>
        </w:rPr>
        <w:t xml:space="preserve"> e comportamental</w:t>
      </w:r>
      <w:r>
        <w:rPr>
          <w:rFonts w:ascii="Times New Roman" w:eastAsia="Times New Roman" w:hAnsi="Times New Roman" w:cs="Times New Roman"/>
          <w:sz w:val="24"/>
          <w:szCs w:val="24"/>
        </w:rPr>
        <w:t xml:space="preserve"> complexo que diz respeito a um ideal coletivo, de um grupo de pessoas que manifesta em seus questionamentos, de receio ou total recusa, dimensões como a liberdade individual, por exemplo (SOBO, 2016). Essa hesitação, que traz à tona o conflito individual x coletivo, anda na contramão dos avanços científicos em prol da prevenção e erradicação da doença, e carece de pesquisas posteriores mais aprofundadas. </w:t>
      </w:r>
    </w:p>
    <w:p w14:paraId="2A67B790" w14:textId="353898F3" w:rsidR="00392CEB" w:rsidRDefault="00392CEB" w:rsidP="00392CEB">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Outro ponto que merece atenção no que diz respeito às regiões com alta cobertura vacinal e alta Taxa de Letalidade (</w:t>
      </w:r>
      <w:r>
        <w:rPr>
          <w:rFonts w:ascii="Times New Roman" w:eastAsia="Times New Roman" w:hAnsi="Times New Roman" w:cs="Times New Roman"/>
          <w:i/>
          <w:sz w:val="24"/>
          <w:szCs w:val="24"/>
        </w:rPr>
        <w:t>cluster</w:t>
      </w:r>
      <w:r>
        <w:rPr>
          <w:rFonts w:ascii="Times New Roman" w:eastAsia="Times New Roman" w:hAnsi="Times New Roman" w:cs="Times New Roman"/>
          <w:sz w:val="24"/>
          <w:szCs w:val="24"/>
        </w:rPr>
        <w:t xml:space="preserve"> AA) na região Sul, pode estar relacionado ao relaxamento gradativo das medidas de proteção, mencionado anteriormente, tendo em vista a ampliação da cobertura vacinal, que contribui para a circulação viral impactando nos indicadores de saúde. </w:t>
      </w:r>
      <w:r w:rsidR="00761959">
        <w:rPr>
          <w:rFonts w:ascii="Times New Roman" w:eastAsia="Times New Roman" w:hAnsi="Times New Roman" w:cs="Times New Roman"/>
          <w:sz w:val="24"/>
          <w:szCs w:val="24"/>
        </w:rPr>
        <w:t xml:space="preserve">Outro ponto a ser destacado é que a Região Sul apresenta uma população com estrutura etária mais envelhecida, o que é um fator importante </w:t>
      </w:r>
      <w:r w:rsidR="00BA5961">
        <w:rPr>
          <w:rFonts w:ascii="Times New Roman" w:eastAsia="Times New Roman" w:hAnsi="Times New Roman" w:cs="Times New Roman"/>
          <w:sz w:val="24"/>
          <w:szCs w:val="24"/>
        </w:rPr>
        <w:t>no que diz respeito à letalidade da Covid-19.</w:t>
      </w:r>
    </w:p>
    <w:p w14:paraId="67F9EAF3" w14:textId="77777777" w:rsidR="00392CEB" w:rsidRDefault="00392CEB" w:rsidP="00392CEB">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Já em relação à TL, além das falhas de registro e fluxo dos sistemas de informação já abordados, outro fator que pode ter influência na acurácia do indicador diz respeito à subnotificação de óbitos. No caso da COVID-19, estudos demonstram que é provável que exista uma importante subnotificação de óbitos pela própria dificuldade na identificação de casos, devido ao número reduzido de profissionais especializados e qualificados no atendimento à doença, falha na detecção precoce de sintomas, deficiência na coleta e acondicionamento e transporte do material, </w:t>
      </w:r>
      <w:proofErr w:type="spellStart"/>
      <w:r>
        <w:rPr>
          <w:rFonts w:ascii="Times New Roman" w:eastAsia="Times New Roman" w:hAnsi="Times New Roman" w:cs="Times New Roman"/>
          <w:sz w:val="24"/>
          <w:szCs w:val="24"/>
        </w:rPr>
        <w:t>etc</w:t>
      </w:r>
      <w:proofErr w:type="spellEnd"/>
      <w:r>
        <w:rPr>
          <w:rFonts w:ascii="Times New Roman" w:eastAsia="Times New Roman" w:hAnsi="Times New Roman" w:cs="Times New Roman"/>
          <w:sz w:val="24"/>
          <w:szCs w:val="24"/>
        </w:rPr>
        <w:t xml:space="preserve"> (ORELLANA et al, 2021; FRANÇA et al, 2020).</w:t>
      </w:r>
    </w:p>
    <w:p w14:paraId="79B74BBC" w14:textId="77777777" w:rsidR="00392CEB" w:rsidRDefault="00392CEB" w:rsidP="00100F9E">
      <w:pPr>
        <w:spacing w:after="0" w:line="360" w:lineRule="auto"/>
        <w:ind w:firstLine="720"/>
        <w:jc w:val="both"/>
        <w:rPr>
          <w:rFonts w:ascii="Times New Roman" w:eastAsia="Times New Roman" w:hAnsi="Times New Roman" w:cs="Times New Roman"/>
          <w:sz w:val="24"/>
          <w:szCs w:val="24"/>
          <w:shd w:val="clear" w:color="auto" w:fill="0563C1"/>
        </w:rPr>
      </w:pPr>
    </w:p>
    <w:p w14:paraId="5C630942" w14:textId="777B3DC3" w:rsidR="005B378B" w:rsidRDefault="00392CEB" w:rsidP="00100F9E">
      <w:pPr>
        <w:pStyle w:val="PargrafodaLista"/>
        <w:numPr>
          <w:ilvl w:val="0"/>
          <w:numId w:val="2"/>
        </w:numPr>
        <w:spacing w:after="0" w:line="360" w:lineRule="auto"/>
        <w:ind w:left="284" w:hanging="284"/>
        <w:jc w:val="both"/>
        <w:rPr>
          <w:rFonts w:ascii="Times New Roman" w:eastAsia="Times New Roman" w:hAnsi="Times New Roman" w:cs="Times New Roman"/>
          <w:b/>
          <w:sz w:val="24"/>
          <w:szCs w:val="24"/>
        </w:rPr>
      </w:pPr>
      <w:r w:rsidRPr="003E5532">
        <w:rPr>
          <w:rFonts w:ascii="Times New Roman" w:eastAsia="Times New Roman" w:hAnsi="Times New Roman" w:cs="Times New Roman"/>
          <w:b/>
          <w:sz w:val="24"/>
          <w:szCs w:val="24"/>
        </w:rPr>
        <w:t>CONSIDERAÇÕES FINAIS</w:t>
      </w:r>
    </w:p>
    <w:p w14:paraId="4DFD4951" w14:textId="77777777" w:rsidR="005B378B" w:rsidRPr="005B378B" w:rsidRDefault="005B378B" w:rsidP="00100F9E">
      <w:pPr>
        <w:pStyle w:val="PargrafodaLista"/>
        <w:spacing w:after="0" w:line="360" w:lineRule="auto"/>
        <w:jc w:val="both"/>
        <w:rPr>
          <w:rFonts w:ascii="Times New Roman" w:eastAsia="Times New Roman" w:hAnsi="Times New Roman" w:cs="Times New Roman"/>
          <w:b/>
          <w:sz w:val="24"/>
          <w:szCs w:val="24"/>
        </w:rPr>
      </w:pPr>
    </w:p>
    <w:p w14:paraId="27610D47" w14:textId="51471AE8" w:rsidR="007E31A1" w:rsidRDefault="00392CEB" w:rsidP="00392CEB">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pesquisa centrou-se em discutir a correlação entre indicadores socioeconômicos com a pandemia de COVID-19, desta forma, os </w:t>
      </w:r>
      <w:r>
        <w:rPr>
          <w:rFonts w:ascii="Times New Roman" w:eastAsia="Times New Roman" w:hAnsi="Times New Roman" w:cs="Times New Roman"/>
          <w:i/>
          <w:sz w:val="24"/>
          <w:szCs w:val="24"/>
        </w:rPr>
        <w:t>clusters</w:t>
      </w:r>
      <w:r>
        <w:rPr>
          <w:rFonts w:ascii="Times New Roman" w:eastAsia="Times New Roman" w:hAnsi="Times New Roman" w:cs="Times New Roman"/>
          <w:sz w:val="24"/>
          <w:szCs w:val="24"/>
        </w:rPr>
        <w:t xml:space="preserve"> originados pela relação entre IDHM e TI e cobertura vacinal, assim como entre cobertura vacinal e TL foram observados, avaliando se a </w:t>
      </w:r>
      <w:r>
        <w:rPr>
          <w:rFonts w:ascii="Times New Roman" w:eastAsia="Times New Roman" w:hAnsi="Times New Roman" w:cs="Times New Roman"/>
          <w:sz w:val="24"/>
          <w:szCs w:val="24"/>
        </w:rPr>
        <w:lastRenderedPageBreak/>
        <w:t xml:space="preserve">condição econômica e social da região influencia na incidência do vírus e na implementação da política pública de vacinação. </w:t>
      </w:r>
    </w:p>
    <w:p w14:paraId="0FA16944" w14:textId="508E4996" w:rsidR="00392CEB" w:rsidRDefault="00392CEB" w:rsidP="00392CEB">
      <w:pPr>
        <w:spacing w:after="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Os resultados apresentados contribuem para o conhecime</w:t>
      </w:r>
      <w:r>
        <w:rPr>
          <w:rFonts w:ascii="Times New Roman" w:eastAsia="Times New Roman" w:hAnsi="Times New Roman" w:cs="Times New Roman"/>
          <w:sz w:val="24"/>
          <w:szCs w:val="24"/>
          <w:highlight w:val="white"/>
        </w:rPr>
        <w:t xml:space="preserve">nto acerca do processo epidêmico da COVID-19 na região de fronteira do Brasil. A análise da TL, por exemplo, tida como um importante indicador para análise de efeito da implantação de medidas, apresentou resultados contrários ao esperado ao final do período avaliado, considerando a cobertura vacinal até então. </w:t>
      </w:r>
      <w:r w:rsidR="00AF5AEB">
        <w:rPr>
          <w:rFonts w:ascii="Times New Roman" w:eastAsia="Times New Roman" w:hAnsi="Times New Roman" w:cs="Times New Roman"/>
          <w:sz w:val="24"/>
          <w:szCs w:val="24"/>
          <w:highlight w:val="white"/>
        </w:rPr>
        <w:t xml:space="preserve">Uma das explicações </w:t>
      </w:r>
      <w:r w:rsidR="000700A4">
        <w:rPr>
          <w:rFonts w:ascii="Times New Roman" w:eastAsia="Times New Roman" w:hAnsi="Times New Roman" w:cs="Times New Roman"/>
          <w:sz w:val="24"/>
          <w:szCs w:val="24"/>
          <w:highlight w:val="white"/>
        </w:rPr>
        <w:t>para este resultado é que em regiões mais desenvolvidas</w:t>
      </w:r>
      <w:r w:rsidR="009F4FB5">
        <w:rPr>
          <w:rFonts w:ascii="Times New Roman" w:eastAsia="Times New Roman" w:hAnsi="Times New Roman" w:cs="Times New Roman"/>
          <w:sz w:val="24"/>
          <w:szCs w:val="24"/>
          <w:highlight w:val="white"/>
        </w:rPr>
        <w:t xml:space="preserve"> a estrutura etária á mais envelhecida, o que pode resultar em uma letalidade maior.</w:t>
      </w:r>
    </w:p>
    <w:p w14:paraId="3E5021C1" w14:textId="20D32D78" w:rsidR="00392CEB" w:rsidRDefault="00392CEB" w:rsidP="00392CEB">
      <w:pPr>
        <w:spacing w:after="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De maneira geral, os resultados evidenciaram a influência dos indicadores sociais como IDHM, PIB e </w:t>
      </w:r>
      <w:r w:rsidR="009F4FB5">
        <w:rPr>
          <w:rFonts w:ascii="Times New Roman" w:eastAsia="Times New Roman" w:hAnsi="Times New Roman" w:cs="Times New Roman"/>
          <w:sz w:val="24"/>
          <w:szCs w:val="24"/>
          <w:highlight w:val="white"/>
        </w:rPr>
        <w:t>e</w:t>
      </w:r>
      <w:r>
        <w:rPr>
          <w:rFonts w:ascii="Times New Roman" w:eastAsia="Times New Roman" w:hAnsi="Times New Roman" w:cs="Times New Roman"/>
          <w:sz w:val="24"/>
          <w:szCs w:val="24"/>
          <w:highlight w:val="white"/>
        </w:rPr>
        <w:t xml:space="preserve">scolaridade nos indicadores de saúde da população, uma vez que localidades com alto IDHM têm tendência a ter maior incidência de COVID-19. Contudo, ressalva-se que regiões com maior IDHM, PIB e </w:t>
      </w:r>
      <w:r w:rsidR="00DC5E54">
        <w:rPr>
          <w:rFonts w:ascii="Times New Roman" w:eastAsia="Times New Roman" w:hAnsi="Times New Roman" w:cs="Times New Roman"/>
          <w:sz w:val="24"/>
          <w:szCs w:val="24"/>
          <w:highlight w:val="white"/>
        </w:rPr>
        <w:t>e</w:t>
      </w:r>
      <w:r>
        <w:rPr>
          <w:rFonts w:ascii="Times New Roman" w:eastAsia="Times New Roman" w:hAnsi="Times New Roman" w:cs="Times New Roman"/>
          <w:sz w:val="24"/>
          <w:szCs w:val="24"/>
          <w:highlight w:val="white"/>
        </w:rPr>
        <w:t xml:space="preserve">scolaridade, possuem maior fluxo de pessoas, o que facilita o processo contagioso. Por outro lado, observou-se também que locais com baixo IDHM têm formação de </w:t>
      </w:r>
      <w:r>
        <w:rPr>
          <w:rFonts w:ascii="Times New Roman" w:eastAsia="Times New Roman" w:hAnsi="Times New Roman" w:cs="Times New Roman"/>
          <w:i/>
          <w:sz w:val="24"/>
          <w:szCs w:val="24"/>
          <w:highlight w:val="white"/>
        </w:rPr>
        <w:t>clusters</w:t>
      </w:r>
      <w:r>
        <w:rPr>
          <w:rFonts w:ascii="Times New Roman" w:eastAsia="Times New Roman" w:hAnsi="Times New Roman" w:cs="Times New Roman"/>
          <w:sz w:val="24"/>
          <w:szCs w:val="24"/>
          <w:highlight w:val="white"/>
        </w:rPr>
        <w:t xml:space="preserve"> de baixa cobertura vacinal, indicando que as políticas para vacinação são menos efetivas nestas localidades.</w:t>
      </w:r>
    </w:p>
    <w:p w14:paraId="232BD0F7" w14:textId="77777777" w:rsidR="00392CEB" w:rsidRDefault="00392CEB" w:rsidP="00392CEB">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que diz respeito à cobertura vacinal da COVID-19, os achados permitem refletir sobre a implantação de políticas de saúde de forma homogênea em todo território nacional em um cenário epidemiológico crítico como o vivenciado atualmente. </w:t>
      </w:r>
    </w:p>
    <w:p w14:paraId="62FC6420" w14:textId="77777777" w:rsidR="00392CEB" w:rsidRDefault="00392CEB" w:rsidP="00392CEB">
      <w:pPr>
        <w:spacing w:after="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Embora a TI observada foi maior que a média nacional para as regiões de fronteira, indicadores como o CM e a TL se apresentaram abaixo da média, indicando que, ao comparar com as medidas de enfrentamento nacionais, as ações dessas regiões podem estar sendo efetivas, ainda que se façam necessários avanços em estudos nesse sentido. </w:t>
      </w:r>
    </w:p>
    <w:p w14:paraId="079A1C02" w14:textId="77777777" w:rsidR="00392CEB" w:rsidRDefault="00392CEB" w:rsidP="00392CEB">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Ressalta-se que até a realização da presente pesquisa, os dados contemplaram como esquema completo a aplicação de 02 doses vacinais (Pfizer, CoronaVac e </w:t>
      </w:r>
      <w:proofErr w:type="spellStart"/>
      <w:r>
        <w:rPr>
          <w:rFonts w:ascii="Times New Roman" w:eastAsia="Times New Roman" w:hAnsi="Times New Roman" w:cs="Times New Roman"/>
          <w:sz w:val="24"/>
          <w:szCs w:val="24"/>
        </w:rPr>
        <w:t>Astrazeneca</w:t>
      </w:r>
      <w:proofErr w:type="spellEnd"/>
      <w:r>
        <w:rPr>
          <w:rFonts w:ascii="Times New Roman" w:eastAsia="Times New Roman" w:hAnsi="Times New Roman" w:cs="Times New Roman"/>
          <w:sz w:val="24"/>
          <w:szCs w:val="24"/>
        </w:rPr>
        <w:t xml:space="preserve">) ou dose única da vacina </w:t>
      </w:r>
      <w:proofErr w:type="spellStart"/>
      <w:r>
        <w:rPr>
          <w:rFonts w:ascii="Times New Roman" w:eastAsia="Times New Roman" w:hAnsi="Times New Roman" w:cs="Times New Roman"/>
          <w:sz w:val="24"/>
          <w:szCs w:val="24"/>
        </w:rPr>
        <w:t>Jahsen</w:t>
      </w:r>
      <w:proofErr w:type="spellEnd"/>
      <w:r>
        <w:rPr>
          <w:rFonts w:ascii="Times New Roman" w:eastAsia="Times New Roman" w:hAnsi="Times New Roman" w:cs="Times New Roman"/>
          <w:sz w:val="24"/>
          <w:szCs w:val="24"/>
        </w:rPr>
        <w:t>. Contudo, a dose adicional foi adotada recentemente pelo MS, não sendo avaliada neste estudo.</w:t>
      </w:r>
    </w:p>
    <w:p w14:paraId="3E314049" w14:textId="77777777" w:rsidR="00392CEB" w:rsidRDefault="00392CEB" w:rsidP="00392CEB">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Como limitação do estudo, tem-se a utilização de dados secundários. O monitoramento da COVID-19 apresenta dinamicidade importante e, considerando os problemas de atualização e preenchimento dos sistemas de informação, tal fato pode influenciar nos resultados apresentados. </w:t>
      </w:r>
    </w:p>
    <w:p w14:paraId="027BF5E8" w14:textId="77777777" w:rsidR="00392CEB" w:rsidRDefault="00392CEB" w:rsidP="00392CEB">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Por fim, o estudo apresenta boa validade interna, pois os dados são representativos dos estratos geográficos analisados, no entanto é necessária cautela na análise da TL e cobertura vacinal, tendo em vista as possíveis falhas nos sistemas de informação, fato que pode ser considerado como uma limitação da pesquisa. Ainda assim, é importante considerar que a TL de outubro não reflete imediatamente o resultado das pessoas imunizadas naquele mês, já que estudos indicam que a imunização completa ocorre quinze dias após a aplicação da segunda dose. Desta forma, o impacto da vacinação na letalidade será mais representativo nos meses subsequentes à conclusão do esquema vacinal. </w:t>
      </w:r>
    </w:p>
    <w:p w14:paraId="68958066" w14:textId="77777777" w:rsidR="00392CEB" w:rsidRDefault="00392CEB" w:rsidP="00392CEB">
      <w:pPr>
        <w:spacing w:after="0" w:line="360" w:lineRule="auto"/>
        <w:ind w:firstLine="720"/>
        <w:jc w:val="both"/>
        <w:rPr>
          <w:rFonts w:ascii="Times New Roman" w:eastAsia="Times New Roman" w:hAnsi="Times New Roman" w:cs="Times New Roman"/>
          <w:sz w:val="24"/>
          <w:szCs w:val="24"/>
          <w:shd w:val="clear" w:color="auto" w:fill="0563C1"/>
        </w:rPr>
      </w:pPr>
      <w:r>
        <w:rPr>
          <w:rFonts w:ascii="Times New Roman" w:eastAsia="Times New Roman" w:hAnsi="Times New Roman" w:cs="Times New Roman"/>
          <w:sz w:val="24"/>
          <w:szCs w:val="24"/>
        </w:rPr>
        <w:t>Conquanto as regiões apresentem características socioeconômicas e culturais distintas, é de extrema importância que as medidas de implementação de vacinação sejam alinhadas, sobretudo nos municípios da região de fronteira, destaque para o Sul, que possuem alta circulação de pessoas. Ainda que os dados de cobertura vacinal tenham apresentado aumento significativo no mês de outubro, a circulação de novas variantes, com novas características de transmissibilidade e comportamento viral, além dos demais pontos aqui discutidos podem ser considerados agravantes no cenário atual.</w:t>
      </w:r>
    </w:p>
    <w:p w14:paraId="1AC170F7" w14:textId="77777777" w:rsidR="001F16D1" w:rsidRDefault="001F16D1" w:rsidP="00392CEB">
      <w:pPr>
        <w:spacing w:after="0" w:line="240" w:lineRule="auto"/>
        <w:jc w:val="both"/>
        <w:rPr>
          <w:rFonts w:ascii="Times New Roman" w:hAnsi="Times New Roman" w:cs="Times New Roman"/>
          <w:b/>
          <w:bCs/>
          <w:sz w:val="24"/>
          <w:szCs w:val="24"/>
        </w:rPr>
      </w:pPr>
      <w:bookmarkStart w:id="24" w:name="_heading=h.gveky8cmiozj"/>
      <w:bookmarkStart w:id="25" w:name="_heading=h.mkma27rnn345"/>
      <w:bookmarkStart w:id="26" w:name="_heading=h.hcsoy7jcitpu"/>
      <w:bookmarkEnd w:id="24"/>
      <w:bookmarkEnd w:id="25"/>
      <w:bookmarkEnd w:id="26"/>
    </w:p>
    <w:p w14:paraId="2023DF0C" w14:textId="59EAAB7B" w:rsidR="00392CEB" w:rsidRDefault="00392CEB" w:rsidP="00392CEB">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REFERÊNCIAS</w:t>
      </w:r>
    </w:p>
    <w:p w14:paraId="1B30945F" w14:textId="77777777" w:rsidR="00392CEB" w:rsidRDefault="00392CEB" w:rsidP="00392CEB">
      <w:pPr>
        <w:spacing w:after="0" w:line="240" w:lineRule="auto"/>
        <w:jc w:val="both"/>
        <w:rPr>
          <w:rFonts w:ascii="Times New Roman" w:hAnsi="Times New Roman" w:cs="Times New Roman"/>
          <w:b/>
          <w:bCs/>
          <w:sz w:val="24"/>
          <w:szCs w:val="24"/>
        </w:rPr>
      </w:pPr>
    </w:p>
    <w:p w14:paraId="31B8BF27" w14:textId="77777777" w:rsidR="00392CEB" w:rsidRDefault="00392CEB" w:rsidP="0035078C">
      <w:pPr>
        <w:spacing w:before="160" w:line="240" w:lineRule="auto"/>
        <w:rPr>
          <w:rFonts w:ascii="Times New Roman" w:eastAsia="Times New Roman" w:hAnsi="Times New Roman" w:cs="Times New Roman"/>
          <w:b/>
          <w:color w:val="000000" w:themeColor="text1"/>
          <w:sz w:val="24"/>
          <w:szCs w:val="24"/>
        </w:rPr>
      </w:pPr>
      <w:r>
        <w:rPr>
          <w:rFonts w:ascii="Times New Roman" w:eastAsia="Times New Roman" w:hAnsi="Times New Roman" w:cs="Times New Roman"/>
          <w:color w:val="000000" w:themeColor="text1"/>
          <w:sz w:val="24"/>
          <w:szCs w:val="24"/>
        </w:rPr>
        <w:t xml:space="preserve">ALMEIDA, Eduardo Silva de. </w:t>
      </w:r>
      <w:r>
        <w:rPr>
          <w:rFonts w:ascii="Times New Roman" w:eastAsia="Times New Roman" w:hAnsi="Times New Roman" w:cs="Times New Roman"/>
          <w:b/>
          <w:color w:val="000000" w:themeColor="text1"/>
          <w:sz w:val="24"/>
          <w:szCs w:val="24"/>
        </w:rPr>
        <w:t>Curso de Econometria Espacial Aplicada</w:t>
      </w:r>
      <w:r>
        <w:rPr>
          <w:rFonts w:ascii="Times New Roman" w:eastAsia="Times New Roman" w:hAnsi="Times New Roman" w:cs="Times New Roman"/>
          <w:color w:val="000000" w:themeColor="text1"/>
          <w:sz w:val="24"/>
          <w:szCs w:val="24"/>
        </w:rPr>
        <w:t>. Piracicaba: ESALQ-USP, 2004</w:t>
      </w:r>
    </w:p>
    <w:p w14:paraId="178A0F51" w14:textId="77777777" w:rsidR="00392CEB" w:rsidRDefault="00392CEB" w:rsidP="0035078C">
      <w:pPr>
        <w:spacing w:before="16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ALMEIDA, Eduardo. </w:t>
      </w:r>
      <w:r>
        <w:rPr>
          <w:rFonts w:ascii="Times New Roman" w:eastAsia="Times New Roman" w:hAnsi="Times New Roman" w:cs="Times New Roman"/>
          <w:b/>
          <w:color w:val="000000" w:themeColor="text1"/>
          <w:sz w:val="24"/>
          <w:szCs w:val="24"/>
        </w:rPr>
        <w:t>Econometria Espacial Aplicada</w:t>
      </w:r>
      <w:r>
        <w:rPr>
          <w:rFonts w:ascii="Times New Roman" w:eastAsia="Times New Roman" w:hAnsi="Times New Roman" w:cs="Times New Roman"/>
          <w:color w:val="000000" w:themeColor="text1"/>
          <w:sz w:val="24"/>
          <w:szCs w:val="24"/>
        </w:rPr>
        <w:t>. Campinas: Alínea, 2012.</w:t>
      </w:r>
    </w:p>
    <w:p w14:paraId="267A493B" w14:textId="77777777" w:rsidR="00392CEB" w:rsidRDefault="00392CEB" w:rsidP="0035078C">
      <w:pPr>
        <w:spacing w:before="16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BRASIL. Ministério da Saúde. Secretaria de Vigilância em Saúde. </w:t>
      </w:r>
      <w:r w:rsidRPr="00C21CFE">
        <w:rPr>
          <w:rFonts w:ascii="Times New Roman" w:eastAsia="Times New Roman" w:hAnsi="Times New Roman" w:cs="Times New Roman"/>
          <w:b/>
          <w:bCs/>
          <w:color w:val="000000" w:themeColor="text1"/>
          <w:sz w:val="24"/>
          <w:szCs w:val="24"/>
        </w:rPr>
        <w:t>Boletim Epidemiológico Especial Doença pelo Coronavírus COVID-19 nº 43.</w:t>
      </w:r>
      <w:r>
        <w:rPr>
          <w:rFonts w:ascii="Times New Roman" w:eastAsia="Times New Roman" w:hAnsi="Times New Roman" w:cs="Times New Roman"/>
          <w:color w:val="000000" w:themeColor="text1"/>
          <w:sz w:val="24"/>
          <w:szCs w:val="24"/>
        </w:rPr>
        <w:t xml:space="preserve"> Brasília: DF, 2020.</w:t>
      </w:r>
    </w:p>
    <w:p w14:paraId="3C5815C1" w14:textId="77777777" w:rsidR="00392CEB" w:rsidRDefault="00392CEB" w:rsidP="0035078C">
      <w:pPr>
        <w:spacing w:before="16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BRASIL. Ministério da Saúde. Secretaria de Vigilância em Saúde. Departamento de Imunização e Doenças Transmissíveis. Coordenação-Geral do Programa Nacional de Imunizações. </w:t>
      </w:r>
      <w:r w:rsidRPr="00494ADE">
        <w:rPr>
          <w:rFonts w:ascii="Times New Roman" w:eastAsia="Times New Roman" w:hAnsi="Times New Roman" w:cs="Times New Roman"/>
          <w:b/>
          <w:bCs/>
          <w:color w:val="000000" w:themeColor="text1"/>
          <w:sz w:val="24"/>
          <w:szCs w:val="24"/>
        </w:rPr>
        <w:t>Plano Nacional de Operacionalização da Vacinação contra COVID-19.</w:t>
      </w:r>
      <w:r>
        <w:rPr>
          <w:rFonts w:ascii="Times New Roman" w:eastAsia="Times New Roman" w:hAnsi="Times New Roman" w:cs="Times New Roman"/>
          <w:color w:val="000000" w:themeColor="text1"/>
          <w:sz w:val="24"/>
          <w:szCs w:val="24"/>
        </w:rPr>
        <w:t xml:space="preserve"> 5ª ed. Brasília: DF, 2021a</w:t>
      </w:r>
    </w:p>
    <w:p w14:paraId="1A47653B" w14:textId="0D7E1E50" w:rsidR="00392CEB" w:rsidRDefault="00392CEB" w:rsidP="0035078C">
      <w:pPr>
        <w:spacing w:before="16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BRASIL. Ministério da Saúde. Secretaria de Vigilância em Saúde. </w:t>
      </w:r>
      <w:r w:rsidRPr="00494ADE">
        <w:rPr>
          <w:rFonts w:ascii="Times New Roman" w:eastAsia="Times New Roman" w:hAnsi="Times New Roman" w:cs="Times New Roman"/>
          <w:b/>
          <w:bCs/>
          <w:color w:val="000000" w:themeColor="text1"/>
          <w:sz w:val="24"/>
          <w:szCs w:val="24"/>
        </w:rPr>
        <w:t>61º Boletim Epidemiológico Especial - Doença pelo Coronavírus COVID-19.</w:t>
      </w:r>
      <w:r>
        <w:rPr>
          <w:rFonts w:ascii="Times New Roman" w:eastAsia="Times New Roman" w:hAnsi="Times New Roman" w:cs="Times New Roman"/>
          <w:color w:val="000000" w:themeColor="text1"/>
          <w:sz w:val="24"/>
          <w:szCs w:val="24"/>
        </w:rPr>
        <w:t xml:space="preserve"> Semana Epidemiológica 17. Brasil: DF, 2021b.</w:t>
      </w:r>
    </w:p>
    <w:p w14:paraId="4003534A" w14:textId="34AF8EEF" w:rsidR="00392CEB" w:rsidRDefault="00392CEB" w:rsidP="0035078C">
      <w:pPr>
        <w:spacing w:before="16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BRASIL. Ministério da Saúde. Secretaria de Vigilância em Saúde</w:t>
      </w:r>
      <w:r w:rsidRPr="00494ADE">
        <w:rPr>
          <w:rFonts w:ascii="Times New Roman" w:eastAsia="Times New Roman" w:hAnsi="Times New Roman" w:cs="Times New Roman"/>
          <w:b/>
          <w:bCs/>
          <w:color w:val="000000" w:themeColor="text1"/>
          <w:sz w:val="24"/>
          <w:szCs w:val="24"/>
        </w:rPr>
        <w:t>. 87º Boletim Epidemiológico Especial - Doença pelo Coronavírus COVID-19.</w:t>
      </w:r>
      <w:r>
        <w:rPr>
          <w:rFonts w:ascii="Times New Roman" w:eastAsia="Times New Roman" w:hAnsi="Times New Roman" w:cs="Times New Roman"/>
          <w:color w:val="000000" w:themeColor="text1"/>
          <w:sz w:val="24"/>
          <w:szCs w:val="24"/>
        </w:rPr>
        <w:t xml:space="preserve"> Semana Epidemiológica 43. Brasil: DF, 2021c.</w:t>
      </w:r>
    </w:p>
    <w:p w14:paraId="5A9F02F7" w14:textId="1EA3039E" w:rsidR="00392CEB" w:rsidRDefault="00392CEB" w:rsidP="0035078C">
      <w:pPr>
        <w:spacing w:before="16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 xml:space="preserve">BRASIL. Ministério da Saúde. Fundação Oswaldo Cruz (FIOCRUZ). </w:t>
      </w:r>
      <w:r w:rsidRPr="00494ADE">
        <w:rPr>
          <w:rFonts w:ascii="Times New Roman" w:eastAsia="Times New Roman" w:hAnsi="Times New Roman" w:cs="Times New Roman"/>
          <w:b/>
          <w:bCs/>
          <w:color w:val="000000" w:themeColor="text1"/>
          <w:sz w:val="24"/>
          <w:szCs w:val="24"/>
        </w:rPr>
        <w:t xml:space="preserve">Boletim Observatório COVID-19. </w:t>
      </w:r>
      <w:r>
        <w:rPr>
          <w:rFonts w:ascii="Times New Roman" w:eastAsia="Times New Roman" w:hAnsi="Times New Roman" w:cs="Times New Roman"/>
          <w:color w:val="000000" w:themeColor="text1"/>
          <w:sz w:val="24"/>
          <w:szCs w:val="24"/>
        </w:rPr>
        <w:t>Semanas epidemiológicas 35 e 36, 2021d.</w:t>
      </w:r>
    </w:p>
    <w:p w14:paraId="2141A9B4" w14:textId="77777777" w:rsidR="00392CEB" w:rsidRDefault="00392CEB" w:rsidP="0035078C">
      <w:pPr>
        <w:spacing w:before="160" w:line="240" w:lineRule="auto"/>
        <w:rPr>
          <w:rFonts w:ascii="Times New Roman" w:eastAsia="Calibri" w:hAnsi="Times New Roman" w:cs="Times New Roman"/>
          <w:sz w:val="24"/>
          <w:szCs w:val="24"/>
        </w:rPr>
      </w:pPr>
      <w:r>
        <w:rPr>
          <w:rFonts w:ascii="Times New Roman" w:hAnsi="Times New Roman" w:cs="Times New Roman"/>
          <w:sz w:val="24"/>
          <w:szCs w:val="24"/>
        </w:rPr>
        <w:t>BRASIL. Presidência da República. Constituição (1988</w:t>
      </w:r>
      <w:r w:rsidRPr="00494ADE">
        <w:rPr>
          <w:rFonts w:ascii="Times New Roman" w:hAnsi="Times New Roman" w:cs="Times New Roman"/>
          <w:b/>
          <w:bCs/>
          <w:sz w:val="24"/>
          <w:szCs w:val="24"/>
        </w:rPr>
        <w:t>). Constituição da República Federativa do Brasil. Brasília,</w:t>
      </w:r>
      <w:r>
        <w:rPr>
          <w:rFonts w:ascii="Times New Roman" w:hAnsi="Times New Roman" w:cs="Times New Roman"/>
          <w:sz w:val="24"/>
          <w:szCs w:val="24"/>
        </w:rPr>
        <w:t xml:space="preserve"> DF: Senado, 1988.</w:t>
      </w:r>
    </w:p>
    <w:p w14:paraId="6F182E69" w14:textId="77777777" w:rsidR="00392CEB" w:rsidRDefault="00392CEB" w:rsidP="0035078C">
      <w:pPr>
        <w:spacing w:before="16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CÂMARA, Gilberto et al. </w:t>
      </w:r>
      <w:r>
        <w:rPr>
          <w:rFonts w:ascii="Times New Roman" w:eastAsia="Times New Roman" w:hAnsi="Times New Roman" w:cs="Times New Roman"/>
          <w:b/>
          <w:color w:val="000000" w:themeColor="text1"/>
          <w:sz w:val="24"/>
          <w:szCs w:val="24"/>
        </w:rPr>
        <w:t>Análise espacial de áreas.</w:t>
      </w:r>
      <w:r>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lang w:val="de-DE"/>
        </w:rPr>
        <w:t xml:space="preserve">In: Druck, Suzana et al (Orgs.) </w:t>
      </w:r>
      <w:r>
        <w:rPr>
          <w:rFonts w:ascii="Times New Roman" w:eastAsia="Times New Roman" w:hAnsi="Times New Roman" w:cs="Times New Roman"/>
          <w:color w:val="000000" w:themeColor="text1"/>
          <w:sz w:val="24"/>
          <w:szCs w:val="24"/>
        </w:rPr>
        <w:t>Análise espacial de dados geográficos. Planaltina: DF, 2004.</w:t>
      </w:r>
    </w:p>
    <w:p w14:paraId="0DB9720D" w14:textId="77777777" w:rsidR="00392CEB" w:rsidRDefault="00392CEB" w:rsidP="0035078C">
      <w:pPr>
        <w:spacing w:before="16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CDIF - Comissão Permanente para o Desenvolvimento e a Integração da Faixa de Fronteira. Disponível em: https://www.gov.br/mdr/pt-br/assuntos/desenvolvimento-regional/comissao-permanente-para-o-desenvolvimento-e-a-integracao-da-faixa-de-fronteira.</w:t>
      </w:r>
    </w:p>
    <w:p w14:paraId="1E591299" w14:textId="77777777" w:rsidR="00392CEB" w:rsidRDefault="00392CEB" w:rsidP="0035078C">
      <w:pPr>
        <w:spacing w:before="160" w:line="240" w:lineRule="auto"/>
        <w:rPr>
          <w:rFonts w:ascii="Times New Roman" w:eastAsia="Times New Roman" w:hAnsi="Times New Roman" w:cs="Times New Roman"/>
          <w:b/>
          <w:color w:val="000000" w:themeColor="text1"/>
          <w:sz w:val="24"/>
          <w:szCs w:val="24"/>
        </w:rPr>
      </w:pPr>
      <w:r>
        <w:rPr>
          <w:rFonts w:ascii="Times New Roman" w:eastAsia="Times New Roman" w:hAnsi="Times New Roman" w:cs="Times New Roman"/>
          <w:color w:val="000000" w:themeColor="text1"/>
          <w:sz w:val="24"/>
          <w:szCs w:val="24"/>
        </w:rPr>
        <w:t xml:space="preserve">FRANÇA, Elisabeth Barboza et al. Óbitos por COVID-19 no Brasil: quantos e quais estamos identificando? </w:t>
      </w:r>
      <w:r w:rsidRPr="00494ADE">
        <w:rPr>
          <w:rFonts w:ascii="Times New Roman" w:eastAsia="Times New Roman" w:hAnsi="Times New Roman" w:cs="Times New Roman"/>
          <w:b/>
          <w:bCs/>
          <w:color w:val="000000" w:themeColor="text1"/>
          <w:sz w:val="24"/>
          <w:szCs w:val="24"/>
        </w:rPr>
        <w:t xml:space="preserve">Rev. Bras. </w:t>
      </w:r>
      <w:proofErr w:type="spellStart"/>
      <w:r w:rsidRPr="00494ADE">
        <w:rPr>
          <w:rFonts w:ascii="Times New Roman" w:eastAsia="Times New Roman" w:hAnsi="Times New Roman" w:cs="Times New Roman"/>
          <w:b/>
          <w:bCs/>
          <w:color w:val="000000" w:themeColor="text1"/>
          <w:sz w:val="24"/>
          <w:szCs w:val="24"/>
        </w:rPr>
        <w:t>Epidemiol</w:t>
      </w:r>
      <w:proofErr w:type="spellEnd"/>
      <w:r w:rsidRPr="00494ADE">
        <w:rPr>
          <w:rFonts w:ascii="Times New Roman" w:eastAsia="Times New Roman" w:hAnsi="Times New Roman" w:cs="Times New Roman"/>
          <w:b/>
          <w:bCs/>
          <w:color w:val="000000" w:themeColor="text1"/>
          <w:sz w:val="24"/>
          <w:szCs w:val="24"/>
        </w:rPr>
        <w:t>.</w:t>
      </w:r>
      <w:r>
        <w:rPr>
          <w:rFonts w:ascii="Times New Roman" w:eastAsia="Times New Roman" w:hAnsi="Times New Roman" w:cs="Times New Roman"/>
          <w:color w:val="000000" w:themeColor="text1"/>
          <w:sz w:val="24"/>
          <w:szCs w:val="24"/>
        </w:rPr>
        <w:t xml:space="preserve"> 23, 2020. Disponível em: https://doi.org/10.1590/1980-549720200053</w:t>
      </w:r>
    </w:p>
    <w:p w14:paraId="5A2B420F" w14:textId="77777777" w:rsidR="00392CEB" w:rsidRDefault="00392CEB" w:rsidP="0035078C">
      <w:pPr>
        <w:spacing w:before="16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GOMES, </w:t>
      </w:r>
      <w:proofErr w:type="spellStart"/>
      <w:r>
        <w:rPr>
          <w:rFonts w:ascii="Times New Roman" w:eastAsia="Times New Roman" w:hAnsi="Times New Roman" w:cs="Times New Roman"/>
          <w:color w:val="000000" w:themeColor="text1"/>
          <w:sz w:val="24"/>
          <w:szCs w:val="24"/>
        </w:rPr>
        <w:t>Elainne</w:t>
      </w:r>
      <w:proofErr w:type="spellEnd"/>
      <w:r>
        <w:rPr>
          <w:rFonts w:ascii="Times New Roman" w:eastAsia="Times New Roman" w:hAnsi="Times New Roman" w:cs="Times New Roman"/>
          <w:color w:val="000000" w:themeColor="text1"/>
          <w:sz w:val="24"/>
          <w:szCs w:val="24"/>
        </w:rPr>
        <w:t xml:space="preserve"> Christine de Souza. </w:t>
      </w:r>
      <w:r>
        <w:rPr>
          <w:rFonts w:ascii="Times New Roman" w:eastAsia="Times New Roman" w:hAnsi="Times New Roman" w:cs="Times New Roman"/>
          <w:b/>
          <w:color w:val="000000" w:themeColor="text1"/>
          <w:sz w:val="24"/>
          <w:szCs w:val="24"/>
        </w:rPr>
        <w:t>Conceitos e ferramentas da epidemiologia.</w:t>
      </w:r>
      <w:r>
        <w:rPr>
          <w:rFonts w:ascii="Times New Roman" w:eastAsia="Times New Roman" w:hAnsi="Times New Roman" w:cs="Times New Roman"/>
          <w:color w:val="000000" w:themeColor="text1"/>
          <w:sz w:val="24"/>
          <w:szCs w:val="24"/>
        </w:rPr>
        <w:t xml:space="preserve"> Ed. Universitária da UFPE: Recife; 2015. </w:t>
      </w:r>
    </w:p>
    <w:p w14:paraId="4892286B" w14:textId="511D0A6E" w:rsidR="00392CEB" w:rsidRDefault="00392CEB" w:rsidP="0035078C">
      <w:pPr>
        <w:spacing w:before="160" w:line="240" w:lineRule="auto"/>
        <w:rPr>
          <w:rFonts w:ascii="Times New Roman" w:eastAsia="Times New Roman" w:hAnsi="Times New Roman" w:cs="Times New Roman"/>
          <w:color w:val="000000" w:themeColor="text1"/>
          <w:sz w:val="24"/>
          <w:szCs w:val="24"/>
        </w:rPr>
      </w:pPr>
      <w:proofErr w:type="spellStart"/>
      <w:r>
        <w:rPr>
          <w:rFonts w:ascii="Times New Roman" w:eastAsia="Times New Roman" w:hAnsi="Times New Roman" w:cs="Times New Roman"/>
          <w:color w:val="000000" w:themeColor="text1"/>
          <w:sz w:val="24"/>
          <w:szCs w:val="24"/>
        </w:rPr>
        <w:t>LUZARDO</w:t>
      </w:r>
      <w:proofErr w:type="spellEnd"/>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Antonio</w:t>
      </w:r>
      <w:proofErr w:type="spellEnd"/>
      <w:r>
        <w:rPr>
          <w:rFonts w:ascii="Times New Roman" w:eastAsia="Times New Roman" w:hAnsi="Times New Roman" w:cs="Times New Roman"/>
          <w:color w:val="000000" w:themeColor="text1"/>
          <w:sz w:val="24"/>
          <w:szCs w:val="24"/>
        </w:rPr>
        <w:t xml:space="preserve"> José Rocha; </w:t>
      </w:r>
      <w:proofErr w:type="spellStart"/>
      <w:r>
        <w:rPr>
          <w:rFonts w:ascii="Times New Roman" w:eastAsia="Times New Roman" w:hAnsi="Times New Roman" w:cs="Times New Roman"/>
          <w:color w:val="000000" w:themeColor="text1"/>
          <w:sz w:val="24"/>
          <w:szCs w:val="24"/>
        </w:rPr>
        <w:t>CASTAÑEDA</w:t>
      </w:r>
      <w:proofErr w:type="spellEnd"/>
      <w:r>
        <w:rPr>
          <w:rFonts w:ascii="Times New Roman" w:eastAsia="Times New Roman" w:hAnsi="Times New Roman" w:cs="Times New Roman"/>
          <w:color w:val="000000" w:themeColor="text1"/>
          <w:sz w:val="24"/>
          <w:szCs w:val="24"/>
        </w:rPr>
        <w:t xml:space="preserve"> FILHO, Rafael </w:t>
      </w:r>
      <w:proofErr w:type="spellStart"/>
      <w:r>
        <w:rPr>
          <w:rFonts w:ascii="Times New Roman" w:eastAsia="Times New Roman" w:hAnsi="Times New Roman" w:cs="Times New Roman"/>
          <w:color w:val="000000" w:themeColor="text1"/>
          <w:sz w:val="24"/>
          <w:szCs w:val="24"/>
        </w:rPr>
        <w:t>March</w:t>
      </w:r>
      <w:proofErr w:type="spellEnd"/>
      <w:r>
        <w:rPr>
          <w:rFonts w:ascii="Times New Roman" w:eastAsia="Times New Roman" w:hAnsi="Times New Roman" w:cs="Times New Roman"/>
          <w:color w:val="000000" w:themeColor="text1"/>
          <w:sz w:val="24"/>
          <w:szCs w:val="24"/>
        </w:rPr>
        <w:t xml:space="preserve">; RUBIM, Igor Brum. Análise espacial exploratória com o emprego do Índice de Moran. </w:t>
      </w:r>
      <w:r w:rsidRPr="00494ADE">
        <w:rPr>
          <w:rFonts w:ascii="Times New Roman" w:eastAsia="Times New Roman" w:hAnsi="Times New Roman" w:cs="Times New Roman"/>
          <w:b/>
          <w:bCs/>
          <w:color w:val="000000" w:themeColor="text1"/>
          <w:sz w:val="24"/>
          <w:szCs w:val="24"/>
        </w:rPr>
        <w:t xml:space="preserve">Rev. </w:t>
      </w:r>
      <w:proofErr w:type="spellStart"/>
      <w:r w:rsidRPr="00494ADE">
        <w:rPr>
          <w:rFonts w:ascii="Times New Roman" w:eastAsia="Times New Roman" w:hAnsi="Times New Roman" w:cs="Times New Roman"/>
          <w:b/>
          <w:bCs/>
          <w:color w:val="000000" w:themeColor="text1"/>
          <w:sz w:val="24"/>
          <w:szCs w:val="24"/>
        </w:rPr>
        <w:t>Geographia</w:t>
      </w:r>
      <w:proofErr w:type="spellEnd"/>
      <w:r w:rsidRPr="00494ADE">
        <w:rPr>
          <w:rFonts w:ascii="Times New Roman" w:eastAsia="Times New Roman" w:hAnsi="Times New Roman" w:cs="Times New Roman"/>
          <w:b/>
          <w:bCs/>
          <w:color w:val="000000" w:themeColor="text1"/>
          <w:sz w:val="24"/>
          <w:szCs w:val="24"/>
        </w:rPr>
        <w:t>,</w:t>
      </w:r>
      <w:r>
        <w:rPr>
          <w:rFonts w:ascii="Times New Roman" w:eastAsia="Times New Roman" w:hAnsi="Times New Roman" w:cs="Times New Roman"/>
          <w:color w:val="000000" w:themeColor="text1"/>
          <w:sz w:val="24"/>
          <w:szCs w:val="24"/>
        </w:rPr>
        <w:t xml:space="preserve"> 19(40); 2017.</w:t>
      </w:r>
    </w:p>
    <w:p w14:paraId="2A256B16" w14:textId="687D442A" w:rsidR="00392CEB" w:rsidRDefault="00392CEB" w:rsidP="0035078C">
      <w:pPr>
        <w:spacing w:before="160" w:line="240" w:lineRule="auto"/>
        <w:rPr>
          <w:rFonts w:ascii="Times New Roman" w:eastAsia="Calibri" w:hAnsi="Times New Roman" w:cs="Times New Roman"/>
          <w:sz w:val="24"/>
          <w:szCs w:val="24"/>
        </w:rPr>
      </w:pPr>
      <w:r>
        <w:rPr>
          <w:rFonts w:ascii="Times New Roman" w:hAnsi="Times New Roman" w:cs="Times New Roman"/>
          <w:sz w:val="24"/>
          <w:szCs w:val="24"/>
        </w:rPr>
        <w:t xml:space="preserve">MACIEL, Jacques Antônio Cavalcante; CASTRO-SILVA, Igor </w:t>
      </w:r>
      <w:proofErr w:type="spellStart"/>
      <w:r>
        <w:rPr>
          <w:rFonts w:ascii="Times New Roman" w:hAnsi="Times New Roman" w:cs="Times New Roman"/>
          <w:sz w:val="24"/>
          <w:szCs w:val="24"/>
        </w:rPr>
        <w:t>Iuco</w:t>
      </w:r>
      <w:proofErr w:type="spellEnd"/>
      <w:r>
        <w:rPr>
          <w:rFonts w:ascii="Times New Roman" w:hAnsi="Times New Roman" w:cs="Times New Roman"/>
          <w:sz w:val="24"/>
          <w:szCs w:val="24"/>
        </w:rPr>
        <w:t xml:space="preserve">; FARIAS, Mariana Ramalho. Análise inicial da correlação espacial entre a incidência de COVID-19 e o desenvolvimento humano nos municípios do estado do Ceará no Brasil. </w:t>
      </w:r>
      <w:r w:rsidRPr="00494ADE">
        <w:rPr>
          <w:rFonts w:ascii="Times New Roman" w:hAnsi="Times New Roman" w:cs="Times New Roman"/>
          <w:b/>
          <w:bCs/>
          <w:sz w:val="24"/>
          <w:szCs w:val="24"/>
        </w:rPr>
        <w:t xml:space="preserve">Rev. Bras. </w:t>
      </w:r>
      <w:proofErr w:type="spellStart"/>
      <w:r w:rsidRPr="00494ADE">
        <w:rPr>
          <w:rFonts w:ascii="Times New Roman" w:hAnsi="Times New Roman" w:cs="Times New Roman"/>
          <w:b/>
          <w:bCs/>
          <w:sz w:val="24"/>
          <w:szCs w:val="24"/>
        </w:rPr>
        <w:t>Epidemiol</w:t>
      </w:r>
      <w:proofErr w:type="spellEnd"/>
      <w:r>
        <w:rPr>
          <w:rFonts w:ascii="Times New Roman" w:hAnsi="Times New Roman" w:cs="Times New Roman"/>
          <w:sz w:val="24"/>
          <w:szCs w:val="24"/>
        </w:rPr>
        <w:t>., 22(23), 2020.</w:t>
      </w:r>
    </w:p>
    <w:p w14:paraId="7889F924" w14:textId="77777777" w:rsidR="00392CEB" w:rsidRDefault="00392CEB" w:rsidP="0035078C">
      <w:pPr>
        <w:spacing w:before="16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MARTINS, José de Souza. O tempo da fronteira retorno à controvérsia sobre o tempo histórico da frente de expansão e da frente pioneira. IN: O tempo da fronteira.  Retorno à controvérsia sobre o tempo histórico da frente de expansão e da frente pioneira.  </w:t>
      </w:r>
      <w:r>
        <w:rPr>
          <w:rFonts w:ascii="Times New Roman" w:eastAsia="Times New Roman" w:hAnsi="Times New Roman" w:cs="Times New Roman"/>
          <w:b/>
          <w:color w:val="000000" w:themeColor="text1"/>
          <w:sz w:val="24"/>
          <w:szCs w:val="24"/>
        </w:rPr>
        <w:t>Tempo Social</w:t>
      </w:r>
      <w:r>
        <w:rPr>
          <w:rFonts w:ascii="Times New Roman" w:eastAsia="Times New Roman" w:hAnsi="Times New Roman" w:cs="Times New Roman"/>
          <w:color w:val="000000" w:themeColor="text1"/>
          <w:sz w:val="24"/>
          <w:szCs w:val="24"/>
        </w:rPr>
        <w:t>; Rev. Sociol. USP, São Paulo, 8(1):  25-</w:t>
      </w:r>
      <w:proofErr w:type="gramStart"/>
      <w:r>
        <w:rPr>
          <w:rFonts w:ascii="Times New Roman" w:eastAsia="Times New Roman" w:hAnsi="Times New Roman" w:cs="Times New Roman"/>
          <w:color w:val="000000" w:themeColor="text1"/>
          <w:sz w:val="24"/>
          <w:szCs w:val="24"/>
        </w:rPr>
        <w:t>70,  maio</w:t>
      </w:r>
      <w:proofErr w:type="gramEnd"/>
      <w:r>
        <w:rPr>
          <w:rFonts w:ascii="Times New Roman" w:eastAsia="Times New Roman" w:hAnsi="Times New Roman" w:cs="Times New Roman"/>
          <w:color w:val="000000" w:themeColor="text1"/>
          <w:sz w:val="24"/>
          <w:szCs w:val="24"/>
        </w:rPr>
        <w:t xml:space="preserve">  de  1996.</w:t>
      </w:r>
    </w:p>
    <w:p w14:paraId="6027C539" w14:textId="1C1FAAC2" w:rsidR="00392CEB" w:rsidRPr="00B863A4" w:rsidRDefault="00392CEB" w:rsidP="0035078C">
      <w:pPr>
        <w:spacing w:before="160" w:line="240" w:lineRule="auto"/>
        <w:rPr>
          <w:rFonts w:ascii="Times New Roman" w:eastAsia="Times New Roman" w:hAnsi="Times New Roman" w:cs="Times New Roman"/>
          <w:sz w:val="24"/>
          <w:szCs w:val="24"/>
          <w:lang w:val="en-GB"/>
        </w:rPr>
      </w:pPr>
      <w:r>
        <w:rPr>
          <w:rFonts w:ascii="Times New Roman" w:eastAsia="Times New Roman" w:hAnsi="Times New Roman" w:cs="Times New Roman"/>
          <w:color w:val="000000" w:themeColor="text1"/>
          <w:sz w:val="24"/>
          <w:szCs w:val="24"/>
        </w:rPr>
        <w:t xml:space="preserve">ORELLANA, </w:t>
      </w:r>
      <w:proofErr w:type="spellStart"/>
      <w:r>
        <w:rPr>
          <w:rFonts w:ascii="Times New Roman" w:eastAsia="Times New Roman" w:hAnsi="Times New Roman" w:cs="Times New Roman"/>
          <w:color w:val="000000" w:themeColor="text1"/>
          <w:sz w:val="24"/>
          <w:szCs w:val="24"/>
        </w:rPr>
        <w:t>Jesem</w:t>
      </w:r>
      <w:proofErr w:type="spellEnd"/>
      <w:r>
        <w:rPr>
          <w:rFonts w:ascii="Times New Roman" w:eastAsia="Times New Roman" w:hAnsi="Times New Roman" w:cs="Times New Roman"/>
          <w:color w:val="000000" w:themeColor="text1"/>
          <w:sz w:val="24"/>
          <w:szCs w:val="24"/>
        </w:rPr>
        <w:t xml:space="preserve"> Douglas et al. Excesso de mortes durante a pandemia de COVID-19: subnotificação e desigualdades regionais no Brasil. </w:t>
      </w:r>
      <w:r w:rsidRPr="00B863A4">
        <w:rPr>
          <w:rFonts w:ascii="Times New Roman" w:eastAsia="Times New Roman" w:hAnsi="Times New Roman" w:cs="Times New Roman"/>
          <w:b/>
          <w:bCs/>
          <w:color w:val="000000" w:themeColor="text1"/>
          <w:sz w:val="24"/>
          <w:szCs w:val="24"/>
          <w:lang w:val="en-GB"/>
        </w:rPr>
        <w:t xml:space="preserve">Cad. </w:t>
      </w:r>
      <w:proofErr w:type="spellStart"/>
      <w:r w:rsidRPr="00B863A4">
        <w:rPr>
          <w:rFonts w:ascii="Times New Roman" w:eastAsia="Times New Roman" w:hAnsi="Times New Roman" w:cs="Times New Roman"/>
          <w:b/>
          <w:bCs/>
          <w:color w:val="000000" w:themeColor="text1"/>
          <w:sz w:val="24"/>
          <w:szCs w:val="24"/>
          <w:lang w:val="en-GB"/>
        </w:rPr>
        <w:t>Saúde</w:t>
      </w:r>
      <w:proofErr w:type="spellEnd"/>
      <w:r w:rsidRPr="00B863A4">
        <w:rPr>
          <w:rFonts w:ascii="Times New Roman" w:eastAsia="Times New Roman" w:hAnsi="Times New Roman" w:cs="Times New Roman"/>
          <w:b/>
          <w:bCs/>
          <w:color w:val="000000" w:themeColor="text1"/>
          <w:sz w:val="24"/>
          <w:szCs w:val="24"/>
          <w:lang w:val="en-GB"/>
        </w:rPr>
        <w:t xml:space="preserve"> </w:t>
      </w:r>
      <w:proofErr w:type="spellStart"/>
      <w:r w:rsidRPr="00B863A4">
        <w:rPr>
          <w:rFonts w:ascii="Times New Roman" w:eastAsia="Times New Roman" w:hAnsi="Times New Roman" w:cs="Times New Roman"/>
          <w:b/>
          <w:bCs/>
          <w:color w:val="000000" w:themeColor="text1"/>
          <w:sz w:val="24"/>
          <w:szCs w:val="24"/>
          <w:lang w:val="en-GB"/>
        </w:rPr>
        <w:t>Pública</w:t>
      </w:r>
      <w:proofErr w:type="spellEnd"/>
      <w:r w:rsidRPr="00B863A4">
        <w:rPr>
          <w:rFonts w:ascii="Times New Roman" w:eastAsia="Times New Roman" w:hAnsi="Times New Roman" w:cs="Times New Roman"/>
          <w:b/>
          <w:bCs/>
          <w:color w:val="000000" w:themeColor="text1"/>
          <w:sz w:val="24"/>
          <w:szCs w:val="24"/>
          <w:lang w:val="en-GB"/>
        </w:rPr>
        <w:t>.</w:t>
      </w:r>
      <w:r w:rsidRPr="00B863A4">
        <w:rPr>
          <w:rFonts w:ascii="Times New Roman" w:eastAsia="Times New Roman" w:hAnsi="Times New Roman" w:cs="Times New Roman"/>
          <w:color w:val="000000" w:themeColor="text1"/>
          <w:sz w:val="24"/>
          <w:szCs w:val="24"/>
          <w:lang w:val="en-GB"/>
        </w:rPr>
        <w:t xml:space="preserve"> 37(1), 2021.</w:t>
      </w:r>
    </w:p>
    <w:p w14:paraId="70C61251" w14:textId="77778345" w:rsidR="00392CEB" w:rsidRPr="00B863A4" w:rsidRDefault="00392CEB" w:rsidP="0035078C">
      <w:pPr>
        <w:spacing w:before="160" w:line="240" w:lineRule="auto"/>
        <w:rPr>
          <w:rFonts w:ascii="Times New Roman" w:eastAsia="Calibri" w:hAnsi="Times New Roman" w:cs="Times New Roman"/>
          <w:sz w:val="24"/>
          <w:szCs w:val="24"/>
          <w:lang w:val="en-GB"/>
        </w:rPr>
      </w:pPr>
      <w:r w:rsidRPr="00B863A4">
        <w:rPr>
          <w:rFonts w:ascii="Times New Roman" w:hAnsi="Times New Roman" w:cs="Times New Roman"/>
          <w:sz w:val="24"/>
          <w:szCs w:val="24"/>
          <w:lang w:val="en-GB"/>
        </w:rPr>
        <w:t xml:space="preserve">OMS. </w:t>
      </w:r>
      <w:proofErr w:type="spellStart"/>
      <w:r w:rsidRPr="00B863A4">
        <w:rPr>
          <w:rFonts w:ascii="Times New Roman" w:hAnsi="Times New Roman" w:cs="Times New Roman"/>
          <w:sz w:val="24"/>
          <w:szCs w:val="24"/>
          <w:lang w:val="en-GB"/>
        </w:rPr>
        <w:t>Organização</w:t>
      </w:r>
      <w:proofErr w:type="spellEnd"/>
      <w:r w:rsidRPr="00B863A4">
        <w:rPr>
          <w:rFonts w:ascii="Times New Roman" w:hAnsi="Times New Roman" w:cs="Times New Roman"/>
          <w:sz w:val="24"/>
          <w:szCs w:val="24"/>
          <w:lang w:val="en-GB"/>
        </w:rPr>
        <w:t xml:space="preserve"> Mundial da </w:t>
      </w:r>
      <w:proofErr w:type="spellStart"/>
      <w:r w:rsidRPr="00B863A4">
        <w:rPr>
          <w:rFonts w:ascii="Times New Roman" w:hAnsi="Times New Roman" w:cs="Times New Roman"/>
          <w:sz w:val="24"/>
          <w:szCs w:val="24"/>
          <w:lang w:val="en-GB"/>
        </w:rPr>
        <w:t>Saúde</w:t>
      </w:r>
      <w:proofErr w:type="spellEnd"/>
      <w:r w:rsidRPr="00B863A4">
        <w:rPr>
          <w:rFonts w:ascii="Times New Roman" w:hAnsi="Times New Roman" w:cs="Times New Roman"/>
          <w:sz w:val="24"/>
          <w:szCs w:val="24"/>
          <w:lang w:val="en-GB"/>
        </w:rPr>
        <w:t xml:space="preserve">. </w:t>
      </w:r>
      <w:r w:rsidRPr="001C7B1B">
        <w:rPr>
          <w:rFonts w:ascii="Times New Roman" w:hAnsi="Times New Roman" w:cs="Times New Roman"/>
          <w:b/>
          <w:bCs/>
          <w:sz w:val="24"/>
          <w:szCs w:val="24"/>
          <w:lang w:val="en-US"/>
        </w:rPr>
        <w:t xml:space="preserve">WHO Director-General’s opening remarks at the media briefing on COVID-19. </w:t>
      </w:r>
      <w:r w:rsidRPr="00B863A4">
        <w:rPr>
          <w:rFonts w:ascii="Times New Roman" w:hAnsi="Times New Roman" w:cs="Times New Roman"/>
          <w:sz w:val="24"/>
          <w:szCs w:val="24"/>
          <w:lang w:val="en-GB"/>
        </w:rPr>
        <w:t>March, 2020b.</w:t>
      </w:r>
    </w:p>
    <w:p w14:paraId="79B99BDE" w14:textId="298810B8" w:rsidR="00392CEB" w:rsidRPr="00B863A4" w:rsidRDefault="00392CEB" w:rsidP="0035078C">
      <w:pPr>
        <w:spacing w:before="160" w:line="240" w:lineRule="auto"/>
        <w:rPr>
          <w:rFonts w:ascii="Times New Roman" w:eastAsia="Times New Roman" w:hAnsi="Times New Roman" w:cs="Times New Roman"/>
          <w:sz w:val="24"/>
          <w:szCs w:val="24"/>
          <w:lang w:val="en-GB"/>
        </w:rPr>
      </w:pPr>
      <w:r>
        <w:rPr>
          <w:rFonts w:ascii="Times New Roman" w:hAnsi="Times New Roman" w:cs="Times New Roman"/>
          <w:sz w:val="24"/>
          <w:szCs w:val="24"/>
        </w:rPr>
        <w:t xml:space="preserve">OMS. Organização Mundial da Saúde. </w:t>
      </w:r>
      <w:r w:rsidRPr="001C7B1B">
        <w:rPr>
          <w:rFonts w:ascii="Times New Roman" w:hAnsi="Times New Roman" w:cs="Times New Roman"/>
          <w:b/>
          <w:bCs/>
          <w:sz w:val="24"/>
          <w:szCs w:val="24"/>
          <w:lang w:val="en-US"/>
        </w:rPr>
        <w:t>Director-General’s statement on IHR Emergency Committee on Novel Coronavirus (2019-nCoV).</w:t>
      </w:r>
      <w:r>
        <w:rPr>
          <w:rFonts w:ascii="Times New Roman" w:hAnsi="Times New Roman" w:cs="Times New Roman"/>
          <w:sz w:val="24"/>
          <w:szCs w:val="24"/>
          <w:lang w:val="en-US"/>
        </w:rPr>
        <w:t xml:space="preserve"> </w:t>
      </w:r>
      <w:r w:rsidRPr="00B863A4">
        <w:rPr>
          <w:rFonts w:ascii="Times New Roman" w:hAnsi="Times New Roman" w:cs="Times New Roman"/>
          <w:sz w:val="24"/>
          <w:szCs w:val="24"/>
          <w:lang w:val="en-GB"/>
        </w:rPr>
        <w:t>January, 2020a.</w:t>
      </w:r>
    </w:p>
    <w:p w14:paraId="609D89F5" w14:textId="2EE9002A" w:rsidR="00392CEB" w:rsidRPr="00B863A4" w:rsidRDefault="00392CEB" w:rsidP="0035078C">
      <w:pPr>
        <w:spacing w:before="160" w:line="240" w:lineRule="auto"/>
        <w:rPr>
          <w:rFonts w:ascii="Times New Roman" w:eastAsia="Times New Roman" w:hAnsi="Times New Roman" w:cs="Times New Roman"/>
          <w:color w:val="000000" w:themeColor="text1"/>
          <w:sz w:val="24"/>
          <w:szCs w:val="24"/>
          <w:lang w:val="en-GB"/>
        </w:rPr>
      </w:pPr>
      <w:r w:rsidRPr="00B863A4">
        <w:rPr>
          <w:rFonts w:ascii="Times New Roman" w:eastAsia="Times New Roman" w:hAnsi="Times New Roman" w:cs="Times New Roman"/>
          <w:sz w:val="24"/>
          <w:szCs w:val="24"/>
          <w:lang w:val="en-GB"/>
        </w:rPr>
        <w:t xml:space="preserve">OMS. </w:t>
      </w:r>
      <w:proofErr w:type="spellStart"/>
      <w:r w:rsidRPr="00B863A4">
        <w:rPr>
          <w:rFonts w:ascii="Times New Roman" w:eastAsia="Times New Roman" w:hAnsi="Times New Roman" w:cs="Times New Roman"/>
          <w:sz w:val="24"/>
          <w:szCs w:val="24"/>
          <w:lang w:val="en-GB"/>
        </w:rPr>
        <w:t>Organização</w:t>
      </w:r>
      <w:proofErr w:type="spellEnd"/>
      <w:r w:rsidRPr="00B863A4">
        <w:rPr>
          <w:rFonts w:ascii="Times New Roman" w:eastAsia="Times New Roman" w:hAnsi="Times New Roman" w:cs="Times New Roman"/>
          <w:sz w:val="24"/>
          <w:szCs w:val="24"/>
          <w:lang w:val="en-GB"/>
        </w:rPr>
        <w:t xml:space="preserve"> Mundial da </w:t>
      </w:r>
      <w:proofErr w:type="spellStart"/>
      <w:r w:rsidRPr="00B863A4">
        <w:rPr>
          <w:rFonts w:ascii="Times New Roman" w:eastAsia="Times New Roman" w:hAnsi="Times New Roman" w:cs="Times New Roman"/>
          <w:sz w:val="24"/>
          <w:szCs w:val="24"/>
          <w:lang w:val="en-GB"/>
        </w:rPr>
        <w:t>Saúde</w:t>
      </w:r>
      <w:proofErr w:type="spellEnd"/>
      <w:r w:rsidRPr="00B863A4">
        <w:rPr>
          <w:rFonts w:ascii="Times New Roman" w:eastAsia="Times New Roman" w:hAnsi="Times New Roman" w:cs="Times New Roman"/>
          <w:sz w:val="24"/>
          <w:szCs w:val="24"/>
          <w:lang w:val="en-GB"/>
        </w:rPr>
        <w:t xml:space="preserve">. </w:t>
      </w:r>
      <w:r w:rsidRPr="001C7B1B">
        <w:rPr>
          <w:rFonts w:ascii="Times New Roman" w:eastAsia="Times New Roman" w:hAnsi="Times New Roman" w:cs="Times New Roman"/>
          <w:b/>
          <w:bCs/>
          <w:sz w:val="24"/>
          <w:szCs w:val="24"/>
          <w:lang w:val="en-GB"/>
        </w:rPr>
        <w:t>Health indicators:</w:t>
      </w:r>
      <w:r>
        <w:rPr>
          <w:rFonts w:ascii="Times New Roman" w:eastAsia="Times New Roman" w:hAnsi="Times New Roman" w:cs="Times New Roman"/>
          <w:sz w:val="24"/>
          <w:szCs w:val="24"/>
          <w:lang w:val="en-GB"/>
        </w:rPr>
        <w:t xml:space="preserve"> Conceptual and operational considerations. </w:t>
      </w:r>
      <w:r w:rsidRPr="00B863A4">
        <w:rPr>
          <w:rFonts w:ascii="Times New Roman" w:eastAsia="Times New Roman" w:hAnsi="Times New Roman" w:cs="Times New Roman"/>
          <w:sz w:val="24"/>
          <w:szCs w:val="24"/>
          <w:lang w:val="en-GB"/>
        </w:rPr>
        <w:t>Washington, DC; 2018.</w:t>
      </w:r>
    </w:p>
    <w:p w14:paraId="16C27504" w14:textId="1DAE58B8" w:rsidR="00392CEB" w:rsidRPr="00B863A4" w:rsidRDefault="00392CEB" w:rsidP="0035078C">
      <w:pPr>
        <w:spacing w:before="160" w:line="240" w:lineRule="auto"/>
        <w:rPr>
          <w:rFonts w:ascii="Times New Roman" w:eastAsia="Times New Roman" w:hAnsi="Times New Roman" w:cs="Times New Roman"/>
          <w:color w:val="000000" w:themeColor="text1"/>
          <w:sz w:val="24"/>
          <w:szCs w:val="24"/>
          <w:lang w:val="en-GB"/>
        </w:rPr>
      </w:pPr>
      <w:r>
        <w:rPr>
          <w:rFonts w:ascii="Times New Roman" w:hAnsi="Times New Roman" w:cs="Times New Roman"/>
          <w:sz w:val="24"/>
          <w:szCs w:val="24"/>
        </w:rPr>
        <w:t xml:space="preserve">RODRIGUES, Karina Furtado; CARPES, Mariana Montez; RAFFAGNATO, Carolina Gomes. Preparação e resposta a desastres do Brasil na pandemia da COVID-19. </w:t>
      </w:r>
      <w:r w:rsidRPr="00B863A4">
        <w:rPr>
          <w:rFonts w:ascii="Times New Roman" w:hAnsi="Times New Roman" w:cs="Times New Roman"/>
          <w:b/>
          <w:bCs/>
          <w:sz w:val="24"/>
          <w:szCs w:val="24"/>
          <w:lang w:val="en-GB"/>
        </w:rPr>
        <w:t xml:space="preserve">Rev. de </w:t>
      </w:r>
      <w:proofErr w:type="spellStart"/>
      <w:r w:rsidRPr="00B863A4">
        <w:rPr>
          <w:rFonts w:ascii="Times New Roman" w:hAnsi="Times New Roman" w:cs="Times New Roman"/>
          <w:b/>
          <w:bCs/>
          <w:sz w:val="24"/>
          <w:szCs w:val="24"/>
          <w:lang w:val="en-GB"/>
        </w:rPr>
        <w:t>Administração</w:t>
      </w:r>
      <w:proofErr w:type="spellEnd"/>
      <w:r w:rsidRPr="00B863A4">
        <w:rPr>
          <w:rFonts w:ascii="Times New Roman" w:hAnsi="Times New Roman" w:cs="Times New Roman"/>
          <w:b/>
          <w:bCs/>
          <w:sz w:val="24"/>
          <w:szCs w:val="24"/>
          <w:lang w:val="en-GB"/>
        </w:rPr>
        <w:t xml:space="preserve"> </w:t>
      </w:r>
      <w:proofErr w:type="spellStart"/>
      <w:r w:rsidRPr="00B863A4">
        <w:rPr>
          <w:rFonts w:ascii="Times New Roman" w:hAnsi="Times New Roman" w:cs="Times New Roman"/>
          <w:b/>
          <w:bCs/>
          <w:sz w:val="24"/>
          <w:szCs w:val="24"/>
          <w:lang w:val="en-GB"/>
        </w:rPr>
        <w:t>Pública</w:t>
      </w:r>
      <w:proofErr w:type="spellEnd"/>
      <w:r w:rsidRPr="00B863A4">
        <w:rPr>
          <w:rFonts w:ascii="Times New Roman" w:hAnsi="Times New Roman" w:cs="Times New Roman"/>
          <w:b/>
          <w:bCs/>
          <w:sz w:val="24"/>
          <w:szCs w:val="24"/>
          <w:lang w:val="en-GB"/>
        </w:rPr>
        <w:t xml:space="preserve">, </w:t>
      </w:r>
      <w:r w:rsidRPr="00B863A4">
        <w:rPr>
          <w:rFonts w:ascii="Times New Roman" w:hAnsi="Times New Roman" w:cs="Times New Roman"/>
          <w:sz w:val="24"/>
          <w:szCs w:val="24"/>
          <w:lang w:val="en-GB"/>
        </w:rPr>
        <w:t>54(4), 2020.</w:t>
      </w:r>
    </w:p>
    <w:p w14:paraId="3D0FDB57" w14:textId="77777777" w:rsidR="00392CEB" w:rsidRDefault="00392CEB" w:rsidP="0035078C">
      <w:pPr>
        <w:spacing w:before="160" w:line="240" w:lineRule="auto"/>
        <w:rPr>
          <w:rFonts w:ascii="Times New Roman" w:eastAsia="Times New Roman" w:hAnsi="Times New Roman" w:cs="Times New Roman"/>
          <w:color w:val="000000" w:themeColor="text1"/>
          <w:sz w:val="24"/>
          <w:szCs w:val="24"/>
          <w:highlight w:val="white"/>
          <w:lang w:val="en-US"/>
        </w:rPr>
      </w:pPr>
      <w:r>
        <w:rPr>
          <w:rFonts w:ascii="Times New Roman" w:eastAsia="Times New Roman" w:hAnsi="Times New Roman" w:cs="Times New Roman"/>
          <w:color w:val="000000" w:themeColor="text1"/>
          <w:sz w:val="24"/>
          <w:szCs w:val="24"/>
          <w:highlight w:val="white"/>
          <w:lang w:val="en-GB"/>
        </w:rPr>
        <w:lastRenderedPageBreak/>
        <w:t xml:space="preserve">SOBO, Elisa. </w:t>
      </w:r>
      <w:r w:rsidRPr="001C7B1B">
        <w:rPr>
          <w:rFonts w:ascii="Times New Roman" w:eastAsia="Times New Roman" w:hAnsi="Times New Roman" w:cs="Times New Roman"/>
          <w:b/>
          <w:bCs/>
          <w:color w:val="000000" w:themeColor="text1"/>
          <w:sz w:val="24"/>
          <w:szCs w:val="24"/>
          <w:highlight w:val="white"/>
          <w:lang w:val="en-GB"/>
        </w:rPr>
        <w:t>Theorizing (Vaccine) Refusal:</w:t>
      </w:r>
      <w:r>
        <w:rPr>
          <w:rFonts w:ascii="Times New Roman" w:eastAsia="Times New Roman" w:hAnsi="Times New Roman" w:cs="Times New Roman"/>
          <w:color w:val="000000" w:themeColor="text1"/>
          <w:sz w:val="24"/>
          <w:szCs w:val="24"/>
          <w:highlight w:val="white"/>
          <w:lang w:val="en-GB"/>
        </w:rPr>
        <w:t xml:space="preserve"> Through the Looking Glass.” </w:t>
      </w:r>
      <w:r>
        <w:rPr>
          <w:rFonts w:ascii="Times New Roman" w:eastAsia="Times New Roman" w:hAnsi="Times New Roman" w:cs="Times New Roman"/>
          <w:color w:val="000000" w:themeColor="text1"/>
          <w:sz w:val="24"/>
          <w:szCs w:val="24"/>
          <w:highlight w:val="white"/>
          <w:lang w:val="en-US"/>
        </w:rPr>
        <w:t>Cultural Anthropology 31(3): 342–350; 2016. https://doi.org/10.14506/ca31.3.04.</w:t>
      </w:r>
    </w:p>
    <w:p w14:paraId="245E7DFC" w14:textId="77777777" w:rsidR="00392CEB" w:rsidRDefault="00392CEB" w:rsidP="0035078C">
      <w:pPr>
        <w:spacing w:before="160" w:line="240" w:lineRule="auto"/>
        <w:rPr>
          <w:rFonts w:ascii="Times New Roman" w:eastAsia="Times New Roman" w:hAnsi="Times New Roman" w:cs="Times New Roman"/>
          <w:color w:val="000000" w:themeColor="text1"/>
          <w:sz w:val="24"/>
          <w:szCs w:val="24"/>
          <w:highlight w:val="white"/>
          <w:lang w:val="en-US"/>
        </w:rPr>
      </w:pPr>
      <w:r>
        <w:rPr>
          <w:rFonts w:ascii="Times New Roman" w:hAnsi="Times New Roman" w:cs="Times New Roman"/>
          <w:sz w:val="24"/>
          <w:szCs w:val="24"/>
          <w:lang w:val="en-US"/>
        </w:rPr>
        <w:t xml:space="preserve">TOBLER, Waldo Rudolf. A Computer Movie Simulating Urban Growth in the Detroit Region, </w:t>
      </w:r>
      <w:r w:rsidRPr="001C7B1B">
        <w:rPr>
          <w:rFonts w:ascii="Times New Roman" w:hAnsi="Times New Roman" w:cs="Times New Roman"/>
          <w:b/>
          <w:bCs/>
          <w:sz w:val="24"/>
          <w:szCs w:val="24"/>
          <w:lang w:val="en-US"/>
        </w:rPr>
        <w:t>Economic Geography,</w:t>
      </w:r>
      <w:r>
        <w:rPr>
          <w:rFonts w:ascii="Times New Roman" w:hAnsi="Times New Roman" w:cs="Times New Roman"/>
          <w:sz w:val="24"/>
          <w:szCs w:val="24"/>
          <w:lang w:val="en-US"/>
        </w:rPr>
        <w:t xml:space="preserve"> 46: 234-24; 1970.</w:t>
      </w:r>
    </w:p>
    <w:p w14:paraId="5813FD2B" w14:textId="77777777" w:rsidR="00392CEB" w:rsidRDefault="00392CEB" w:rsidP="0035078C">
      <w:pPr>
        <w:spacing w:before="16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VIEIRA, Oliveira Gustavo. Notas sobre direito da integração transfronteiriça: dilemas e desafios. In: Ludwig, Fernando José; Barros, Luciano </w:t>
      </w:r>
      <w:proofErr w:type="spellStart"/>
      <w:r>
        <w:rPr>
          <w:rFonts w:ascii="Times New Roman" w:eastAsia="Times New Roman" w:hAnsi="Times New Roman" w:cs="Times New Roman"/>
          <w:color w:val="000000" w:themeColor="text1"/>
          <w:sz w:val="24"/>
          <w:szCs w:val="24"/>
        </w:rPr>
        <w:t>Stremel</w:t>
      </w:r>
      <w:proofErr w:type="spellEnd"/>
      <w:r>
        <w:rPr>
          <w:rFonts w:ascii="Times New Roman" w:eastAsia="Times New Roman" w:hAnsi="Times New Roman" w:cs="Times New Roman"/>
          <w:color w:val="000000" w:themeColor="text1"/>
          <w:sz w:val="24"/>
          <w:szCs w:val="24"/>
        </w:rPr>
        <w:t xml:space="preserve"> (org.). </w:t>
      </w:r>
      <w:r>
        <w:rPr>
          <w:rFonts w:ascii="Times New Roman" w:eastAsia="Times New Roman" w:hAnsi="Times New Roman" w:cs="Times New Roman"/>
          <w:b/>
          <w:color w:val="000000" w:themeColor="text1"/>
          <w:sz w:val="24"/>
          <w:szCs w:val="24"/>
        </w:rPr>
        <w:t>(RE) Definições das Fronteiras:</w:t>
      </w:r>
      <w:r w:rsidRPr="001C7B1B">
        <w:rPr>
          <w:rFonts w:ascii="Times New Roman" w:eastAsia="Times New Roman" w:hAnsi="Times New Roman" w:cs="Times New Roman"/>
          <w:bCs/>
          <w:color w:val="000000" w:themeColor="text1"/>
          <w:sz w:val="24"/>
          <w:szCs w:val="24"/>
        </w:rPr>
        <w:t xml:space="preserve"> Velhos e novos paradigmas. </w:t>
      </w:r>
      <w:r>
        <w:rPr>
          <w:rFonts w:ascii="Times New Roman" w:eastAsia="Times New Roman" w:hAnsi="Times New Roman" w:cs="Times New Roman"/>
          <w:color w:val="000000" w:themeColor="text1"/>
          <w:sz w:val="24"/>
          <w:szCs w:val="24"/>
        </w:rPr>
        <w:t xml:space="preserve">Ed. </w:t>
      </w:r>
      <w:proofErr w:type="spellStart"/>
      <w:r>
        <w:rPr>
          <w:rFonts w:ascii="Times New Roman" w:eastAsia="Times New Roman" w:hAnsi="Times New Roman" w:cs="Times New Roman"/>
          <w:color w:val="000000" w:themeColor="text1"/>
          <w:sz w:val="24"/>
          <w:szCs w:val="24"/>
        </w:rPr>
        <w:t>Idesf</w:t>
      </w:r>
      <w:proofErr w:type="spellEnd"/>
      <w:r>
        <w:rPr>
          <w:rFonts w:ascii="Times New Roman" w:eastAsia="Times New Roman" w:hAnsi="Times New Roman" w:cs="Times New Roman"/>
          <w:color w:val="000000" w:themeColor="text1"/>
          <w:sz w:val="24"/>
          <w:szCs w:val="24"/>
        </w:rPr>
        <w:t>, Foz do Iguaçu, 2018.</w:t>
      </w:r>
    </w:p>
    <w:sectPr w:rsidR="00392CEB">
      <w:headerReference w:type="default" r:id="rId27"/>
      <w:footerReference w:type="default" r:id="rId28"/>
      <w:pgSz w:w="11906" w:h="16838"/>
      <w:pgMar w:top="1701" w:right="1134" w:bottom="1134" w:left="1701"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CD7CC7" w14:textId="77777777" w:rsidR="00C308FC" w:rsidRDefault="00C308FC">
      <w:pPr>
        <w:spacing w:line="240" w:lineRule="auto"/>
      </w:pPr>
      <w:r>
        <w:separator/>
      </w:r>
    </w:p>
  </w:endnote>
  <w:endnote w:type="continuationSeparator" w:id="0">
    <w:p w14:paraId="32133E76" w14:textId="77777777" w:rsidR="00C308FC" w:rsidRDefault="00C308F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roman"/>
    <w:pitch w:val="default"/>
  </w:font>
  <w:font w:name="Gungsuh">
    <w:panose1 w:val="02030600000101010101"/>
    <w:charset w:val="81"/>
    <w:family w:val="roman"/>
    <w:pitch w:val="variable"/>
    <w:sig w:usb0="B00002AF" w:usb1="69D77CFB" w:usb2="00000030" w:usb3="00000000" w:csb0="000800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977E5" w14:textId="77777777" w:rsidR="00FB1644" w:rsidRDefault="003E5532">
    <w:pPr>
      <w:pStyle w:val="Rodap"/>
      <w:jc w:val="both"/>
      <w:rPr>
        <w:rFonts w:ascii="Times New Roman" w:hAnsi="Times New Roman" w:cs="Times New Roman"/>
        <w:sz w:val="20"/>
        <w:szCs w:val="20"/>
      </w:rPr>
    </w:pPr>
    <w:r>
      <w:rPr>
        <w:noProof/>
        <w:lang w:eastAsia="pt-BR"/>
      </w:rPr>
      <mc:AlternateContent>
        <mc:Choice Requires="wps">
          <w:drawing>
            <wp:anchor distT="0" distB="0" distL="114300" distR="114300" simplePos="0" relativeHeight="251661312" behindDoc="1" locked="0" layoutInCell="1" allowOverlap="1" wp14:anchorId="78A98F42" wp14:editId="1BE9D6E2">
              <wp:simplePos x="0" y="0"/>
              <wp:positionH relativeFrom="margin">
                <wp:posOffset>-548005</wp:posOffset>
              </wp:positionH>
              <wp:positionV relativeFrom="paragraph">
                <wp:posOffset>152400</wp:posOffset>
              </wp:positionV>
              <wp:extent cx="6505575" cy="9525"/>
              <wp:effectExtent l="0" t="0" r="28575" b="28575"/>
              <wp:wrapNone/>
              <wp:docPr id="3" name="Conector Reto 3"/>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14FF67C" id="Conector Reto 3" o:spid="_x0000_s1026" style="position:absolute;z-index:-251655168;visibility:visible;mso-wrap-style:square;mso-wrap-distance-left:9pt;mso-wrap-distance-top:0;mso-wrap-distance-right:9pt;mso-wrap-distance-bottom:0;mso-position-horizontal:absolute;mso-position-horizontal-relative:margin;mso-position-vertical:absolute;mso-position-vertical-relative:text" from="-43.15pt,12pt" to="469.1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" strokecolor="#00b050" strokeweight=".5pt">
              <v:stroke joinstyle="miter"/>
              <w10:wrap anchorx="margin"/>
            </v:line>
          </w:pict>
        </mc:Fallback>
      </mc:AlternateContent>
    </w:r>
  </w:p>
  <w:p w14:paraId="4059819B" w14:textId="77777777" w:rsidR="00FB1644" w:rsidRDefault="00FB1644">
    <w:pPr>
      <w:pStyle w:val="Rodap"/>
      <w:jc w:val="both"/>
      <w:rPr>
        <w:rFonts w:ascii="Times New Roman" w:hAnsi="Times New Roman" w:cs="Times New Roman"/>
        <w:sz w:val="20"/>
        <w:szCs w:val="20"/>
      </w:rPr>
    </w:pPr>
  </w:p>
  <w:p w14:paraId="44CDE2FC" w14:textId="77777777" w:rsidR="00FB1644" w:rsidRDefault="003E5532">
    <w:pPr>
      <w:pStyle w:val="Rodap"/>
      <w:jc w:val="both"/>
      <w:rPr>
        <w:rFonts w:ascii="Times New Roman" w:hAnsi="Times New Roman" w:cs="Times New Roman"/>
        <w:sz w:val="20"/>
        <w:szCs w:val="20"/>
      </w:rPr>
    </w:pPr>
    <w:r>
      <w:rPr>
        <w:rFonts w:ascii="Times New Roman" w:hAnsi="Times New Roman" w:cs="Times New Roman"/>
        <w:sz w:val="20"/>
        <w:szCs w:val="20"/>
      </w:rPr>
      <w:t xml:space="preserve">VI SEDRES. Seminário de Desenvolvimento Regional, Estado e Sociedade. Crato - </w:t>
    </w:r>
    <w:proofErr w:type="spellStart"/>
    <w:r>
      <w:rPr>
        <w:rFonts w:ascii="Times New Roman" w:hAnsi="Times New Roman" w:cs="Times New Roman"/>
        <w:sz w:val="20"/>
        <w:szCs w:val="20"/>
      </w:rPr>
      <w:t>Ce</w:t>
    </w:r>
    <w:proofErr w:type="spellEnd"/>
    <w:r>
      <w:rPr>
        <w:rFonts w:ascii="Times New Roman" w:hAnsi="Times New Roman" w:cs="Times New Roman"/>
        <w:sz w:val="20"/>
        <w:szCs w:val="20"/>
      </w:rPr>
      <w:t>, 06 a 08 de dezembro de 2022. ISSN 2358-4408.</w:t>
    </w:r>
  </w:p>
  <w:p w14:paraId="2989C8EC" w14:textId="77777777" w:rsidR="00FB1644" w:rsidRDefault="00FB1644">
    <w:pPr>
      <w:pStyle w:val="Rodap"/>
      <w:jc w:val="both"/>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B20C5" w14:textId="77777777" w:rsidR="00C308FC" w:rsidRDefault="00C308FC">
      <w:pPr>
        <w:spacing w:after="0"/>
      </w:pPr>
      <w:r>
        <w:separator/>
      </w:r>
    </w:p>
  </w:footnote>
  <w:footnote w:type="continuationSeparator" w:id="0">
    <w:p w14:paraId="587FF4C8" w14:textId="77777777" w:rsidR="00C308FC" w:rsidRDefault="00C308FC">
      <w:pPr>
        <w:spacing w:after="0"/>
      </w:pPr>
      <w:r>
        <w:continuationSeparator/>
      </w:r>
    </w:p>
  </w:footnote>
  <w:footnote w:id="1">
    <w:p w14:paraId="74E551F9" w14:textId="77777777" w:rsidR="00392CEB" w:rsidRDefault="00392CEB" w:rsidP="00392CEB">
      <w:pPr>
        <w:pStyle w:val="Textodenotaderodap"/>
        <w:rPr>
          <w:rFonts w:ascii="Times New Roman" w:hAnsi="Times New Roman" w:cs="Times New Roman"/>
        </w:rPr>
      </w:pPr>
      <w:r>
        <w:rPr>
          <w:rStyle w:val="Refdenotaderodap"/>
          <w:rFonts w:ascii="Times New Roman" w:hAnsi="Times New Roman" w:cs="Times New Roman"/>
        </w:rPr>
        <w:footnoteRef/>
      </w:r>
      <w:r>
        <w:rPr>
          <w:rFonts w:ascii="Times New Roman" w:hAnsi="Times New Roman" w:cs="Times New Roman"/>
        </w:rPr>
        <w:t xml:space="preserve"> Estes municípios constavam no arquivo de municípios de fronteira do IBGE, entretanto, não estavam presentes na plataforma IBGE Cidades, de onde alguns dados foram coletados. </w:t>
      </w:r>
    </w:p>
  </w:footnote>
  <w:footnote w:id="2">
    <w:p w14:paraId="1C86AE4D" w14:textId="77777777" w:rsidR="00392CEB" w:rsidRDefault="00392CEB" w:rsidP="00392CEB">
      <w:pPr>
        <w:spacing w:after="0" w:line="240" w:lineRule="auto"/>
        <w:rPr>
          <w:rFonts w:ascii="Calibri" w:hAnsi="Calibri" w:cs="Calibri"/>
          <w:sz w:val="20"/>
          <w:szCs w:val="20"/>
          <w:highlight w:val="white"/>
        </w:rPr>
      </w:pPr>
      <w:r>
        <w:rPr>
          <w:vertAlign w:val="superscript"/>
        </w:rPr>
        <w:footnoteRef/>
      </w:r>
      <w:r>
        <w:rPr>
          <w:sz w:val="20"/>
          <w:szCs w:val="20"/>
          <w:highlight w:val="white"/>
        </w:rPr>
        <w:t xml:space="preserve"> </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0"/>
          <w:szCs w:val="20"/>
          <w:highlight w:val="white"/>
        </w:rPr>
        <w:t xml:space="preserve">Referente a </w:t>
      </w:r>
      <w:r>
        <w:rPr>
          <w:rFonts w:ascii="Times New Roman" w:eastAsia="Times New Roman" w:hAnsi="Times New Roman" w:cs="Times New Roman"/>
          <w:i/>
          <w:sz w:val="20"/>
          <w:szCs w:val="20"/>
          <w:highlight w:val="white"/>
        </w:rPr>
        <w:t xml:space="preserve">weight, </w:t>
      </w:r>
      <w:r>
        <w:rPr>
          <w:rFonts w:ascii="Times New Roman" w:eastAsia="Times New Roman" w:hAnsi="Times New Roman" w:cs="Times New Roman"/>
          <w:sz w:val="20"/>
          <w:szCs w:val="20"/>
          <w:highlight w:val="white"/>
        </w:rPr>
        <w:t>de peso em inglês.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3C9C4" w14:textId="77777777" w:rsidR="00FB1644" w:rsidRDefault="003E5532">
    <w:pPr>
      <w:pStyle w:val="Cabealho"/>
      <w:jc w:val="center"/>
    </w:pPr>
    <w:r>
      <w:rPr>
        <w:noProof/>
        <w:lang w:eastAsia="pt-BR"/>
      </w:rPr>
      <mc:AlternateContent>
        <mc:Choice Requires="wps">
          <w:drawing>
            <wp:anchor distT="0" distB="0" distL="114300" distR="114300" simplePos="0" relativeHeight="251660288" behindDoc="1" locked="0" layoutInCell="1" allowOverlap="1" wp14:anchorId="0B7D77FC" wp14:editId="6770B7DD">
              <wp:simplePos x="0" y="0"/>
              <wp:positionH relativeFrom="column">
                <wp:posOffset>-495300</wp:posOffset>
              </wp:positionH>
              <wp:positionV relativeFrom="paragraph">
                <wp:posOffset>970915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AB17DB8" id="Conector Reto 1"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39pt,76.45pt" to="473.25pt,7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" strokecolor="#00b050" strokeweight=".5pt">
              <v:stroke joinstyle="miter"/>
            </v:line>
          </w:pict>
        </mc:Fallback>
      </mc:AlternateContent>
    </w:r>
    <w:r>
      <w:rPr>
        <w:noProof/>
        <w:lang w:eastAsia="pt-BR"/>
      </w:rPr>
      <mc:AlternateContent>
        <mc:Choice Requires="wps">
          <w:drawing>
            <wp:inline distT="0" distB="0" distL="0" distR="0" wp14:anchorId="6A4A97C3" wp14:editId="4AAD050E">
              <wp:extent cx="304800" cy="304800"/>
              <wp:effectExtent l="0" t="0" r="0" b="0"/>
              <wp:docPr id="5"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6C35536B" id="Retângulo 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t xml:space="preserve"> </w:t>
    </w:r>
    <w:r>
      <w:rPr>
        <w:noProof/>
        <w:lang w:eastAsia="pt-BR"/>
      </w:rPr>
      <w:drawing>
        <wp:inline distT="0" distB="0" distL="0" distR="0" wp14:anchorId="6AA7D588" wp14:editId="43B7AE61">
          <wp:extent cx="2637790" cy="90106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65150" cy="910425"/>
                  </a:xfrm>
                  <a:prstGeom prst="rect">
                    <a:avLst/>
                  </a:prstGeom>
                  <a:noFill/>
                  <a:ln>
                    <a:noFill/>
                  </a:ln>
                </pic:spPr>
              </pic:pic>
            </a:graphicData>
          </a:graphic>
        </wp:inline>
      </w:drawing>
    </w:r>
  </w:p>
  <w:p w14:paraId="14D01FC6" w14:textId="77777777" w:rsidR="00FB1644" w:rsidRDefault="00FB1644">
    <w:pPr>
      <w:pStyle w:val="Cabealh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443B88"/>
    <w:multiLevelType w:val="hybridMultilevel"/>
    <w:tmpl w:val="BEB224E4"/>
    <w:lvl w:ilvl="0" w:tplc="0416000F">
      <w:start w:val="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57A17F4E"/>
    <w:multiLevelType w:val="multilevel"/>
    <w:tmpl w:val="52AE2E0A"/>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num w:numId="1" w16cid:durableId="8102958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475901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C01"/>
    <w:rsid w:val="00000143"/>
    <w:rsid w:val="000271F9"/>
    <w:rsid w:val="00030419"/>
    <w:rsid w:val="00036C01"/>
    <w:rsid w:val="000500B3"/>
    <w:rsid w:val="000700A4"/>
    <w:rsid w:val="000C0762"/>
    <w:rsid w:val="000C392D"/>
    <w:rsid w:val="000F2C33"/>
    <w:rsid w:val="00100F9E"/>
    <w:rsid w:val="0011008B"/>
    <w:rsid w:val="00127BC6"/>
    <w:rsid w:val="001643DD"/>
    <w:rsid w:val="001717BC"/>
    <w:rsid w:val="0017619A"/>
    <w:rsid w:val="001C7B1B"/>
    <w:rsid w:val="001E4D65"/>
    <w:rsid w:val="001F16D1"/>
    <w:rsid w:val="00206A92"/>
    <w:rsid w:val="00226093"/>
    <w:rsid w:val="00230B74"/>
    <w:rsid w:val="00241841"/>
    <w:rsid w:val="00253BDC"/>
    <w:rsid w:val="00255C43"/>
    <w:rsid w:val="002707CC"/>
    <w:rsid w:val="002B08FB"/>
    <w:rsid w:val="002C280F"/>
    <w:rsid w:val="00315C8A"/>
    <w:rsid w:val="0034073D"/>
    <w:rsid w:val="0035078C"/>
    <w:rsid w:val="00356E7B"/>
    <w:rsid w:val="00365952"/>
    <w:rsid w:val="00392CEB"/>
    <w:rsid w:val="003A360D"/>
    <w:rsid w:val="003B12F4"/>
    <w:rsid w:val="003B2389"/>
    <w:rsid w:val="003E5532"/>
    <w:rsid w:val="00401A80"/>
    <w:rsid w:val="004255A4"/>
    <w:rsid w:val="0045184A"/>
    <w:rsid w:val="004943BC"/>
    <w:rsid w:val="00494ADE"/>
    <w:rsid w:val="00497BA4"/>
    <w:rsid w:val="004A0926"/>
    <w:rsid w:val="004D292A"/>
    <w:rsid w:val="004E5240"/>
    <w:rsid w:val="00500053"/>
    <w:rsid w:val="00507F7E"/>
    <w:rsid w:val="00510F45"/>
    <w:rsid w:val="00516C45"/>
    <w:rsid w:val="0052067F"/>
    <w:rsid w:val="00540859"/>
    <w:rsid w:val="00550F7A"/>
    <w:rsid w:val="00553044"/>
    <w:rsid w:val="005B378B"/>
    <w:rsid w:val="005C22C3"/>
    <w:rsid w:val="005D2F3B"/>
    <w:rsid w:val="005F6958"/>
    <w:rsid w:val="00617B68"/>
    <w:rsid w:val="00634700"/>
    <w:rsid w:val="00640C51"/>
    <w:rsid w:val="00641066"/>
    <w:rsid w:val="006530A6"/>
    <w:rsid w:val="00692DD0"/>
    <w:rsid w:val="0069739A"/>
    <w:rsid w:val="006B438B"/>
    <w:rsid w:val="006E3B60"/>
    <w:rsid w:val="006F01F3"/>
    <w:rsid w:val="007353ED"/>
    <w:rsid w:val="007427DE"/>
    <w:rsid w:val="00761959"/>
    <w:rsid w:val="00777538"/>
    <w:rsid w:val="0078064F"/>
    <w:rsid w:val="007A3A8D"/>
    <w:rsid w:val="007B7154"/>
    <w:rsid w:val="007C3EAC"/>
    <w:rsid w:val="007C4DB0"/>
    <w:rsid w:val="007E31A1"/>
    <w:rsid w:val="00803BD7"/>
    <w:rsid w:val="00814D2D"/>
    <w:rsid w:val="008219F8"/>
    <w:rsid w:val="0085233F"/>
    <w:rsid w:val="0085799B"/>
    <w:rsid w:val="00891F33"/>
    <w:rsid w:val="008C404D"/>
    <w:rsid w:val="008D5531"/>
    <w:rsid w:val="008D5F8E"/>
    <w:rsid w:val="008D6AD3"/>
    <w:rsid w:val="008F0D26"/>
    <w:rsid w:val="008F20A5"/>
    <w:rsid w:val="00940ADB"/>
    <w:rsid w:val="009512DE"/>
    <w:rsid w:val="009974A6"/>
    <w:rsid w:val="009E2EE2"/>
    <w:rsid w:val="009F0B47"/>
    <w:rsid w:val="009F167A"/>
    <w:rsid w:val="009F4FB5"/>
    <w:rsid w:val="009F516A"/>
    <w:rsid w:val="00A11089"/>
    <w:rsid w:val="00A12BDF"/>
    <w:rsid w:val="00A13001"/>
    <w:rsid w:val="00A15822"/>
    <w:rsid w:val="00A438C6"/>
    <w:rsid w:val="00A527BC"/>
    <w:rsid w:val="00A80348"/>
    <w:rsid w:val="00A95368"/>
    <w:rsid w:val="00AB07F4"/>
    <w:rsid w:val="00AB0DC5"/>
    <w:rsid w:val="00AC3568"/>
    <w:rsid w:val="00AE02D5"/>
    <w:rsid w:val="00AF5AEB"/>
    <w:rsid w:val="00B06DCD"/>
    <w:rsid w:val="00B77FE0"/>
    <w:rsid w:val="00B863A4"/>
    <w:rsid w:val="00B90FDC"/>
    <w:rsid w:val="00BA5961"/>
    <w:rsid w:val="00BA697B"/>
    <w:rsid w:val="00BB0047"/>
    <w:rsid w:val="00BC5104"/>
    <w:rsid w:val="00BC68B3"/>
    <w:rsid w:val="00BC6D50"/>
    <w:rsid w:val="00BD061B"/>
    <w:rsid w:val="00C1742D"/>
    <w:rsid w:val="00C21CFE"/>
    <w:rsid w:val="00C308FC"/>
    <w:rsid w:val="00C32172"/>
    <w:rsid w:val="00C571AB"/>
    <w:rsid w:val="00C74EB3"/>
    <w:rsid w:val="00C87F92"/>
    <w:rsid w:val="00C92213"/>
    <w:rsid w:val="00CB1564"/>
    <w:rsid w:val="00CF4AF3"/>
    <w:rsid w:val="00D62467"/>
    <w:rsid w:val="00D93E1B"/>
    <w:rsid w:val="00DA4D8D"/>
    <w:rsid w:val="00DB2117"/>
    <w:rsid w:val="00DC5E54"/>
    <w:rsid w:val="00DE188D"/>
    <w:rsid w:val="00DF1459"/>
    <w:rsid w:val="00E17286"/>
    <w:rsid w:val="00E345D9"/>
    <w:rsid w:val="00E4512A"/>
    <w:rsid w:val="00E50039"/>
    <w:rsid w:val="00E654CE"/>
    <w:rsid w:val="00E87671"/>
    <w:rsid w:val="00EA26AD"/>
    <w:rsid w:val="00EB5D29"/>
    <w:rsid w:val="00EF4630"/>
    <w:rsid w:val="00EF61E3"/>
    <w:rsid w:val="00F2045D"/>
    <w:rsid w:val="00F4759A"/>
    <w:rsid w:val="00F51EE0"/>
    <w:rsid w:val="00F57007"/>
    <w:rsid w:val="00F60283"/>
    <w:rsid w:val="00F60EC0"/>
    <w:rsid w:val="00F63217"/>
    <w:rsid w:val="00F65642"/>
    <w:rsid w:val="00FB1644"/>
    <w:rsid w:val="00FC4F7E"/>
    <w:rsid w:val="00FC5A9A"/>
    <w:rsid w:val="00FD2230"/>
    <w:rsid w:val="00FD730A"/>
    <w:rsid w:val="00FF2309"/>
    <w:rsid w:val="00FF5024"/>
    <w:rsid w:val="67B422F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69244"/>
  <w15:docId w15:val="{85761B11-414B-4F86-86D7-E150AFB10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character" w:styleId="Hyperlink">
    <w:name w:val="Hyperlink"/>
    <w:basedOn w:val="Fontepargpadro"/>
    <w:uiPriority w:val="99"/>
    <w:semiHidden/>
    <w:unhideWhenUsed/>
    <w:rsid w:val="00392CEB"/>
    <w:rPr>
      <w:color w:val="0563C1" w:themeColor="hyperlink"/>
      <w:u w:val="single"/>
    </w:rPr>
  </w:style>
  <w:style w:type="paragraph" w:styleId="Textodenotaderodap">
    <w:name w:val="footnote text"/>
    <w:basedOn w:val="Normal"/>
    <w:link w:val="TextodenotaderodapChar"/>
    <w:uiPriority w:val="99"/>
    <w:semiHidden/>
    <w:unhideWhenUsed/>
    <w:rsid w:val="00392CEB"/>
    <w:pPr>
      <w:spacing w:after="0" w:line="240" w:lineRule="auto"/>
    </w:pPr>
    <w:rPr>
      <w:rFonts w:ascii="Calibri" w:eastAsia="Calibri" w:hAnsi="Calibri" w:cs="Calibri"/>
      <w:sz w:val="20"/>
      <w:szCs w:val="20"/>
      <w:lang w:eastAsia="pt-BR"/>
    </w:rPr>
  </w:style>
  <w:style w:type="character" w:customStyle="1" w:styleId="TextodenotaderodapChar">
    <w:name w:val="Texto de nota de rodapé Char"/>
    <w:basedOn w:val="Fontepargpadro"/>
    <w:link w:val="Textodenotaderodap"/>
    <w:uiPriority w:val="99"/>
    <w:semiHidden/>
    <w:rsid w:val="00392CEB"/>
    <w:rPr>
      <w:rFonts w:ascii="Calibri" w:eastAsia="Calibri" w:hAnsi="Calibri" w:cs="Calibri"/>
    </w:rPr>
  </w:style>
  <w:style w:type="paragraph" w:styleId="PargrafodaLista">
    <w:name w:val="List Paragraph"/>
    <w:basedOn w:val="Normal"/>
    <w:uiPriority w:val="34"/>
    <w:qFormat/>
    <w:rsid w:val="00392CEB"/>
    <w:pPr>
      <w:spacing w:line="256" w:lineRule="auto"/>
      <w:ind w:left="720"/>
      <w:contextualSpacing/>
    </w:pPr>
    <w:rPr>
      <w:rFonts w:ascii="Calibri" w:eastAsia="Calibri" w:hAnsi="Calibri" w:cs="Calibri"/>
      <w:lang w:eastAsia="pt-BR"/>
    </w:rPr>
  </w:style>
  <w:style w:type="character" w:styleId="Refdenotaderodap">
    <w:name w:val="footnote reference"/>
    <w:basedOn w:val="Fontepargpadro"/>
    <w:uiPriority w:val="99"/>
    <w:semiHidden/>
    <w:unhideWhenUsed/>
    <w:rsid w:val="00392CEB"/>
    <w:rPr>
      <w:vertAlign w:val="superscript"/>
    </w:rPr>
  </w:style>
  <w:style w:type="table" w:styleId="Tabelacomgrade">
    <w:name w:val="Table Grid"/>
    <w:basedOn w:val="Tabelanormal"/>
    <w:uiPriority w:val="39"/>
    <w:rsid w:val="00392CEB"/>
    <w:rPr>
      <w:rFonts w:ascii="Calibri" w:eastAsia="Calibri" w:hAnsi="Calibri" w:cs="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implesTabela2">
    <w:name w:val="Plain Table 2"/>
    <w:basedOn w:val="Tabelanormal"/>
    <w:uiPriority w:val="42"/>
    <w:rsid w:val="00392CEB"/>
    <w:rPr>
      <w:rFonts w:ascii="Calibri" w:eastAsia="Calibri" w:hAnsi="Calibri" w:cs="Calibri"/>
      <w:sz w:val="22"/>
      <w:szCs w:val="22"/>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o">
    <w:name w:val="Revision"/>
    <w:hidden/>
    <w:uiPriority w:val="99"/>
    <w:semiHidden/>
    <w:rsid w:val="00365952"/>
    <w:rPr>
      <w:sz w:val="22"/>
      <w:szCs w:val="22"/>
      <w:lang w:eastAsia="en-US"/>
    </w:rPr>
  </w:style>
  <w:style w:type="character" w:styleId="Refdecomentrio">
    <w:name w:val="annotation reference"/>
    <w:basedOn w:val="Fontepargpadro"/>
    <w:uiPriority w:val="99"/>
    <w:semiHidden/>
    <w:unhideWhenUsed/>
    <w:rsid w:val="00365952"/>
    <w:rPr>
      <w:sz w:val="16"/>
      <w:szCs w:val="16"/>
    </w:rPr>
  </w:style>
  <w:style w:type="paragraph" w:styleId="Textodecomentrio">
    <w:name w:val="annotation text"/>
    <w:basedOn w:val="Normal"/>
    <w:link w:val="TextodecomentrioChar"/>
    <w:uiPriority w:val="99"/>
    <w:semiHidden/>
    <w:unhideWhenUsed/>
    <w:rsid w:val="00365952"/>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365952"/>
    <w:rPr>
      <w:lang w:eastAsia="en-US"/>
    </w:rPr>
  </w:style>
  <w:style w:type="paragraph" w:styleId="Assuntodocomentrio">
    <w:name w:val="annotation subject"/>
    <w:basedOn w:val="Textodecomentrio"/>
    <w:next w:val="Textodecomentrio"/>
    <w:link w:val="AssuntodocomentrioChar"/>
    <w:uiPriority w:val="99"/>
    <w:semiHidden/>
    <w:unhideWhenUsed/>
    <w:rsid w:val="00365952"/>
    <w:rPr>
      <w:b/>
      <w:bCs/>
    </w:rPr>
  </w:style>
  <w:style w:type="character" w:customStyle="1" w:styleId="AssuntodocomentrioChar">
    <w:name w:val="Assunto do comentário Char"/>
    <w:basedOn w:val="TextodecomentrioChar"/>
    <w:link w:val="Assuntodocomentrio"/>
    <w:uiPriority w:val="99"/>
    <w:semiHidden/>
    <w:rsid w:val="00365952"/>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1172630">
      <w:bodyDiv w:val="1"/>
      <w:marLeft w:val="0"/>
      <w:marRight w:val="0"/>
      <w:marTop w:val="0"/>
      <w:marBottom w:val="0"/>
      <w:divBdr>
        <w:top w:val="none" w:sz="0" w:space="0" w:color="auto"/>
        <w:left w:val="none" w:sz="0" w:space="0" w:color="auto"/>
        <w:bottom w:val="none" w:sz="0" w:space="0" w:color="auto"/>
        <w:right w:val="none" w:sz="0" w:space="0" w:color="auto"/>
      </w:divBdr>
    </w:div>
    <w:div w:id="878200659">
      <w:bodyDiv w:val="1"/>
      <w:marLeft w:val="0"/>
      <w:marRight w:val="0"/>
      <w:marTop w:val="0"/>
      <w:marBottom w:val="0"/>
      <w:divBdr>
        <w:top w:val="none" w:sz="0" w:space="0" w:color="auto"/>
        <w:left w:val="none" w:sz="0" w:space="0" w:color="auto"/>
        <w:bottom w:val="none" w:sz="0" w:space="0" w:color="auto"/>
        <w:right w:val="none" w:sz="0" w:space="0" w:color="auto"/>
      </w:divBdr>
    </w:div>
    <w:div w:id="16693633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numbering" Target="numbering.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9.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0EC427CD-CFED-4B37-8D4B-B343E83C7C6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25</Pages>
  <Words>6546</Words>
  <Characters>35350</Characters>
  <Application>Microsoft Office Word</Application>
  <DocSecurity>0</DocSecurity>
  <Lines>294</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Lucir Reinaldo Alves</cp:lastModifiedBy>
  <cp:revision>20</cp:revision>
  <dcterms:created xsi:type="dcterms:W3CDTF">2022-07-09T18:53:00Z</dcterms:created>
  <dcterms:modified xsi:type="dcterms:W3CDTF">2022-07-09T19:45:00Z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